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3"/>
        <w:ind w:left="0" w:right="1145" w:firstLine="0"/>
        <w:jc w:val="center"/>
        <w:rPr>
          <w:b/>
          <w:i/>
          <w:sz w:val="24"/>
        </w:rPr>
      </w:pP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GENETIC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GARIEPINUS,</w:t>
      </w:r>
    </w:p>
    <w:p>
      <w:pPr>
        <w:pStyle w:val="Heading2"/>
        <w:spacing w:before="3"/>
        <w:ind w:left="0" w:right="247"/>
        <w:jc w:val="center"/>
      </w:pPr>
      <w:r>
        <w:rPr/>
        <w:t>BURCHELL,</w:t>
      </w:r>
      <w:r>
        <w:rPr>
          <w:spacing w:val="-2"/>
        </w:rPr>
        <w:t> </w:t>
      </w:r>
      <w:r>
        <w:rPr/>
        <w:t>1822</w:t>
      </w:r>
      <w:r>
        <w:rPr>
          <w:spacing w:val="-2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ASEJIRE</w:t>
      </w:r>
      <w:r>
        <w:rPr>
          <w:spacing w:val="-2"/>
        </w:rPr>
        <w:t> </w:t>
      </w:r>
      <w:r>
        <w:rPr/>
        <w:t>LAKE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spacing w:before="0"/>
        <w:ind w:left="0" w:right="710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65797632">
            <wp:simplePos x="0" y="0"/>
            <wp:positionH relativeFrom="page">
              <wp:posOffset>1329563</wp:posOffset>
            </wp:positionH>
            <wp:positionV relativeFrom="paragraph">
              <wp:posOffset>397295</wp:posOffset>
            </wp:positionV>
            <wp:extent cx="5102225" cy="504444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360" w:lineRule="auto" w:before="233"/>
        <w:ind w:left="3087" w:right="4052"/>
        <w:jc w:val="center"/>
      </w:pPr>
      <w:r>
        <w:rPr/>
        <w:t>Oyediran Olusegun OYEBOLA</w:t>
      </w:r>
      <w:r>
        <w:rPr>
          <w:spacing w:val="-57"/>
        </w:rPr>
        <w:t> </w:t>
      </w:r>
      <w:r>
        <w:rPr/>
        <w:t>Matric.</w:t>
      </w:r>
      <w:r>
        <w:rPr>
          <w:spacing w:val="-1"/>
        </w:rPr>
        <w:t> </w:t>
      </w:r>
      <w:r>
        <w:rPr/>
        <w:t>No. 67696</w:t>
      </w:r>
    </w:p>
    <w:p>
      <w:pPr>
        <w:pStyle w:val="BodyText"/>
        <w:ind w:left="2921" w:right="3829" w:hanging="59"/>
        <w:jc w:val="center"/>
      </w:pPr>
      <w:r>
        <w:rPr/>
        <w:t>B.Sc. (Hons.) Fisheries Management</w:t>
      </w:r>
      <w:r>
        <w:rPr>
          <w:spacing w:val="1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of</w:t>
      </w:r>
      <w:r>
        <w:rPr>
          <w:spacing w:val="-3"/>
        </w:rPr>
        <w:t> </w:t>
      </w:r>
      <w:r>
        <w:rPr/>
        <w:t>Ibadan,</w:t>
      </w:r>
      <w:r>
        <w:rPr>
          <w:spacing w:val="-3"/>
        </w:rPr>
        <w:t> </w:t>
      </w:r>
      <w:r>
        <w:rPr/>
        <w:t>Ibadan,</w:t>
      </w:r>
      <w:r>
        <w:rPr>
          <w:spacing w:val="-4"/>
        </w:rPr>
        <w:t> </w:t>
      </w:r>
      <w:r>
        <w:rPr/>
        <w:t>Nigeria.</w:t>
      </w:r>
    </w:p>
    <w:p>
      <w:pPr>
        <w:pStyle w:val="BodyText"/>
        <w:ind w:left="2893" w:right="3860" w:firstLine="3"/>
        <w:jc w:val="center"/>
      </w:pPr>
      <w:r>
        <w:rPr/>
        <w:t>M.Sc. Fisheries Management</w:t>
      </w:r>
      <w:r>
        <w:rPr>
          <w:spacing w:val="1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Ibadan,</w:t>
      </w:r>
      <w:r>
        <w:rPr>
          <w:spacing w:val="-3"/>
        </w:rPr>
        <w:t> </w:t>
      </w:r>
      <w:r>
        <w:rPr/>
        <w:t>Ibadan,</w:t>
      </w:r>
      <w:r>
        <w:rPr>
          <w:spacing w:val="-5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Heading2"/>
        <w:spacing w:line="360" w:lineRule="auto" w:before="0"/>
        <w:ind w:left="425" w:right="1352" w:firstLine="563"/>
        <w:jc w:val="left"/>
      </w:pPr>
      <w:r>
        <w:rPr/>
        <w:t>A thesis in the Department of Aquaculture and Fisheries Management</w:t>
      </w:r>
      <w:r>
        <w:rPr>
          <w:spacing w:val="1"/>
        </w:rPr>
        <w:t> </w:t>
      </w:r>
      <w:r>
        <w:rPr/>
        <w:t>Submitted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Faculty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Forestry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Partial</w:t>
      </w:r>
      <w:r>
        <w:rPr>
          <w:spacing w:val="-2"/>
        </w:rPr>
        <w:t> </w:t>
      </w:r>
      <w:r>
        <w:rPr/>
        <w:t>Fulfillment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</w:p>
    <w:p>
      <w:pPr>
        <w:spacing w:before="0"/>
        <w:ind w:left="2972" w:right="0" w:firstLine="0"/>
        <w:jc w:val="left"/>
        <w:rPr>
          <w:b/>
          <w:sz w:val="24"/>
        </w:rPr>
      </w:pPr>
      <w:r>
        <w:rPr>
          <w:b/>
          <w:sz w:val="24"/>
        </w:rPr>
        <w:t>Requirements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pStyle w:val="Heading2"/>
        <w:spacing w:before="0"/>
        <w:ind w:left="0" w:right="1237"/>
        <w:jc w:val="center"/>
      </w:pPr>
      <w:r>
        <w:rPr/>
        <w:t>DOCTOR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PHILOSOPHY</w:t>
      </w:r>
    </w:p>
    <w:p>
      <w:pPr>
        <w:spacing w:line="360" w:lineRule="auto" w:before="137"/>
        <w:ind w:left="3130" w:right="4368" w:firstLine="1164"/>
        <w:jc w:val="left"/>
        <w:rPr>
          <w:b/>
          <w:sz w:val="24"/>
        </w:rPr>
      </w:pPr>
      <w:r>
        <w:rPr>
          <w:b/>
          <w:sz w:val="24"/>
        </w:rPr>
        <w:t>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IBADAN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8"/>
        </w:rPr>
      </w:pPr>
    </w:p>
    <w:p>
      <w:pPr>
        <w:pStyle w:val="Heading2"/>
        <w:spacing w:before="1"/>
        <w:ind w:left="0" w:right="969"/>
        <w:jc w:val="center"/>
      </w:pPr>
      <w:r>
        <w:rPr/>
        <w:t>September,</w:t>
      </w:r>
      <w:r>
        <w:rPr>
          <w:spacing w:val="-4"/>
        </w:rPr>
        <w:t> </w:t>
      </w:r>
      <w:r>
        <w:rPr/>
        <w:t>2014</w:t>
      </w:r>
    </w:p>
    <w:p>
      <w:pPr>
        <w:spacing w:after="0"/>
        <w:jc w:val="center"/>
        <w:sectPr>
          <w:type w:val="continuous"/>
          <w:pgSz w:w="11910" w:h="16840"/>
          <w:pgMar w:top="1360" w:bottom="280" w:left="1500" w:right="0"/>
        </w:sectPr>
      </w:pPr>
    </w:p>
    <w:p>
      <w:pPr>
        <w:spacing w:before="63"/>
        <w:ind w:left="0" w:right="964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386" w:right="1347"/>
        <w:jc w:val="both"/>
      </w:pPr>
      <w:r>
        <w:rPr/>
        <w:t>Wild</w:t>
      </w:r>
      <w:r>
        <w:rPr>
          <w:spacing w:val="1"/>
        </w:rPr>
        <w:t> </w:t>
      </w:r>
      <w:r>
        <w:rPr/>
        <w:t>brood-stock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gariepinus. </w:t>
      </w:r>
      <w:r>
        <w:rPr/>
        <w:t>This has been observed to be declining in major freshwater dams in Nigeria.</w:t>
      </w:r>
      <w:r>
        <w:rPr>
          <w:spacing w:val="1"/>
        </w:rPr>
        <w:t> </w:t>
      </w:r>
      <w:r>
        <w:rPr/>
        <w:t>There is inadequate information on factors responsible for this decline and their effects on</w:t>
      </w:r>
      <w:r>
        <w:rPr>
          <w:spacing w:val="-57"/>
        </w:rPr>
        <w:t> </w:t>
      </w:r>
      <w:r>
        <w:rPr/>
        <w:t>genetic structuring of the fish resources in these dams. This study therefore investigated</w:t>
      </w:r>
      <w:r>
        <w:rPr>
          <w:spacing w:val="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 gariepinus </w:t>
      </w:r>
      <w:r>
        <w:rPr/>
        <w:t>in</w:t>
      </w:r>
      <w:r>
        <w:rPr>
          <w:spacing w:val="-1"/>
        </w:rPr>
        <w:t> </w:t>
      </w:r>
      <w:r>
        <w:rPr/>
        <w:t>relation to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condition of</w:t>
      </w:r>
      <w:r>
        <w:rPr>
          <w:spacing w:val="-1"/>
        </w:rPr>
        <w:t> </w:t>
      </w:r>
      <w:r>
        <w:rPr/>
        <w:t>Asejire</w:t>
      </w:r>
      <w:r>
        <w:rPr>
          <w:spacing w:val="-3"/>
        </w:rPr>
        <w:t> </w:t>
      </w:r>
      <w:r>
        <w:rPr/>
        <w:t>Dam.</w:t>
      </w:r>
    </w:p>
    <w:p>
      <w:pPr>
        <w:pStyle w:val="BodyText"/>
      </w:pPr>
    </w:p>
    <w:p>
      <w:pPr>
        <w:pStyle w:val="BodyText"/>
        <w:ind w:left="386" w:right="1348"/>
        <w:jc w:val="both"/>
      </w:pPr>
      <w:r>
        <w:rPr/>
        <w:drawing>
          <wp:anchor distT="0" distB="0" distL="0" distR="0" allowOverlap="1" layoutInCell="1" locked="0" behindDoc="1" simplePos="0" relativeHeight="465798144">
            <wp:simplePos x="0" y="0"/>
            <wp:positionH relativeFrom="page">
              <wp:posOffset>1329563</wp:posOffset>
            </wp:positionH>
            <wp:positionV relativeFrom="paragraph">
              <wp:posOffset>511595</wp:posOffset>
            </wp:positionV>
            <wp:extent cx="5102225" cy="504444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Dam was spatially divided into Oyo State (O</w:t>
      </w:r>
      <w:r>
        <w:rPr>
          <w:vertAlign w:val="subscript"/>
        </w:rPr>
        <w:t>Y</w:t>
      </w:r>
      <w:r>
        <w:rPr>
          <w:vertAlign w:val="baseline"/>
        </w:rPr>
        <w:t>S) and Osun State (O</w:t>
      </w:r>
      <w:r>
        <w:rPr>
          <w:vertAlign w:val="subscript"/>
        </w:rPr>
        <w:t>S</w:t>
      </w:r>
      <w:r>
        <w:rPr>
          <w:vertAlign w:val="baseline"/>
        </w:rPr>
        <w:t>S) strata. Thirty-</w:t>
      </w:r>
      <w:r>
        <w:rPr>
          <w:spacing w:val="1"/>
          <w:vertAlign w:val="baseline"/>
        </w:rPr>
        <w:t> </w:t>
      </w:r>
      <w:r>
        <w:rPr>
          <w:vertAlign w:val="baseline"/>
        </w:rPr>
        <w:t>eight</w:t>
      </w:r>
      <w:r>
        <w:rPr>
          <w:spacing w:val="1"/>
          <w:vertAlign w:val="baseline"/>
        </w:rPr>
        <w:t> </w:t>
      </w:r>
      <w:r>
        <w:rPr>
          <w:vertAlign w:val="baseline"/>
        </w:rPr>
        <w:t>sites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randomly selected,</w:t>
      </w:r>
      <w:r>
        <w:rPr>
          <w:spacing w:val="1"/>
          <w:vertAlign w:val="baseline"/>
        </w:rPr>
        <w:t> </w:t>
      </w:r>
      <w:r>
        <w:rPr>
          <w:vertAlign w:val="baseline"/>
        </w:rPr>
        <w:t>nineteen</w:t>
      </w:r>
      <w:r>
        <w:rPr>
          <w:spacing w:val="1"/>
          <w:vertAlign w:val="baseline"/>
        </w:rPr>
        <w:t> </w:t>
      </w:r>
      <w:r>
        <w:rPr>
          <w:vertAlign w:val="baseline"/>
        </w:rPr>
        <w:t>sites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stratum.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-57"/>
          <w:vertAlign w:val="baseline"/>
        </w:rPr>
        <w:t> </w:t>
      </w:r>
      <w:r>
        <w:rPr>
          <w:vertAlign w:val="baseline"/>
        </w:rPr>
        <w:t>Parameters (WQP) were sampled bimonthly in wet and dry seasons for 24months.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WQP selected were temperature, Dissolved Oxygen (DO), Total Hardness (TH) and Total</w:t>
      </w:r>
      <w:r>
        <w:rPr>
          <w:spacing w:val="-57"/>
          <w:vertAlign w:val="baseline"/>
        </w:rPr>
        <w:t> </w:t>
      </w:r>
      <w:r>
        <w:rPr>
          <w:vertAlign w:val="baseline"/>
        </w:rPr>
        <w:t>Alkalinity (TA). Catchment area was assessed for indices of threat to 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condition;</w:t>
      </w:r>
      <w:r>
        <w:rPr>
          <w:spacing w:val="1"/>
          <w:vertAlign w:val="baseline"/>
        </w:rPr>
        <w:t> </w:t>
      </w:r>
      <w:r>
        <w:rPr>
          <w:vertAlign w:val="baseline"/>
        </w:rPr>
        <w:t>Watershed</w:t>
      </w:r>
      <w:r>
        <w:rPr>
          <w:spacing w:val="1"/>
          <w:vertAlign w:val="baseline"/>
        </w:rPr>
        <w:t> </w:t>
      </w:r>
      <w:r>
        <w:rPr>
          <w:vertAlign w:val="baseline"/>
        </w:rPr>
        <w:t>Forest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(WFD),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frequencies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Partial</w:t>
      </w:r>
      <w:r>
        <w:rPr>
          <w:spacing w:val="1"/>
          <w:vertAlign w:val="baseline"/>
        </w:rPr>
        <w:t> </w:t>
      </w:r>
      <w:r>
        <w:rPr>
          <w:vertAlign w:val="baseline"/>
        </w:rPr>
        <w:t>Dam</w:t>
      </w:r>
      <w:r>
        <w:rPr>
          <w:spacing w:val="1"/>
          <w:vertAlign w:val="baseline"/>
        </w:rPr>
        <w:t> </w:t>
      </w:r>
      <w:r>
        <w:rPr>
          <w:vertAlign w:val="baseline"/>
        </w:rPr>
        <w:t>Gate</w:t>
      </w:r>
      <w:r>
        <w:rPr>
          <w:spacing w:val="1"/>
          <w:vertAlign w:val="baseline"/>
        </w:rPr>
        <w:t> </w:t>
      </w:r>
      <w:r>
        <w:rPr>
          <w:vertAlign w:val="baseline"/>
        </w:rPr>
        <w:t>Opening (PDGO) and Complete Dam Gate Opening (CDGO). </w:t>
      </w:r>
      <w:r>
        <w:rPr>
          <w:i/>
          <w:vertAlign w:val="baseline"/>
        </w:rPr>
        <w:t>Clarias gariepinus </w:t>
      </w:r>
      <w:r>
        <w:rPr>
          <w:vertAlign w:val="baseline"/>
        </w:rPr>
        <w:t>catches</w:t>
      </w:r>
      <w:r>
        <w:rPr>
          <w:spacing w:val="-57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fishermen’s landings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used to</w:t>
      </w:r>
      <w:r>
        <w:rPr>
          <w:spacing w:val="60"/>
          <w:vertAlign w:val="baseline"/>
        </w:rPr>
        <w:t> </w:t>
      </w:r>
      <w:r>
        <w:rPr>
          <w:vertAlign w:val="baseline"/>
        </w:rPr>
        <w:t>study genetic structure by examining variability</w:t>
      </w:r>
      <w:r>
        <w:rPr>
          <w:spacing w:val="-57"/>
          <w:vertAlign w:val="baseline"/>
        </w:rPr>
        <w:t> </w:t>
      </w:r>
      <w:r>
        <w:rPr>
          <w:vertAlign w:val="baseline"/>
        </w:rPr>
        <w:t>in phenotypes and genotypes. Phenotypic data obtained were regrouped to subgroups of</w:t>
      </w:r>
      <w:r>
        <w:rPr>
          <w:spacing w:val="1"/>
          <w:vertAlign w:val="baseline"/>
        </w:rPr>
        <w:t> </w:t>
      </w:r>
      <w:r>
        <w:rPr>
          <w:vertAlign w:val="baseline"/>
        </w:rPr>
        <w:t>sex,</w:t>
      </w:r>
      <w:r>
        <w:rPr>
          <w:spacing w:val="1"/>
          <w:vertAlign w:val="baseline"/>
        </w:rPr>
        <w:t> </w:t>
      </w:r>
      <w:r>
        <w:rPr>
          <w:vertAlign w:val="baseline"/>
        </w:rPr>
        <w:t>size,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grades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Anteriorly</w:t>
      </w:r>
      <w:r>
        <w:rPr>
          <w:spacing w:val="1"/>
          <w:vertAlign w:val="baseline"/>
        </w:rPr>
        <w:t> </w:t>
      </w:r>
      <w:r>
        <w:rPr>
          <w:vertAlign w:val="baseline"/>
        </w:rPr>
        <w:t>Serrated</w:t>
      </w:r>
      <w:r>
        <w:rPr>
          <w:spacing w:val="1"/>
          <w:vertAlign w:val="baseline"/>
        </w:rPr>
        <w:t> </w:t>
      </w:r>
      <w:r>
        <w:rPr>
          <w:vertAlign w:val="baseline"/>
        </w:rPr>
        <w:t>Pectoral</w:t>
      </w:r>
      <w:r>
        <w:rPr>
          <w:spacing w:val="1"/>
          <w:vertAlign w:val="baseline"/>
        </w:rPr>
        <w:t> </w:t>
      </w:r>
      <w:r>
        <w:rPr>
          <w:vertAlign w:val="baseline"/>
        </w:rPr>
        <w:t>Spine</w:t>
      </w:r>
      <w:r>
        <w:rPr>
          <w:spacing w:val="1"/>
          <w:vertAlign w:val="baseline"/>
        </w:rPr>
        <w:t> </w:t>
      </w:r>
      <w:r>
        <w:rPr>
          <w:vertAlign w:val="baseline"/>
        </w:rPr>
        <w:t>(PASPS).</w:t>
      </w:r>
      <w:r>
        <w:rPr>
          <w:spacing w:val="1"/>
          <w:vertAlign w:val="baseline"/>
        </w:rPr>
        <w:t> </w:t>
      </w:r>
      <w:r>
        <w:rPr>
          <w:vertAlign w:val="baseline"/>
        </w:rPr>
        <w:t>Regrouped</w:t>
      </w:r>
      <w:r>
        <w:rPr>
          <w:spacing w:val="1"/>
          <w:vertAlign w:val="baseline"/>
        </w:rPr>
        <w:t> </w:t>
      </w:r>
      <w:r>
        <w:rPr>
          <w:vertAlign w:val="baseline"/>
        </w:rPr>
        <w:t>cases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subgroups’</w:t>
      </w:r>
      <w:r>
        <w:rPr>
          <w:spacing w:val="1"/>
          <w:vertAlign w:val="baseline"/>
        </w:rPr>
        <w:t> </w:t>
      </w:r>
      <w:r>
        <w:rPr>
          <w:vertAlign w:val="baseline"/>
        </w:rPr>
        <w:t>phenotypes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screened for presence of Private Allele (PA), polymorphism of protein, DNA bands and</w:t>
      </w:r>
      <w:r>
        <w:rPr>
          <w:spacing w:val="1"/>
          <w:vertAlign w:val="baseline"/>
        </w:rPr>
        <w:t> </w:t>
      </w:r>
      <w:r>
        <w:rPr>
          <w:vertAlign w:val="baseline"/>
        </w:rPr>
        <w:t>genetic</w:t>
      </w:r>
      <w:r>
        <w:rPr>
          <w:spacing w:val="1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procedures.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descriptive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statistics,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student’s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t-test </w:t>
      </w:r>
      <w:r>
        <w:rPr>
          <w:vertAlign w:val="baseline"/>
        </w:rPr>
        <w:t>and cluster</w:t>
      </w:r>
      <w:r>
        <w:rPr>
          <w:spacing w:val="-1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BodyText"/>
        <w:spacing w:before="1"/>
      </w:pPr>
    </w:p>
    <w:p>
      <w:pPr>
        <w:pStyle w:val="BodyText"/>
        <w:ind w:left="386" w:right="1349"/>
        <w:jc w:val="both"/>
      </w:pPr>
      <w:r>
        <w:rPr/>
        <w:t>Seasonal variations in WQP for wet and dry seasons were 27.4±3.2 and 30.0±2.5</w:t>
      </w:r>
      <w:r>
        <w:rPr>
          <w:vertAlign w:val="superscript"/>
        </w:rPr>
        <w:t>ο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(temperature);</w:t>
      </w:r>
      <w:r>
        <w:rPr>
          <w:spacing w:val="1"/>
          <w:vertAlign w:val="baseline"/>
        </w:rPr>
        <w:t> </w:t>
      </w:r>
      <w:r>
        <w:rPr>
          <w:vertAlign w:val="baseline"/>
        </w:rPr>
        <w:t>6.1±1.8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5.0±2.1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(DO);</w:t>
      </w:r>
      <w:r>
        <w:rPr>
          <w:spacing w:val="1"/>
          <w:vertAlign w:val="baseline"/>
        </w:rPr>
        <w:t> </w:t>
      </w:r>
      <w:r>
        <w:rPr>
          <w:vertAlign w:val="baseline"/>
        </w:rPr>
        <w:t>51.7±27.1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52.0±38.0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(TH);</w:t>
      </w:r>
      <w:r>
        <w:rPr>
          <w:spacing w:val="-58"/>
          <w:vertAlign w:val="baseline"/>
        </w:rPr>
        <w:t> </w:t>
      </w:r>
      <w:r>
        <w:rPr>
          <w:vertAlign w:val="baseline"/>
        </w:rPr>
        <w:t>55.3±43.7 and 134.00±89.5 mg/l (TA) respectively. The WQP values of 28.6±2.7 and</w:t>
      </w:r>
      <w:r>
        <w:rPr>
          <w:spacing w:val="1"/>
          <w:vertAlign w:val="baseline"/>
        </w:rPr>
        <w:t> </w:t>
      </w:r>
      <w:r>
        <w:rPr>
          <w:vertAlign w:val="baseline"/>
        </w:rPr>
        <w:t>28.7±4.0</w:t>
      </w:r>
      <w:r>
        <w:rPr>
          <w:vertAlign w:val="superscript"/>
        </w:rPr>
        <w:t>ο</w:t>
      </w:r>
      <w:r>
        <w:rPr>
          <w:vertAlign w:val="baseline"/>
        </w:rPr>
        <w:t>C (temperature), 6.1±1.2 and 6.5±1.5 mg/l (DO), 52.7±6.2 and 51.7±38.3 mg/l</w:t>
      </w:r>
      <w:r>
        <w:rPr>
          <w:spacing w:val="1"/>
          <w:vertAlign w:val="baseline"/>
        </w:rPr>
        <w:t> </w:t>
      </w:r>
      <w:r>
        <w:rPr>
          <w:vertAlign w:val="baseline"/>
        </w:rPr>
        <w:t>(TH), 146.7±58.3 and 91.0±43.4 mg/l (TA) were recorded at O</w:t>
      </w:r>
      <w:r>
        <w:rPr>
          <w:vertAlign w:val="subscript"/>
        </w:rPr>
        <w:t>Y</w:t>
      </w:r>
      <w:r>
        <w:rPr>
          <w:vertAlign w:val="baseline"/>
        </w:rPr>
        <w:t>S and O</w:t>
      </w:r>
      <w:r>
        <w:rPr>
          <w:vertAlign w:val="subscript"/>
        </w:rPr>
        <w:t>S</w:t>
      </w:r>
      <w:r>
        <w:rPr>
          <w:vertAlign w:val="baseline"/>
        </w:rPr>
        <w:t>S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was 8.5% reduction in catchment area while 66.0% wetland areas were under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activities. The PDGO for wet and dry seasons were 30 and 8 times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Wet and dry seasons’ CDGO occurred 2 times. Thirty-seven </w:t>
      </w:r>
      <w:r>
        <w:rPr>
          <w:i/>
          <w:vertAlign w:val="baseline"/>
        </w:rPr>
        <w:t>Clarias gariepinus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identified from 1,392 fish catches. Dorsal ray counts ranged from 63 to 71. Dorsal ray</w:t>
      </w:r>
      <w:r>
        <w:rPr>
          <w:spacing w:val="1"/>
          <w:vertAlign w:val="baseline"/>
        </w:rPr>
        <w:t> </w:t>
      </w:r>
      <w:r>
        <w:rPr>
          <w:vertAlign w:val="baseline"/>
        </w:rPr>
        <w:t>counts were significantly different (F=3.51, p=0.008) between size subgroups. Anal fin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lengths in PASPS subgroups were between 39.0 and 44.0% of standard lengths.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(F=4.25,</w:t>
      </w:r>
      <w:r>
        <w:rPr>
          <w:spacing w:val="1"/>
          <w:vertAlign w:val="baseline"/>
        </w:rPr>
        <w:t> </w:t>
      </w:r>
      <w:r>
        <w:rPr>
          <w:vertAlign w:val="baseline"/>
        </w:rPr>
        <w:t>p=0.001)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subgroups.</w:t>
      </w:r>
      <w:r>
        <w:rPr>
          <w:spacing w:val="1"/>
          <w:vertAlign w:val="baseline"/>
        </w:rPr>
        <w:t> </w:t>
      </w:r>
      <w:r>
        <w:rPr>
          <w:vertAlign w:val="baseline"/>
        </w:rPr>
        <w:t>Polymorphism and PA of protein markers occurred in PASPS at 14.7kDa. The DNA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82.5%</w:t>
      </w:r>
      <w:r>
        <w:rPr>
          <w:spacing w:val="1"/>
          <w:vertAlign w:val="baseline"/>
        </w:rPr>
        <w:t> </w:t>
      </w:r>
      <w:r>
        <w:rPr>
          <w:vertAlign w:val="baseline"/>
        </w:rPr>
        <w:t>polymorphic</w:t>
      </w:r>
      <w:r>
        <w:rPr>
          <w:spacing w:val="1"/>
          <w:vertAlign w:val="baseline"/>
        </w:rPr>
        <w:t> </w:t>
      </w:r>
      <w:r>
        <w:rPr>
          <w:vertAlign w:val="baseline"/>
        </w:rPr>
        <w:t>sites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746</w:t>
      </w:r>
      <w:r>
        <w:rPr>
          <w:spacing w:val="1"/>
          <w:vertAlign w:val="baseline"/>
        </w:rPr>
        <w:t> </w:t>
      </w:r>
      <w:r>
        <w:rPr>
          <w:vertAlign w:val="baseline"/>
        </w:rPr>
        <w:t>bands.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PASPS</w:t>
      </w:r>
      <w:r>
        <w:rPr>
          <w:spacing w:val="1"/>
          <w:vertAlign w:val="baseline"/>
        </w:rPr>
        <w:t> </w:t>
      </w:r>
      <w:r>
        <w:rPr>
          <w:vertAlign w:val="baseline"/>
        </w:rPr>
        <w:t>subgroups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genotypes</w:t>
      </w:r>
      <w:r>
        <w:rPr>
          <w:spacing w:val="-1"/>
          <w:vertAlign w:val="baseline"/>
        </w:rPr>
        <w:t> </w:t>
      </w:r>
      <w:r>
        <w:rPr>
          <w:vertAlign w:val="baseline"/>
        </w:rPr>
        <w:t>formed</w:t>
      </w:r>
      <w:r>
        <w:rPr>
          <w:spacing w:val="-1"/>
          <w:vertAlign w:val="baseline"/>
        </w:rPr>
        <w:t> </w:t>
      </w:r>
      <w:r>
        <w:rPr>
          <w:vertAlign w:val="baseline"/>
        </w:rPr>
        <w:t>two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 clusters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cluster</w:t>
      </w:r>
      <w:r>
        <w:rPr>
          <w:spacing w:val="-1"/>
          <w:vertAlign w:val="baseline"/>
        </w:rPr>
        <w:t> </w:t>
      </w:r>
      <w:r>
        <w:rPr>
          <w:vertAlign w:val="baseline"/>
        </w:rPr>
        <w:t>variability</w:t>
      </w:r>
      <w:r>
        <w:rPr>
          <w:spacing w:val="-4"/>
          <w:vertAlign w:val="baseline"/>
        </w:rPr>
        <w:t> </w:t>
      </w:r>
      <w:r>
        <w:rPr>
          <w:vertAlign w:val="baseline"/>
        </w:rPr>
        <w:t>at</w:t>
      </w:r>
      <w:r>
        <w:rPr>
          <w:spacing w:val="58"/>
          <w:vertAlign w:val="baseline"/>
        </w:rPr>
        <w:t> </w:t>
      </w:r>
      <w:r>
        <w:rPr>
          <w:vertAlign w:val="baseline"/>
        </w:rPr>
        <w:t>62.0%</w:t>
      </w:r>
      <w:r>
        <w:rPr>
          <w:spacing w:val="-1"/>
          <w:vertAlign w:val="baseline"/>
        </w:rPr>
        <w:t> </w:t>
      </w:r>
      <w:r>
        <w:rPr>
          <w:vertAlign w:val="baseline"/>
        </w:rPr>
        <w:t>CV.</w:t>
      </w:r>
    </w:p>
    <w:p>
      <w:pPr>
        <w:pStyle w:val="BodyText"/>
      </w:pPr>
    </w:p>
    <w:p>
      <w:pPr>
        <w:pStyle w:val="BodyText"/>
        <w:spacing w:before="1"/>
        <w:ind w:left="386" w:right="1350"/>
        <w:jc w:val="both"/>
      </w:pPr>
      <w:r>
        <w:rPr/>
        <w:t>Watershed forest degradation indices: catchment</w:t>
      </w:r>
      <w:r>
        <w:rPr>
          <w:spacing w:val="1"/>
        </w:rPr>
        <w:t> </w:t>
      </w:r>
      <w:r>
        <w:rPr/>
        <w:t>areas’ reduction and increase in wetland</w:t>
      </w:r>
      <w:r>
        <w:rPr>
          <w:spacing w:val="-57"/>
        </w:rPr>
        <w:t> </w:t>
      </w:r>
      <w:r>
        <w:rPr/>
        <w:t>areas under human activities in addition to frequency of opening of the dams’ gate were</w:t>
      </w:r>
      <w:r>
        <w:rPr>
          <w:spacing w:val="1"/>
        </w:rPr>
        <w:t> </w:t>
      </w:r>
      <w:r>
        <w:rPr/>
        <w:t>the main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Dam.</w:t>
      </w:r>
      <w:r>
        <w:rPr>
          <w:spacing w:val="1"/>
        </w:rPr>
        <w:t> </w:t>
      </w:r>
      <w:r>
        <w:rPr/>
        <w:t>Genetic structure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strains with high variability</w:t>
      </w:r>
      <w:r>
        <w:rPr>
          <w:spacing w:val="-5"/>
        </w:rPr>
        <w:t> </w:t>
      </w:r>
      <w:r>
        <w:rPr/>
        <w:t>in</w:t>
      </w:r>
      <w:r>
        <w:rPr>
          <w:spacing w:val="3"/>
        </w:rPr>
        <w:t> </w:t>
      </w:r>
      <w:r>
        <w:rPr>
          <w:i/>
        </w:rPr>
        <w:t>Clarias gariepinus</w:t>
      </w:r>
      <w:r>
        <w:rPr/>
        <w:t>.</w:t>
      </w:r>
    </w:p>
    <w:p>
      <w:pPr>
        <w:pStyle w:val="BodyText"/>
      </w:pPr>
    </w:p>
    <w:p>
      <w:pPr>
        <w:spacing w:before="0"/>
        <w:ind w:left="386" w:right="0" w:firstLine="0"/>
        <w:jc w:val="both"/>
        <w:rPr>
          <w:sz w:val="24"/>
        </w:rPr>
      </w:pPr>
      <w:r>
        <w:rPr>
          <w:b/>
          <w:sz w:val="24"/>
        </w:rPr>
        <w:t>Key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words:     </w:t>
      </w:r>
      <w:r>
        <w:rPr>
          <w:b/>
          <w:spacing w:val="53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gariepinus,</w:t>
      </w:r>
      <w:r>
        <w:rPr>
          <w:i/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phylo-genetics,</w:t>
      </w:r>
      <w:r>
        <w:rPr>
          <w:spacing w:val="-1"/>
          <w:sz w:val="24"/>
        </w:rPr>
        <w:t> </w:t>
      </w:r>
      <w:r>
        <w:rPr>
          <w:sz w:val="24"/>
        </w:rPr>
        <w:t>Asejire</w:t>
      </w:r>
      <w:r>
        <w:rPr>
          <w:spacing w:val="1"/>
          <w:sz w:val="24"/>
        </w:rPr>
        <w:t> </w:t>
      </w:r>
      <w:r>
        <w:rPr>
          <w:sz w:val="24"/>
        </w:rPr>
        <w:t>Lake</w:t>
      </w:r>
    </w:p>
    <w:p>
      <w:pPr>
        <w:pStyle w:val="BodyText"/>
      </w:pPr>
    </w:p>
    <w:p>
      <w:pPr>
        <w:pStyle w:val="Heading2"/>
        <w:spacing w:before="0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   </w:t>
      </w:r>
      <w:r>
        <w:rPr>
          <w:spacing w:val="59"/>
        </w:rPr>
        <w:t> </w:t>
      </w:r>
      <w:r>
        <w:rPr>
          <w:b w:val="0"/>
        </w:rPr>
        <w:t>458</w:t>
      </w:r>
    </w:p>
    <w:p>
      <w:pPr>
        <w:spacing w:after="0"/>
        <w:sectPr>
          <w:footerReference w:type="default" r:id="rId6"/>
          <w:pgSz w:w="11910" w:h="16840"/>
          <w:pgMar w:footer="1015" w:header="0" w:top="1360" w:bottom="1200" w:left="1500" w:right="0"/>
          <w:pgNumType w:start="2"/>
        </w:sectPr>
      </w:pPr>
    </w:p>
    <w:p>
      <w:pPr>
        <w:spacing w:before="63"/>
        <w:ind w:left="0" w:right="966" w:firstLine="0"/>
        <w:jc w:val="center"/>
        <w:rPr>
          <w:b/>
          <w:sz w:val="24"/>
        </w:rPr>
      </w:pPr>
      <w:r>
        <w:rPr>
          <w:b/>
          <w:sz w:val="24"/>
        </w:rPr>
        <w:t>Acknowledgements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15" w:right="1353" w:firstLine="991"/>
        <w:jc w:val="both"/>
      </w:pPr>
      <w:r>
        <w:rPr/>
        <w:t>All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unfailing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me,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 this task after a long period of waiting and trials. All glory is to His holy name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academic</w:t>
      </w:r>
      <w:r>
        <w:rPr>
          <w:spacing w:val="-1"/>
        </w:rPr>
        <w:t> </w:t>
      </w:r>
      <w:r>
        <w:rPr/>
        <w:t>fulfillment.</w:t>
      </w:r>
    </w:p>
    <w:p>
      <w:pPr>
        <w:pStyle w:val="BodyText"/>
        <w:spacing w:line="360" w:lineRule="auto"/>
        <w:ind w:left="115" w:right="1351" w:firstLine="991"/>
        <w:jc w:val="both"/>
      </w:pPr>
      <w:r>
        <w:rPr/>
        <w:drawing>
          <wp:anchor distT="0" distB="0" distL="0" distR="0" allowOverlap="1" layoutInCell="1" locked="0" behindDoc="1" simplePos="0" relativeHeight="465798656">
            <wp:simplePos x="0" y="0"/>
            <wp:positionH relativeFrom="page">
              <wp:posOffset>1329563</wp:posOffset>
            </wp:positionH>
            <wp:positionV relativeFrom="paragraph">
              <wp:posOffset>799631</wp:posOffset>
            </wp:positionV>
            <wp:extent cx="5102225" cy="504444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profound gratitude goes to my supervisor, Professor B.O. Omitoyin, who</w:t>
      </w:r>
      <w:r>
        <w:rPr>
          <w:spacing w:val="1"/>
        </w:rPr>
        <w:t> </w:t>
      </w:r>
      <w:r>
        <w:rPr/>
        <w:t>managed me throughout my trying periods in this struggle. Your confidence in my ability;</w:t>
      </w:r>
      <w:r>
        <w:rPr>
          <w:spacing w:val="1"/>
        </w:rPr>
        <w:t> </w:t>
      </w:r>
      <w:r>
        <w:rPr/>
        <w:t>your trust and guidance, as well as your psychological, technical and spiritual support 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appreciated.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advancing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development will forever flourish as we work together in unity. I really appreciate my co-</w:t>
      </w:r>
      <w:r>
        <w:rPr>
          <w:spacing w:val="1"/>
        </w:rPr>
        <w:t> </w:t>
      </w:r>
      <w:r>
        <w:rPr/>
        <w:t>supervisor, Dr A.E. Salako, for showing great care and attention to the details of this work.</w:t>
      </w:r>
      <w:r>
        <w:rPr>
          <w:spacing w:val="1"/>
        </w:rPr>
        <w:t> </w:t>
      </w:r>
      <w:r>
        <w:rPr/>
        <w:t>Your</w:t>
      </w:r>
      <w:r>
        <w:rPr>
          <w:spacing w:val="-3"/>
        </w:rPr>
        <w:t> </w:t>
      </w:r>
      <w:r>
        <w:rPr/>
        <w:t>efforts towards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goals of</w:t>
      </w:r>
      <w:r>
        <w:rPr>
          <w:spacing w:val="1"/>
        </w:rPr>
        <w:t> </w:t>
      </w:r>
      <w:r>
        <w:rPr/>
        <w:t>this work are</w:t>
      </w:r>
      <w:r>
        <w:rPr>
          <w:spacing w:val="-3"/>
        </w:rPr>
        <w:t> </w:t>
      </w:r>
      <w:r>
        <w:rPr/>
        <w:t>well recognized.</w:t>
      </w:r>
    </w:p>
    <w:p>
      <w:pPr>
        <w:pStyle w:val="BodyText"/>
        <w:spacing w:line="360" w:lineRule="auto" w:before="1"/>
        <w:ind w:left="115" w:right="1355" w:firstLine="991"/>
        <w:jc w:val="both"/>
      </w:pPr>
      <w:r>
        <w:rPr/>
        <w:t>I acknowledge the support, encouragement and assistance of the former Acting</w:t>
      </w:r>
      <w:r>
        <w:rPr>
          <w:spacing w:val="1"/>
        </w:rPr>
        <w:t> </w:t>
      </w:r>
      <w:r>
        <w:rPr/>
        <w:t>Head,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E.K.</w:t>
      </w:r>
      <w:r>
        <w:rPr>
          <w:spacing w:val="1"/>
        </w:rPr>
        <w:t> </w:t>
      </w:r>
      <w:r>
        <w:rPr/>
        <w:t>Ajani,</w:t>
      </w:r>
      <w:r>
        <w:rPr>
          <w:spacing w:val="60"/>
        </w:rPr>
        <w:t> </w:t>
      </w:r>
      <w:r>
        <w:rPr/>
        <w:t>who</w:t>
      </w:r>
      <w:r>
        <w:rPr>
          <w:spacing w:val="1"/>
        </w:rPr>
        <w:t> </w:t>
      </w:r>
      <w:r>
        <w:rPr/>
        <w:t>supported me financially when I was on the way to abandoning the research. I appreciate</w:t>
      </w:r>
      <w:r>
        <w:rPr>
          <w:spacing w:val="1"/>
        </w:rPr>
        <w:t> </w:t>
      </w:r>
      <w:r>
        <w:rPr/>
        <w:t>your brotherly assistance that I cannot express through this medium. I specially acknowledge</w:t>
      </w:r>
      <w:r>
        <w:rPr>
          <w:spacing w:val="-58"/>
        </w:rPr>
        <w:t> </w:t>
      </w:r>
      <w:r>
        <w:rPr/>
        <w:t>late Dr. T.S. Olaniran, Dr. A.O. Akinwole, Dr. Jenyo-Oni, Mr Kareem Kazeem and Mrs</w:t>
      </w:r>
      <w:r>
        <w:rPr>
          <w:spacing w:val="1"/>
        </w:rPr>
        <w:t> </w:t>
      </w:r>
      <w:r>
        <w:rPr/>
        <w:t>Fadekemi Akinfe, who were concerned about my progress and encouraged me on the job at</w:t>
      </w:r>
      <w:r>
        <w:rPr>
          <w:spacing w:val="1"/>
        </w:rPr>
        <w:t> </w:t>
      </w:r>
      <w:r>
        <w:rPr/>
        <w:t>important periods during the study period. I also appreciate all other academic, technical and</w:t>
      </w:r>
      <w:r>
        <w:rPr>
          <w:spacing w:val="-57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staff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 for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contributions.</w:t>
      </w:r>
    </w:p>
    <w:p>
      <w:pPr>
        <w:pStyle w:val="BodyText"/>
        <w:spacing w:line="360" w:lineRule="auto" w:before="1"/>
        <w:ind w:left="115" w:right="1350" w:firstLine="991"/>
        <w:jc w:val="both"/>
      </w:pPr>
      <w:r>
        <w:rPr/>
        <w:t>I will always be grateful to Dr. Femi Awodiran of the Department of Zoology,</w:t>
      </w:r>
      <w:r>
        <w:rPr>
          <w:spacing w:val="1"/>
        </w:rPr>
        <w:t> </w:t>
      </w:r>
      <w:r>
        <w:rPr/>
        <w:t>Obafemi Awolowo University, Ile-Ife, for his technical assistance with respect to DNA</w:t>
      </w:r>
      <w:r>
        <w:rPr>
          <w:spacing w:val="1"/>
        </w:rPr>
        <w:t> </w:t>
      </w:r>
      <w:r>
        <w:rPr/>
        <w:t>analysis; Mr Alonge of the Bioscience Laboratory, IITA, Ibadan, who assisted in running</w:t>
      </w:r>
      <w:r>
        <w:rPr>
          <w:spacing w:val="1"/>
        </w:rPr>
        <w:t> </w:t>
      </w:r>
      <w:r>
        <w:rPr/>
        <w:t>RAPD-DNA analysis alongside Mr. Oyelakin of Central Laboratory, Federal University of</w:t>
      </w:r>
      <w:r>
        <w:rPr>
          <w:spacing w:val="1"/>
        </w:rPr>
        <w:t> </w:t>
      </w:r>
      <w:r>
        <w:rPr/>
        <w:t>Agriculture, Abeokuta (FUNAAB) and Dr Oluwatoyin Fashaye and Mr, Adedeji Oluwatola</w:t>
      </w:r>
      <w:r>
        <w:rPr>
          <w:spacing w:val="1"/>
        </w:rPr>
        <w:t> </w:t>
      </w:r>
      <w:r>
        <w:rPr/>
        <w:t>for their technical assistance in the GIS aspect of the work.</w:t>
      </w:r>
      <w:r>
        <w:rPr>
          <w:spacing w:val="1"/>
        </w:rPr>
        <w:t> </w:t>
      </w:r>
      <w:r>
        <w:rPr/>
        <w:t>I also appreciate Oyo State</w:t>
      </w:r>
      <w:r>
        <w:rPr>
          <w:spacing w:val="1"/>
        </w:rPr>
        <w:t> </w:t>
      </w:r>
      <w:r>
        <w:rPr/>
        <w:t>Government</w:t>
      </w:r>
      <w:r>
        <w:rPr>
          <w:spacing w:val="36"/>
        </w:rPr>
        <w:t> </w:t>
      </w:r>
      <w:r>
        <w:rPr/>
        <w:t>for</w:t>
      </w:r>
      <w:r>
        <w:rPr>
          <w:spacing w:val="38"/>
        </w:rPr>
        <w:t> </w:t>
      </w:r>
      <w:r>
        <w:rPr/>
        <w:t>granting</w:t>
      </w:r>
      <w:r>
        <w:rPr>
          <w:spacing w:val="34"/>
        </w:rPr>
        <w:t> </w:t>
      </w:r>
      <w:r>
        <w:rPr/>
        <w:t>me</w:t>
      </w:r>
      <w:r>
        <w:rPr>
          <w:spacing w:val="36"/>
        </w:rPr>
        <w:t> </w:t>
      </w:r>
      <w:r>
        <w:rPr/>
        <w:t>access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Asejire</w:t>
      </w:r>
      <w:r>
        <w:rPr>
          <w:spacing w:val="37"/>
        </w:rPr>
        <w:t> </w:t>
      </w:r>
      <w:r>
        <w:rPr/>
        <w:t>Lake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well</w:t>
      </w:r>
      <w:r>
        <w:rPr>
          <w:spacing w:val="36"/>
        </w:rPr>
        <w:t> </w:t>
      </w:r>
      <w:r>
        <w:rPr/>
        <w:t>as</w:t>
      </w:r>
      <w:r>
        <w:rPr>
          <w:spacing w:val="39"/>
        </w:rPr>
        <w:t> </w:t>
      </w:r>
      <w:r>
        <w:rPr/>
        <w:t>giving</w:t>
      </w:r>
      <w:r>
        <w:rPr>
          <w:spacing w:val="37"/>
        </w:rPr>
        <w:t> </w:t>
      </w:r>
      <w:r>
        <w:rPr/>
        <w:t>me</w:t>
      </w:r>
      <w:r>
        <w:rPr>
          <w:spacing w:val="36"/>
        </w:rPr>
        <w:t> </w:t>
      </w:r>
      <w:r>
        <w:rPr/>
        <w:t>opportunity</w:t>
      </w:r>
      <w:r>
        <w:rPr>
          <w:spacing w:val="29"/>
        </w:rPr>
        <w:t> </w:t>
      </w:r>
      <w:r>
        <w:rPr/>
        <w:t>to</w:t>
      </w:r>
      <w:r>
        <w:rPr>
          <w:spacing w:val="-58"/>
        </w:rPr>
        <w:t> </w:t>
      </w:r>
      <w:r>
        <w:rPr/>
        <w:t>carry out water quality analysis in the Water Testing Laboratory of the Water Corporation of</w:t>
      </w:r>
      <w:r>
        <w:rPr>
          <w:spacing w:val="-57"/>
        </w:rPr>
        <w:t> </w:t>
      </w:r>
      <w:r>
        <w:rPr/>
        <w:t>Oyo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Akinwole,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Ayelabowo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 for their support.</w:t>
      </w:r>
      <w:r>
        <w:rPr>
          <w:spacing w:val="1"/>
        </w:rPr>
        <w:t> </w:t>
      </w:r>
      <w:r>
        <w:rPr/>
        <w:t>I also appreciate Alfa Quadri for</w:t>
      </w:r>
      <w:r>
        <w:rPr>
          <w:spacing w:val="60"/>
        </w:rPr>
        <w:t> </w:t>
      </w:r>
      <w:r>
        <w:rPr/>
        <w:t>constructing the used Gura</w:t>
      </w:r>
      <w:r>
        <w:rPr>
          <w:spacing w:val="1"/>
        </w:rPr>
        <w:t> </w:t>
      </w:r>
      <w:r>
        <w:rPr/>
        <w:t>trap, my canoe-driving crew, Mr. Fasan and his son Abidemi, who dared storm at many</w:t>
      </w:r>
      <w:r>
        <w:rPr>
          <w:spacing w:val="1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spirit of ensuring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 of this work.</w:t>
      </w:r>
    </w:p>
    <w:p>
      <w:pPr>
        <w:pStyle w:val="BodyText"/>
        <w:spacing w:line="360" w:lineRule="auto" w:before="1"/>
        <w:ind w:left="115" w:right="1350" w:firstLine="991"/>
        <w:jc w:val="both"/>
      </w:pPr>
      <w:r>
        <w:rPr/>
        <w:t>I wish to acknowledge my late mother, Mrs. Titilayo Oyebola, for the role she</w:t>
      </w:r>
      <w:r>
        <w:rPr>
          <w:spacing w:val="1"/>
        </w:rPr>
        <w:t> </w:t>
      </w:r>
      <w:r>
        <w:rPr/>
        <w:t>played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ensuring</w:t>
      </w:r>
      <w:r>
        <w:rPr>
          <w:spacing w:val="2"/>
        </w:rPr>
        <w:t> </w:t>
      </w:r>
      <w:r>
        <w:rPr/>
        <w:t>my success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life.</w:t>
      </w:r>
      <w:r>
        <w:rPr>
          <w:spacing w:val="4"/>
        </w:rPr>
        <w:t> </w:t>
      </w:r>
      <w:r>
        <w:rPr/>
        <w:t>Also,</w:t>
      </w:r>
      <w:r>
        <w:rPr>
          <w:spacing w:val="5"/>
        </w:rPr>
        <w:t> </w:t>
      </w:r>
      <w:r>
        <w:rPr/>
        <w:t>my</w:t>
      </w:r>
      <w:r>
        <w:rPr>
          <w:spacing w:val="-1"/>
        </w:rPr>
        <w:t> </w:t>
      </w:r>
      <w:r>
        <w:rPr/>
        <w:t>father</w:t>
      </w:r>
      <w:r>
        <w:rPr>
          <w:spacing w:val="3"/>
        </w:rPr>
        <w:t> </w:t>
      </w:r>
      <w:r>
        <w:rPr/>
        <w:t>in-law,</w:t>
      </w:r>
      <w:r>
        <w:rPr>
          <w:spacing w:val="4"/>
        </w:rPr>
        <w:t> </w:t>
      </w:r>
      <w:r>
        <w:rPr/>
        <w:t>late</w:t>
      </w:r>
      <w:r>
        <w:rPr>
          <w:spacing w:val="4"/>
        </w:rPr>
        <w:t> </w:t>
      </w:r>
      <w:r>
        <w:rPr/>
        <w:t>Reverend</w:t>
      </w:r>
      <w:r>
        <w:rPr>
          <w:spacing w:val="4"/>
        </w:rPr>
        <w:t> </w:t>
      </w:r>
      <w:r>
        <w:rPr/>
        <w:t>John</w:t>
      </w:r>
      <w:r>
        <w:rPr>
          <w:spacing w:val="4"/>
        </w:rPr>
        <w:t> </w:t>
      </w:r>
      <w:r>
        <w:rPr/>
        <w:t>Oluwadiji,</w:t>
      </w:r>
    </w:p>
    <w:p>
      <w:pPr>
        <w:spacing w:after="0" w:line="360" w:lineRule="auto"/>
        <w:jc w:val="both"/>
        <w:sectPr>
          <w:pgSz w:w="11910" w:h="16840"/>
          <w:pgMar w:header="0" w:footer="1015" w:top="1360" w:bottom="1200" w:left="1500" w:right="0"/>
        </w:sectPr>
      </w:pPr>
    </w:p>
    <w:p>
      <w:pPr>
        <w:pStyle w:val="BodyText"/>
        <w:spacing w:line="360" w:lineRule="auto" w:before="60"/>
        <w:ind w:left="115" w:right="1353"/>
        <w:jc w:val="both"/>
      </w:pPr>
      <w:r>
        <w:rPr/>
        <w:t>who always asked for my progress and gave links for the research. You would have been</w:t>
      </w:r>
      <w:r>
        <w:rPr>
          <w:spacing w:val="1"/>
        </w:rPr>
        <w:t> </w:t>
      </w:r>
      <w:r>
        <w:rPr/>
        <w:t>very happy to see me finish while on earth but God took you away at his appointed time. We</w:t>
      </w:r>
      <w:r>
        <w:rPr>
          <w:spacing w:val="-57"/>
        </w:rPr>
        <w:t> </w:t>
      </w:r>
      <w:r>
        <w:rPr/>
        <w:t>are grateful. I appreciate my father, Pa. Samuel Oyeleke Oyebola, and other members of</w:t>
      </w:r>
      <w:r>
        <w:rPr>
          <w:spacing w:val="1"/>
        </w:rPr>
        <w:t> </w:t>
      </w:r>
      <w:r>
        <w:rPr/>
        <w:t>Oyebola family for their understanding and support this far. Revd. Mrs Oluwadiji, my dear</w:t>
      </w:r>
      <w:r>
        <w:rPr>
          <w:spacing w:val="1"/>
        </w:rPr>
        <w:t> </w:t>
      </w:r>
      <w:r>
        <w:rPr/>
        <w:t>in-law, this success was so much anticipated and supported by you. I was encouraged most</w:t>
      </w:r>
      <w:r>
        <w:rPr>
          <w:spacing w:val="1"/>
        </w:rPr>
        <w:t> </w:t>
      </w:r>
      <w:r>
        <w:rPr/>
        <w:t>times by the pressures you mounted. Thank you, ma. All my spiritual supporters: Brothers</w:t>
      </w:r>
      <w:r>
        <w:rPr>
          <w:spacing w:val="1"/>
        </w:rPr>
        <w:t> </w:t>
      </w:r>
      <w:r>
        <w:rPr/>
        <w:t>Soji</w:t>
      </w:r>
      <w:r>
        <w:rPr>
          <w:spacing w:val="-1"/>
        </w:rPr>
        <w:t> </w:t>
      </w:r>
      <w:r>
        <w:rPr/>
        <w:t>Solomon,</w:t>
      </w:r>
      <w:r>
        <w:rPr>
          <w:spacing w:val="-1"/>
        </w:rPr>
        <w:t> </w:t>
      </w:r>
      <w:r>
        <w:rPr/>
        <w:t>Peleyeju,</w:t>
      </w:r>
      <w:r>
        <w:rPr>
          <w:spacing w:val="2"/>
        </w:rPr>
        <w:t> </w:t>
      </w:r>
      <w:r>
        <w:rPr/>
        <w:t>Pastor</w:t>
      </w:r>
      <w:r>
        <w:rPr>
          <w:spacing w:val="-1"/>
        </w:rPr>
        <w:t> </w:t>
      </w:r>
      <w:r>
        <w:rPr/>
        <w:t>Sanjo,</w:t>
      </w:r>
      <w:r>
        <w:rPr>
          <w:spacing w:val="-1"/>
        </w:rPr>
        <w:t> </w:t>
      </w:r>
      <w:r>
        <w:rPr/>
        <w:t>Adelusola, 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families,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thank</w:t>
      </w:r>
      <w:r>
        <w:rPr>
          <w:spacing w:val="2"/>
        </w:rPr>
        <w:t> </w:t>
      </w:r>
      <w:r>
        <w:rPr/>
        <w:t>you.</w:t>
      </w:r>
    </w:p>
    <w:p>
      <w:pPr>
        <w:pStyle w:val="BodyText"/>
        <w:spacing w:line="360" w:lineRule="auto"/>
        <w:ind w:left="115" w:right="1351" w:firstLine="991"/>
        <w:jc w:val="both"/>
      </w:pPr>
      <w:r>
        <w:rPr/>
        <w:drawing>
          <wp:anchor distT="0" distB="0" distL="0" distR="0" allowOverlap="1" layoutInCell="1" locked="0" behindDoc="1" simplePos="0" relativeHeight="465799168">
            <wp:simplePos x="0" y="0"/>
            <wp:positionH relativeFrom="page">
              <wp:posOffset>1329563</wp:posOffset>
            </wp:positionH>
            <wp:positionV relativeFrom="paragraph">
              <wp:posOffset>98591</wp:posOffset>
            </wp:positionV>
            <wp:extent cx="5102225" cy="504444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children:</w:t>
      </w:r>
      <w:r>
        <w:rPr>
          <w:spacing w:val="1"/>
        </w:rPr>
        <w:t> </w:t>
      </w:r>
      <w:r>
        <w:rPr/>
        <w:t>Toluwalope,</w:t>
      </w:r>
      <w:r>
        <w:rPr>
          <w:spacing w:val="1"/>
        </w:rPr>
        <w:t> </w:t>
      </w:r>
      <w:r>
        <w:rPr/>
        <w:t>Temitope,</w:t>
      </w:r>
      <w:r>
        <w:rPr>
          <w:spacing w:val="1"/>
        </w:rPr>
        <w:t> </w:t>
      </w:r>
      <w:r>
        <w:rPr/>
        <w:t>Aanuoluwaposimi,</w:t>
      </w:r>
      <w:r>
        <w:rPr>
          <w:spacing w:val="-57"/>
        </w:rPr>
        <w:t> </w:t>
      </w:r>
      <w:r>
        <w:rPr/>
        <w:t>Oluwasemilore and Oluwaseyifunmi, for their understanding. Finally, I appreciate my love,</w:t>
      </w:r>
      <w:r>
        <w:rPr>
          <w:spacing w:val="1"/>
        </w:rPr>
        <w:t> </w:t>
      </w:r>
      <w:r>
        <w:rPr/>
        <w:t>Morounfoluwa Oluwatosin Ruth, for her unflinching financial, moral and spiritual support.</w:t>
      </w:r>
      <w:r>
        <w:rPr>
          <w:spacing w:val="1"/>
        </w:rPr>
        <w:t> </w:t>
      </w:r>
      <w:r>
        <w:rPr/>
        <w:t>Her doggedness that this programme must be completed really encouraged me and earned us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gift</w:t>
      </w:r>
      <w:r>
        <w:rPr>
          <w:spacing w:val="1"/>
        </w:rPr>
        <w:t> </w:t>
      </w:r>
      <w:r>
        <w:rPr/>
        <w:t>I will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appreciate.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enjoy the</w:t>
      </w:r>
      <w:r>
        <w:rPr>
          <w:spacing w:val="60"/>
        </w:rPr>
        <w:t> </w:t>
      </w:r>
      <w:r>
        <w:rPr/>
        <w:t>great</w:t>
      </w:r>
      <w:r>
        <w:rPr>
          <w:spacing w:val="1"/>
        </w:rPr>
        <w:t> </w:t>
      </w:r>
      <w:r>
        <w:rPr/>
        <w:t>blessings.</w:t>
      </w:r>
      <w:r>
        <w:rPr>
          <w:spacing w:val="-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 very</w:t>
      </w:r>
      <w:r>
        <w:rPr>
          <w:spacing w:val="-3"/>
        </w:rPr>
        <w:t> </w:t>
      </w:r>
      <w:r>
        <w:rPr/>
        <w:t>much.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7369" w:right="1352" w:firstLine="288"/>
        <w:jc w:val="right"/>
      </w:pPr>
      <w:r>
        <w:rPr/>
        <w:t>Oyebola,</w:t>
      </w:r>
      <w:r>
        <w:rPr>
          <w:spacing w:val="-15"/>
        </w:rPr>
        <w:t> </w:t>
      </w:r>
      <w:r>
        <w:rPr/>
        <w:t>O.O.</w:t>
      </w:r>
      <w:r>
        <w:rPr>
          <w:spacing w:val="-57"/>
        </w:rPr>
        <w:t> </w:t>
      </w:r>
      <w:r>
        <w:rPr/>
        <w:t>September,</w:t>
      </w:r>
      <w:r>
        <w:rPr>
          <w:spacing w:val="-14"/>
        </w:rPr>
        <w:t> </w:t>
      </w:r>
      <w:r>
        <w:rPr/>
        <w:t>2014.</w:t>
      </w:r>
    </w:p>
    <w:p>
      <w:pPr>
        <w:spacing w:after="0" w:line="360" w:lineRule="auto"/>
        <w:jc w:val="right"/>
        <w:sectPr>
          <w:pgSz w:w="11910" w:h="16840"/>
          <w:pgMar w:header="0" w:footer="1015" w:top="1360" w:bottom="1200" w:left="1500" w:right="0"/>
        </w:sectPr>
      </w:pPr>
    </w:p>
    <w:p>
      <w:pPr>
        <w:pStyle w:val="Heading2"/>
        <w:spacing w:before="63"/>
        <w:ind w:left="4167"/>
        <w:jc w:val="left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5" w:right="1352"/>
      </w:pPr>
      <w:r>
        <w:rPr/>
        <w:drawing>
          <wp:anchor distT="0" distB="0" distL="0" distR="0" allowOverlap="1" layoutInCell="1" locked="0" behindDoc="1" simplePos="0" relativeHeight="465799680">
            <wp:simplePos x="0" y="0"/>
            <wp:positionH relativeFrom="page">
              <wp:posOffset>1329563</wp:posOffset>
            </wp:positionH>
            <wp:positionV relativeFrom="paragraph">
              <wp:posOffset>1589063</wp:posOffset>
            </wp:positionV>
            <wp:extent cx="5102225" cy="504444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6"/>
        </w:rPr>
        <w:t> </w:t>
      </w:r>
      <w:r>
        <w:rPr/>
        <w:t>project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dedicated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Almighty</w:t>
      </w:r>
      <w:r>
        <w:rPr>
          <w:spacing w:val="4"/>
        </w:rPr>
        <w:t> </w:t>
      </w:r>
      <w:r>
        <w:rPr/>
        <w:t>God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Father,</w:t>
      </w:r>
      <w:r>
        <w:rPr>
          <w:spacing w:val="9"/>
        </w:rPr>
        <w:t> </w:t>
      </w:r>
      <w:r>
        <w:rPr/>
        <w:t>Son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Holy</w:t>
      </w:r>
      <w:r>
        <w:rPr>
          <w:spacing w:val="4"/>
        </w:rPr>
        <w:t> </w:t>
      </w:r>
      <w:r>
        <w:rPr/>
        <w:t>Spirit</w:t>
      </w:r>
      <w:r>
        <w:rPr>
          <w:spacing w:val="7"/>
        </w:rPr>
        <w:t> </w:t>
      </w:r>
      <w:r>
        <w:rPr/>
        <w:t>who</w:t>
      </w:r>
      <w:r>
        <w:rPr>
          <w:spacing w:val="7"/>
        </w:rPr>
        <w:t> </w:t>
      </w:r>
      <w:r>
        <w:rPr/>
        <w:t>gave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exposed</w:t>
      </w:r>
      <w:r>
        <w:rPr>
          <w:spacing w:val="-1"/>
        </w:rPr>
        <w:t> </w:t>
      </w:r>
      <w:r>
        <w:rPr/>
        <w:t>hidden things for</w:t>
      </w:r>
      <w:r>
        <w:rPr>
          <w:spacing w:val="-2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in life.</w:t>
      </w:r>
    </w:p>
    <w:p>
      <w:pPr>
        <w:spacing w:after="0" w:line="480" w:lineRule="auto"/>
        <w:sectPr>
          <w:pgSz w:w="11910" w:h="16840"/>
          <w:pgMar w:header="0" w:footer="1015" w:top="1360" w:bottom="1200" w:left="1500" w:right="0"/>
        </w:sectPr>
      </w:pPr>
    </w:p>
    <w:p>
      <w:pPr>
        <w:pStyle w:val="Heading2"/>
        <w:ind w:left="0" w:right="964"/>
        <w:jc w:val="center"/>
      </w:pPr>
      <w:r>
        <w:rPr/>
        <w:t>Certification</w:t>
      </w:r>
    </w:p>
    <w:p>
      <w:pPr>
        <w:pStyle w:val="BodyText"/>
        <w:spacing w:line="360" w:lineRule="auto" w:before="133"/>
        <w:ind w:left="386" w:right="1350"/>
        <w:jc w:val="both"/>
      </w:pPr>
      <w:r>
        <w:rPr/>
        <w:t>This is to certify that this project was carried out by Oyediran</w:t>
      </w:r>
      <w:r>
        <w:rPr>
          <w:spacing w:val="60"/>
        </w:rPr>
        <w:t> </w:t>
      </w:r>
      <w:r>
        <w:rPr/>
        <w:t>Olusegun OYEBOLA</w:t>
      </w:r>
      <w:r>
        <w:rPr>
          <w:spacing w:val="1"/>
        </w:rPr>
        <w:t> </w:t>
      </w:r>
      <w:r>
        <w:rPr/>
        <w:t>under my supervision, in the Department of Aquaculture and Fisheries Management,</w:t>
      </w:r>
      <w:r>
        <w:rPr>
          <w:spacing w:val="1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 and Forestry,</w:t>
      </w:r>
      <w:r>
        <w:rPr>
          <w:spacing w:val="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Oyo</w:t>
      </w:r>
      <w:r>
        <w:rPr>
          <w:spacing w:val="-1"/>
        </w:rPr>
        <w:t> </w:t>
      </w:r>
      <w:r>
        <w:rPr/>
        <w:t>state, 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before="90"/>
        <w:ind w:left="0" w:right="967"/>
        <w:jc w:val="center"/>
      </w:pPr>
      <w:r>
        <w:rPr/>
        <w:pict>
          <v:group style="position:absolute;margin-left:104.690002pt;margin-top:-91.446869pt;width:401.75pt;height:397.2pt;mso-position-horizontal-relative:page;mso-position-vertical-relative:paragraph;z-index:-37516288" coordorigin="2094,-1829" coordsize="8035,7944">
            <v:shape style="position:absolute;left:2093;top:-1829;width:8035;height:7944" type="#_x0000_t75" stroked="false">
              <v:imagedata r:id="rId5" o:title=""/>
            </v:shape>
            <v:shape style="position:absolute;left:4541;top:-194;width:3360;height:3865" coordorigin="4542,-194" coordsize="3360,3865" path="m4542,-194l7902,-194m4542,3671l7902,3671e" filled="false" stroked="true" strokeweight=".756pt" strokecolor="#000000">
              <v:path arrowok="t"/>
              <v:stroke dashstyle="solid"/>
            </v:shape>
            <w10:wrap type="none"/>
          </v:group>
        </w:pict>
      </w:r>
      <w:r>
        <w:rPr/>
        <w:t>Prof.</w:t>
      </w:r>
      <w:r>
        <w:rPr>
          <w:spacing w:val="-2"/>
        </w:rPr>
        <w:t> </w:t>
      </w:r>
      <w:r>
        <w:rPr/>
        <w:t>B.O.</w:t>
      </w:r>
      <w:r>
        <w:rPr>
          <w:spacing w:val="-2"/>
        </w:rPr>
        <w:t> </w:t>
      </w:r>
      <w:r>
        <w:rPr/>
        <w:t>Omitoyin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right="967"/>
        <w:jc w:val="center"/>
      </w:pPr>
      <w:r>
        <w:rPr/>
        <w:t>B.Sc;</w:t>
      </w:r>
      <w:r>
        <w:rPr>
          <w:spacing w:val="-2"/>
        </w:rPr>
        <w:t> </w:t>
      </w:r>
      <w:r>
        <w:rPr/>
        <w:t>M.Sc;</w:t>
      </w:r>
      <w:r>
        <w:rPr>
          <w:spacing w:val="-2"/>
        </w:rPr>
        <w:t> </w:t>
      </w:r>
      <w:r>
        <w:rPr/>
        <w:t>Ph.D;</w:t>
      </w:r>
      <w:r>
        <w:rPr>
          <w:spacing w:val="-1"/>
        </w:rPr>
        <w:t> </w:t>
      </w:r>
      <w:r>
        <w:rPr/>
        <w:t>Fisheries</w:t>
      </w:r>
      <w:r>
        <w:rPr>
          <w:spacing w:val="-2"/>
        </w:rPr>
        <w:t> </w:t>
      </w:r>
      <w:r>
        <w:rPr/>
        <w:t>Management, Ibadan.</w:t>
      </w:r>
    </w:p>
    <w:p>
      <w:pPr>
        <w:pStyle w:val="BodyText"/>
      </w:pPr>
    </w:p>
    <w:p>
      <w:pPr>
        <w:pStyle w:val="BodyText"/>
        <w:ind w:right="965"/>
        <w:jc w:val="center"/>
      </w:pPr>
      <w:r>
        <w:rPr/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spacing w:before="90"/>
        <w:ind w:left="0" w:right="963"/>
        <w:jc w:val="center"/>
      </w:pPr>
      <w:r>
        <w:rPr/>
        <w:t>DR.</w:t>
      </w:r>
      <w:r>
        <w:rPr>
          <w:spacing w:val="-1"/>
        </w:rPr>
        <w:t> </w:t>
      </w:r>
      <w:r>
        <w:rPr/>
        <w:t>A.E. Salako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81" w:right="3649"/>
        <w:jc w:val="center"/>
      </w:pPr>
      <w:r>
        <w:rPr/>
        <w:t>Head,</w:t>
      </w:r>
      <w:r>
        <w:rPr>
          <w:spacing w:val="-4"/>
        </w:rPr>
        <w:t> </w:t>
      </w:r>
      <w:r>
        <w:rPr/>
        <w:t>Animal</w:t>
      </w:r>
      <w:r>
        <w:rPr>
          <w:spacing w:val="-2"/>
        </w:rPr>
        <w:t> </w:t>
      </w:r>
      <w:r>
        <w:rPr/>
        <w:t>Breeding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Genetics</w:t>
      </w:r>
      <w:r>
        <w:rPr>
          <w:spacing w:val="-3"/>
        </w:rPr>
        <w:t> </w:t>
      </w:r>
      <w:r>
        <w:rPr/>
        <w:t>Unit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 Science</w:t>
      </w:r>
    </w:p>
    <w:p>
      <w:pPr>
        <w:pStyle w:val="BodyText"/>
        <w:spacing w:line="480" w:lineRule="auto"/>
        <w:ind w:left="3728" w:right="4694"/>
        <w:jc w:val="center"/>
      </w:pPr>
      <w:r>
        <w:rPr/>
        <w:t>University</w:t>
      </w:r>
      <w:r>
        <w:rPr>
          <w:spacing w:val="-12"/>
        </w:rPr>
        <w:t> </w:t>
      </w:r>
      <w:r>
        <w:rPr/>
        <w:t>of</w:t>
      </w:r>
      <w:r>
        <w:rPr>
          <w:spacing w:val="-5"/>
        </w:rPr>
        <w:t> </w:t>
      </w:r>
      <w:r>
        <w:rPr/>
        <w:t>Ibadan</w:t>
      </w:r>
      <w:r>
        <w:rPr>
          <w:spacing w:val="-57"/>
        </w:rPr>
        <w:t> </w:t>
      </w:r>
      <w:r>
        <w:rPr/>
        <w:t>Co-Supervisor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386"/>
      </w:pPr>
      <w:r>
        <w:rPr/>
        <w:t>.</w:t>
      </w:r>
    </w:p>
    <w:p>
      <w:pPr>
        <w:spacing w:after="0"/>
        <w:sectPr>
          <w:pgSz w:w="11910" w:h="16840"/>
          <w:pgMar w:header="0" w:footer="1015" w:top="1360" w:bottom="1200" w:left="1500" w:right="0"/>
        </w:sect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  <w:gridCol w:w="4282"/>
        <w:gridCol w:w="1788"/>
      </w:tblGrid>
      <w:tr>
        <w:trPr>
          <w:trHeight w:val="339" w:hRule="atLeast"/>
        </w:trPr>
        <w:tc>
          <w:tcPr>
            <w:tcW w:w="25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>
            <w:pPr>
              <w:pStyle w:val="TableParagraph"/>
              <w:spacing w:line="257" w:lineRule="exact"/>
              <w:ind w:left="648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51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Titles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4"/>
              <w:ind w:left="1179"/>
              <w:rPr>
                <w:sz w:val="24"/>
              </w:rPr>
            </w:pPr>
            <w:r>
              <w:rPr>
                <w:sz w:val="24"/>
              </w:rPr>
              <w:t>Pages</w:t>
            </w:r>
          </w:p>
        </w:tc>
      </w:tr>
      <w:tr>
        <w:trPr>
          <w:trHeight w:val="414" w:hRule="atLeast"/>
        </w:trPr>
        <w:tc>
          <w:tcPr>
            <w:tcW w:w="251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5"/>
              <w:ind w:left="1179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13" w:hRule="atLeast"/>
        </w:trPr>
        <w:tc>
          <w:tcPr>
            <w:tcW w:w="251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4"/>
              <w:ind w:left="117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14" w:hRule="atLeast"/>
        </w:trPr>
        <w:tc>
          <w:tcPr>
            <w:tcW w:w="251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5"/>
              <w:ind w:left="117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414" w:hRule="atLeast"/>
        </w:trPr>
        <w:tc>
          <w:tcPr>
            <w:tcW w:w="251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4"/>
              <w:ind w:left="1179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413" w:hRule="atLeast"/>
        </w:trPr>
        <w:tc>
          <w:tcPr>
            <w:tcW w:w="251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5"/>
              <w:ind w:left="1179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414" w:hRule="atLeast"/>
        </w:trPr>
        <w:tc>
          <w:tcPr>
            <w:tcW w:w="251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4"/>
              <w:ind w:left="1179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414" w:hRule="atLeast"/>
        </w:trPr>
        <w:tc>
          <w:tcPr>
            <w:tcW w:w="251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5"/>
              <w:ind w:left="1179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414" w:hRule="atLeast"/>
        </w:trPr>
        <w:tc>
          <w:tcPr>
            <w:tcW w:w="251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54"/>
              <w:ind w:left="1179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  <w:tr>
        <w:trPr>
          <w:trHeight w:val="340" w:hRule="atLeast"/>
        </w:trPr>
        <w:tc>
          <w:tcPr>
            <w:tcW w:w="2510" w:type="dxa"/>
          </w:tcPr>
          <w:p>
            <w:pPr>
              <w:pStyle w:val="TableParagraph"/>
              <w:spacing w:line="265" w:lineRule="exact" w:before="5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4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line="265" w:lineRule="exact" w:before="55"/>
              <w:ind w:left="1179"/>
              <w:rPr>
                <w:sz w:val="24"/>
              </w:rPr>
            </w:pPr>
            <w:r>
              <w:rPr>
                <w:sz w:val="24"/>
              </w:rPr>
              <w:t>xviii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spacing w:before="90"/>
        <w:jc w:val="left"/>
      </w:pPr>
      <w:r>
        <w:rPr/>
        <w:drawing>
          <wp:anchor distT="0" distB="0" distL="0" distR="0" allowOverlap="1" layoutInCell="1" locked="0" behindDoc="1" simplePos="0" relativeHeight="465800704">
            <wp:simplePos x="0" y="0"/>
            <wp:positionH relativeFrom="page">
              <wp:posOffset>1329563</wp:posOffset>
            </wp:positionH>
            <wp:positionV relativeFrom="paragraph">
              <wp:posOffset>-1162899</wp:posOffset>
            </wp:positionV>
            <wp:extent cx="5102225" cy="504444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2"/>
        </w:rPr>
        <w:t> </w:t>
      </w:r>
      <w:r>
        <w:rPr/>
        <w:t>ONE:</w:t>
      </w:r>
      <w:r>
        <w:rPr>
          <w:spacing w:val="-1"/>
        </w:rPr>
        <w:t> </w:t>
      </w:r>
      <w:r>
        <w:rPr/>
        <w:t>INTRODUCTION</w:t>
      </w:r>
    </w:p>
    <w:p>
      <w:pPr>
        <w:spacing w:after="0"/>
        <w:jc w:val="left"/>
        <w:sectPr>
          <w:pgSz w:w="11910" w:h="16840"/>
          <w:pgMar w:header="0" w:footer="1015" w:top="1440" w:bottom="1440" w:left="150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166" w:val="left" w:leader="none"/>
              <w:tab w:pos="1167" w:val="left" w:leader="none"/>
              <w:tab w:pos="8608" w:val="right" w:leader="none"/>
            </w:tabs>
            <w:spacing w:line="240" w:lineRule="auto" w:before="132" w:after="0"/>
            <w:ind w:left="1166" w:right="0" w:hanging="781"/>
            <w:jc w:val="left"/>
          </w:pPr>
          <w:hyperlink w:history="true" w:anchor="_TOC_250090">
            <w:r>
              <w:rPr/>
              <w:t>Background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6" w:val="left" w:leader="none"/>
              <w:tab w:pos="1107" w:val="left" w:leader="none"/>
              <w:tab w:pos="860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89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6" w:val="left" w:leader="none"/>
              <w:tab w:pos="1107" w:val="left" w:leader="none"/>
              <w:tab w:pos="860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88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7</w:t>
            </w:r>
          </w:hyperlink>
        </w:p>
        <w:p>
          <w:pPr>
            <w:pStyle w:val="TOC1"/>
          </w:pPr>
          <w:hyperlink w:history="true" w:anchor="_TOC_25008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47" w:val="left" w:leader="none"/>
              <w:tab w:pos="8608" w:val="right" w:leader="none"/>
            </w:tabs>
            <w:spacing w:line="240" w:lineRule="auto" w:before="134" w:after="0"/>
            <w:ind w:left="746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Relevance,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biology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and distribution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Clarias gariepinus</w:t>
            <w:tab/>
          </w:r>
          <w:r>
            <w:rPr>
              <w:b w:val="0"/>
              <w:i w:val="0"/>
              <w:sz w:val="24"/>
            </w:rPr>
            <w:t>8</w:t>
          </w:r>
        </w:p>
        <w:p>
          <w:pPr>
            <w:pStyle w:val="TOC6"/>
            <w:numPr>
              <w:ilvl w:val="2"/>
              <w:numId w:val="2"/>
            </w:numPr>
            <w:tabs>
              <w:tab w:pos="1647" w:val="left" w:leader="none"/>
              <w:tab w:pos="8608" w:val="right" w:leader="none"/>
            </w:tabs>
            <w:spacing w:line="240" w:lineRule="auto" w:before="138" w:after="0"/>
            <w:ind w:left="1646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Ecology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Clarias gariepinus</w:t>
            <w:tab/>
          </w:r>
          <w:r>
            <w:rPr>
              <w:b w:val="0"/>
              <w:i w:val="0"/>
              <w:sz w:val="24"/>
            </w:rPr>
            <w:t>8</w:t>
          </w:r>
        </w:p>
        <w:p>
          <w:pPr>
            <w:pStyle w:val="TOC6"/>
            <w:numPr>
              <w:ilvl w:val="2"/>
              <w:numId w:val="2"/>
            </w:numPr>
            <w:tabs>
              <w:tab w:pos="1647" w:val="left" w:leader="none"/>
              <w:tab w:pos="8608" w:val="right" w:leader="none"/>
            </w:tabs>
            <w:spacing w:line="240" w:lineRule="auto" w:before="139" w:after="0"/>
            <w:ind w:left="1646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Systematic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position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Clarias gariepinus</w:t>
            <w:tab/>
          </w:r>
          <w:r>
            <w:rPr>
              <w:b w:val="0"/>
              <w:i w:val="0"/>
              <w:sz w:val="24"/>
            </w:rPr>
            <w:t>9</w:t>
          </w:r>
        </w:p>
        <w:p>
          <w:pPr>
            <w:pStyle w:val="TOC6"/>
            <w:numPr>
              <w:ilvl w:val="2"/>
              <w:numId w:val="2"/>
            </w:numPr>
            <w:tabs>
              <w:tab w:pos="1647" w:val="left" w:leader="none"/>
              <w:tab w:pos="8728" w:val="right" w:leader="none"/>
            </w:tabs>
            <w:spacing w:line="240" w:lineRule="auto" w:before="137" w:after="0"/>
            <w:ind w:left="1646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Morphometric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meristic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attributes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Clarias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</w:t>
            <w:tab/>
          </w:r>
          <w:r>
            <w:rPr>
              <w:b w:val="0"/>
              <w:i w:val="0"/>
              <w:sz w:val="24"/>
            </w:rPr>
            <w:t>10</w:t>
          </w:r>
        </w:p>
        <w:p>
          <w:pPr>
            <w:pStyle w:val="TOC2"/>
            <w:numPr>
              <w:ilvl w:val="1"/>
              <w:numId w:val="2"/>
            </w:numPr>
            <w:tabs>
              <w:tab w:pos="747" w:val="left" w:leader="none"/>
              <w:tab w:pos="8728" w:val="right" w:leader="none"/>
            </w:tabs>
            <w:spacing w:line="240" w:lineRule="auto" w:before="139" w:after="0"/>
            <w:ind w:left="746" w:right="0" w:hanging="361"/>
            <w:jc w:val="left"/>
          </w:pPr>
          <w:hyperlink w:history="true" w:anchor="_TOC_250086"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and relevance</w:t>
            </w:r>
            <w:r>
              <w:rPr>
                <w:spacing w:val="-1"/>
              </w:rPr>
              <w:t> </w:t>
            </w:r>
            <w:r>
              <w:rPr/>
              <w:t>of Asejire Lake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r>
            <w:rPr/>
            <w:t>Catchment</w:t>
          </w:r>
          <w:r>
            <w:rPr>
              <w:spacing w:val="-1"/>
            </w:rPr>
            <w:t> </w:t>
          </w:r>
          <w:r>
            <w:rPr/>
            <w:t>condition and fisheries of Asejire</w:t>
          </w:r>
          <w:r>
            <w:rPr>
              <w:spacing w:val="-2"/>
            </w:rPr>
            <w:t> </w:t>
          </w:r>
          <w:r>
            <w:rPr/>
            <w:t>Reservoir</w:t>
            <w:tab/>
            <w:t>11</w:t>
          </w:r>
        </w:p>
        <w:p>
          <w:pPr>
            <w:pStyle w:val="TOC2"/>
            <w:numPr>
              <w:ilvl w:val="2"/>
              <w:numId w:val="2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r>
            <w:rPr/>
            <w:t>Anthropogenic</w:t>
          </w:r>
          <w:r>
            <w:rPr>
              <w:spacing w:val="-1"/>
            </w:rPr>
            <w:t> </w:t>
          </w:r>
          <w:r>
            <w:rPr/>
            <w:t>factors in</w:t>
          </w:r>
          <w:r>
            <w:rPr>
              <w:spacing w:val="2"/>
            </w:rPr>
            <w:t> </w:t>
          </w:r>
          <w:r>
            <w:rPr/>
            <w:t>fresh-water ecosystem</w:t>
            <w:tab/>
            <w:t>12</w:t>
          </w:r>
        </w:p>
        <w:p>
          <w:pPr>
            <w:pStyle w:val="TOC2"/>
            <w:numPr>
              <w:ilvl w:val="3"/>
              <w:numId w:val="2"/>
            </w:numPr>
            <w:tabs>
              <w:tab w:pos="1227" w:val="left" w:leader="none"/>
              <w:tab w:pos="8728" w:val="right" w:leader="none"/>
            </w:tabs>
            <w:spacing w:line="240" w:lineRule="auto" w:before="137" w:after="0"/>
            <w:ind w:left="1226" w:right="0" w:hanging="841"/>
            <w:jc w:val="left"/>
          </w:pPr>
          <w:hyperlink w:history="true" w:anchor="_TOC_250085">
            <w:r>
              <w:rPr/>
              <w:t>Catchment</w:t>
            </w:r>
            <w:r>
              <w:rPr>
                <w:spacing w:val="-1"/>
              </w:rPr>
              <w:t> </w:t>
            </w:r>
            <w:r>
              <w:rPr/>
              <w:t>structure and degradation</w:t>
              <w:tab/>
              <w:t>12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227" w:val="left" w:leader="none"/>
              <w:tab w:pos="8728" w:val="right" w:leader="none"/>
            </w:tabs>
            <w:spacing w:line="240" w:lineRule="auto" w:before="139" w:after="0"/>
            <w:ind w:left="1226" w:right="0" w:hanging="841"/>
            <w:jc w:val="left"/>
          </w:pPr>
          <w:hyperlink w:history="true" w:anchor="_TOC_250084">
            <w:r>
              <w:rPr/>
              <w:t>Physico-chemical</w:t>
            </w:r>
            <w:r>
              <w:rPr>
                <w:spacing w:val="-1"/>
              </w:rPr>
              <w:t> </w:t>
            </w:r>
            <w:r>
              <w:rPr/>
              <w:t>parameters</w:t>
              <w:tab/>
              <w:t>13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83">
            <w:r>
              <w:rPr/>
              <w:t>Reservoir</w:t>
            </w:r>
            <w:r>
              <w:rPr>
                <w:spacing w:val="-2"/>
              </w:rPr>
              <w:t> </w:t>
            </w:r>
            <w:r>
              <w:rPr/>
              <w:t>management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40" w:after="0"/>
            <w:ind w:left="1106" w:right="0" w:hanging="721"/>
            <w:jc w:val="left"/>
          </w:pPr>
          <w:r>
            <w:rPr/>
            <w:t>Anthropogenic</w:t>
          </w:r>
          <w:r>
            <w:rPr>
              <w:spacing w:val="-1"/>
            </w:rPr>
            <w:t> </w:t>
          </w:r>
          <w:r>
            <w:rPr/>
            <w:t>factors and genetic</w:t>
          </w:r>
          <w:r>
            <w:rPr>
              <w:spacing w:val="-2"/>
            </w:rPr>
            <w:t> </w:t>
          </w:r>
          <w:r>
            <w:rPr/>
            <w:t>resources in fresh water</w:t>
          </w:r>
          <w:r>
            <w:rPr>
              <w:spacing w:val="-3"/>
            </w:rPr>
            <w:t> </w:t>
          </w:r>
          <w:r>
            <w:rPr/>
            <w:t>lake</w:t>
            <w:tab/>
            <w:t>16</w:t>
          </w:r>
        </w:p>
        <w:p>
          <w:pPr>
            <w:pStyle w:val="TOC2"/>
            <w:numPr>
              <w:ilvl w:val="1"/>
              <w:numId w:val="2"/>
            </w:numPr>
            <w:tabs>
              <w:tab w:pos="1166" w:val="left" w:leader="none"/>
              <w:tab w:pos="1167" w:val="left" w:leader="none"/>
              <w:tab w:pos="8728" w:val="right" w:leader="none"/>
            </w:tabs>
            <w:spacing w:line="240" w:lineRule="auto" w:before="136" w:after="0"/>
            <w:ind w:left="1166" w:right="0" w:hanging="781"/>
            <w:jc w:val="left"/>
          </w:pPr>
          <w:hyperlink w:history="true" w:anchor="_TOC_250082">
            <w:r>
              <w:rPr/>
              <w:t>Morphometric and meristic</w:t>
            </w:r>
            <w:r>
              <w:rPr>
                <w:spacing w:val="-1"/>
              </w:rPr>
              <w:t> </w:t>
            </w:r>
            <w:r>
              <w:rPr/>
              <w:t>identity</w:t>
            </w:r>
            <w:r>
              <w:rPr>
                <w:spacing w:val="-5"/>
              </w:rPr>
              <w:t> </w:t>
            </w:r>
            <w:r>
              <w:rPr/>
              <w:t>in fish</w:t>
            </w:r>
            <w:r>
              <w:rPr>
                <w:spacing w:val="-1"/>
              </w:rPr>
              <w:t> </w:t>
            </w:r>
            <w:r>
              <w:rPr/>
              <w:t>population</w:t>
              <w:tab/>
              <w:t>17</w:t>
            </w:r>
          </w:hyperlink>
        </w:p>
        <w:p>
          <w:pPr>
            <w:pStyle w:val="TOC2"/>
            <w:tabs>
              <w:tab w:pos="1166" w:val="left" w:leader="none"/>
              <w:tab w:pos="8728" w:val="right" w:leader="none"/>
            </w:tabs>
            <w:spacing w:before="140"/>
            <w:ind w:left="386" w:firstLine="0"/>
          </w:pPr>
          <w:r>
            <w:rPr/>
            <w:t>2.3.2</w:t>
            <w:tab/>
            <w:t>Phenotypic</w:t>
          </w:r>
          <w:r>
            <w:rPr>
              <w:spacing w:val="-1"/>
            </w:rPr>
            <w:t> </w:t>
          </w:r>
          <w:r>
            <w:rPr/>
            <w:t>(morphometric and</w:t>
          </w:r>
          <w:r>
            <w:rPr>
              <w:spacing w:val="-1"/>
            </w:rPr>
            <w:t> </w:t>
          </w:r>
          <w:r>
            <w:rPr/>
            <w:t>meristic)</w:t>
          </w:r>
          <w:r>
            <w:rPr>
              <w:spacing w:val="-2"/>
            </w:rPr>
            <w:t> </w:t>
          </w:r>
          <w:r>
            <w:rPr/>
            <w:t>variation</w:t>
          </w:r>
          <w:r>
            <w:rPr>
              <w:spacing w:val="-1"/>
            </w:rPr>
            <w:t> </w:t>
          </w:r>
          <w:r>
            <w:rPr/>
            <w:t>in fish</w:t>
          </w:r>
          <w:r>
            <w:rPr>
              <w:spacing w:val="-1"/>
            </w:rPr>
            <w:t> </w:t>
          </w:r>
          <w:r>
            <w:rPr/>
            <w:t>population</w:t>
            <w:tab/>
            <w:t>18</w:t>
          </w:r>
        </w:p>
        <w:p>
          <w:pPr>
            <w:pStyle w:val="TOC2"/>
            <w:numPr>
              <w:ilvl w:val="1"/>
              <w:numId w:val="2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6" w:after="0"/>
            <w:ind w:left="1106" w:right="0" w:hanging="721"/>
            <w:jc w:val="left"/>
          </w:pPr>
          <w:hyperlink w:history="true" w:anchor="_TOC_250081">
            <w:r>
              <w:rPr/>
              <w:t>Independent/discriminant</w:t>
            </w:r>
            <w:r>
              <w:rPr>
                <w:spacing w:val="1"/>
              </w:rPr>
              <w:t> </w:t>
            </w:r>
            <w:r>
              <w:rPr/>
              <w:t>factors in</w:t>
            </w:r>
            <w:r>
              <w:rPr>
                <w:spacing w:val="-1"/>
              </w:rPr>
              <w:t> </w:t>
            </w:r>
            <w:r>
              <w:rPr/>
              <w:t>heterogeneous phenotypes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40" w:after="0"/>
            <w:ind w:left="1106" w:right="0" w:hanging="721"/>
            <w:jc w:val="left"/>
          </w:pPr>
          <w:hyperlink w:history="true" w:anchor="_TOC_250080">
            <w:r>
              <w:rPr/>
              <w:t>Morphologic</w:t>
            </w:r>
            <w:r>
              <w:rPr>
                <w:spacing w:val="-1"/>
              </w:rPr>
              <w:t> </w:t>
            </w:r>
            <w:r>
              <w:rPr/>
              <w:t>typology</w:t>
            </w:r>
            <w:r>
              <w:rPr>
                <w:spacing w:val="-5"/>
              </w:rPr>
              <w:t> </w:t>
            </w:r>
            <w:r>
              <w:rPr/>
              <w:t>and genotypic structure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morphotypes</w:t>
              <w:tab/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6" w:after="20"/>
            <w:ind w:left="1106" w:right="0" w:hanging="721"/>
            <w:jc w:val="left"/>
          </w:pPr>
          <w:hyperlink w:history="true" w:anchor="_TOC_250079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genotypic</w:t>
            </w:r>
            <w:r>
              <w:rPr>
                <w:spacing w:val="1"/>
              </w:rPr>
              <w:t> </w:t>
            </w:r>
            <w:r>
              <w:rPr/>
              <w:t>structure in fish</w:t>
            </w:r>
            <w:r>
              <w:rPr>
                <w:spacing w:val="-1"/>
              </w:rPr>
              <w:t> </w:t>
            </w:r>
            <w:r>
              <w:rPr/>
              <w:t>population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60" w:after="0"/>
            <w:ind w:left="1106" w:right="0" w:hanging="721"/>
            <w:jc w:val="left"/>
          </w:pPr>
          <w:hyperlink w:history="true" w:anchor="_TOC_250078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 biochemical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genotypic</w:t>
            </w:r>
            <w:r>
              <w:rPr>
                <w:spacing w:val="-1"/>
              </w:rPr>
              <w:t> </w:t>
            </w:r>
            <w:r>
              <w:rPr/>
              <w:t>variability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fish population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66" w:val="left" w:leader="none"/>
              <w:tab w:pos="1167" w:val="left" w:leader="none"/>
              <w:tab w:pos="8728" w:val="right" w:leader="none"/>
            </w:tabs>
            <w:spacing w:line="240" w:lineRule="auto" w:before="138" w:after="0"/>
            <w:ind w:left="1166" w:right="0" w:hanging="781"/>
            <w:jc w:val="left"/>
          </w:pPr>
          <w:r>
            <w:rPr/>
            <w:t>Electrophoresis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DNA</w:t>
          </w:r>
          <w:r>
            <w:rPr>
              <w:spacing w:val="1"/>
            </w:rPr>
            <w:t> </w:t>
          </w:r>
          <w:r>
            <w:rPr/>
            <w:t>fragments in fish</w:t>
          </w:r>
          <w:r>
            <w:rPr>
              <w:spacing w:val="-1"/>
            </w:rPr>
            <w:t> </w:t>
          </w:r>
          <w:r>
            <w:rPr/>
            <w:t>population</w:t>
            <w:tab/>
            <w:t>24</w:t>
          </w:r>
        </w:p>
        <w:p>
          <w:pPr>
            <w:pStyle w:val="TOC2"/>
            <w:numPr>
              <w:ilvl w:val="1"/>
              <w:numId w:val="2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77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 inbreeding</w:t>
            </w:r>
            <w:r>
              <w:rPr>
                <w:spacing w:val="-3"/>
              </w:rPr>
              <w:t> </w:t>
            </w:r>
            <w:r>
              <w:rPr/>
              <w:t>depression tendencies in fish population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66" w:val="left" w:leader="none"/>
              <w:tab w:pos="1167" w:val="left" w:leader="none"/>
              <w:tab w:pos="8728" w:val="right" w:leader="none"/>
            </w:tabs>
            <w:spacing w:line="240" w:lineRule="auto" w:before="137" w:after="0"/>
            <w:ind w:left="1166" w:right="0" w:hanging="781"/>
            <w:jc w:val="left"/>
          </w:pPr>
          <w:hyperlink w:history="true" w:anchor="_TOC_250076">
            <w:r>
              <w:rPr/>
              <w:t>Habitat</w:t>
            </w:r>
            <w:r>
              <w:rPr>
                <w:spacing w:val="-1"/>
              </w:rPr>
              <w:t> </w:t>
            </w:r>
            <w:r>
              <w:rPr/>
              <w:t>condition</w:t>
            </w:r>
            <w:r>
              <w:rPr>
                <w:spacing w:val="-1"/>
              </w:rPr>
              <w:t> </w:t>
            </w:r>
            <w:r>
              <w:rPr/>
              <w:t>and inbreeding</w:t>
            </w:r>
            <w:r>
              <w:rPr>
                <w:spacing w:val="-4"/>
              </w:rPr>
              <w:t> </w:t>
            </w:r>
            <w:r>
              <w:rPr/>
              <w:t>depression tendencies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fish population</w:t>
              <w:tab/>
              <w:t>25</w:t>
            </w:r>
          </w:hyperlink>
        </w:p>
        <w:p>
          <w:pPr>
            <w:pStyle w:val="TOC1"/>
          </w:pPr>
          <w:hyperlink w:history="true" w:anchor="_TOC_25007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68" w:val="left" w:leader="none"/>
              <w:tab w:pos="1170" w:val="left" w:leader="none"/>
              <w:tab w:pos="8728" w:val="right" w:leader="none"/>
            </w:tabs>
            <w:spacing w:line="240" w:lineRule="auto" w:before="134" w:after="0"/>
            <w:ind w:left="1169" w:right="0" w:hanging="784"/>
            <w:jc w:val="left"/>
          </w:pPr>
          <w:hyperlink w:history="true" w:anchor="_TOC_250074"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geography</w:t>
            </w:r>
            <w:r>
              <w:rPr>
                <w:spacing w:val="-5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studied area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65801216">
                <wp:simplePos x="0" y="0"/>
                <wp:positionH relativeFrom="page">
                  <wp:posOffset>1329563</wp:posOffset>
                </wp:positionH>
                <wp:positionV relativeFrom="paragraph">
                  <wp:posOffset>185587</wp:posOffset>
                </wp:positionV>
                <wp:extent cx="5102225" cy="5044440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2225" cy="5044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73">
            <w:r>
              <w:rPr/>
              <w:t>Climate,</w:t>
            </w:r>
            <w:r>
              <w:rPr>
                <w:spacing w:val="-1"/>
              </w:rPr>
              <w:t> </w:t>
            </w:r>
            <w:r>
              <w:rPr/>
              <w:t>ecologic</w:t>
            </w:r>
            <w:r>
              <w:rPr>
                <w:spacing w:val="1"/>
              </w:rPr>
              <w:t> </w:t>
            </w:r>
            <w:r>
              <w:rPr/>
              <w:t>and economic</w:t>
            </w:r>
            <w:r>
              <w:rPr>
                <w:spacing w:val="-2"/>
              </w:rPr>
              <w:t> </w:t>
            </w:r>
            <w:r>
              <w:rPr/>
              <w:t>importance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studied</w:t>
            </w:r>
            <w:r>
              <w:rPr>
                <w:spacing w:val="-1"/>
              </w:rPr>
              <w:t> </w:t>
            </w:r>
            <w:r>
              <w:rPr/>
              <w:t>area</w:t>
              <w:tab/>
              <w:t>26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72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 Asejire</w:t>
            </w:r>
            <w:r>
              <w:rPr>
                <w:spacing w:val="-2"/>
              </w:rPr>
              <w:t> </w:t>
            </w:r>
            <w:r>
              <w:rPr/>
              <w:t>lakes’</w:t>
            </w:r>
            <w:r>
              <w:rPr>
                <w:spacing w:val="-2"/>
              </w:rPr>
              <w:t> </w:t>
            </w:r>
            <w:r>
              <w:rPr/>
              <w:t>environmental</w:t>
            </w:r>
            <w:r>
              <w:rPr>
                <w:spacing w:val="2"/>
              </w:rPr>
              <w:t> </w:t>
            </w:r>
            <w:r>
              <w:rPr/>
              <w:t>condition</w:t>
              <w:tab/>
              <w:t>28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71">
            <w:r>
              <w:rPr/>
              <w:t>Production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digital image</w:t>
              <w:tab/>
              <w:t>28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40" w:after="0"/>
            <w:ind w:left="1106" w:right="0" w:hanging="721"/>
            <w:jc w:val="left"/>
          </w:pPr>
          <w:hyperlink w:history="true" w:anchor="_TOC_250070">
            <w:r>
              <w:rPr/>
              <w:t>Estimation</w:t>
            </w:r>
            <w:r>
              <w:rPr>
                <w:spacing w:val="-1"/>
              </w:rPr>
              <w:t> </w:t>
            </w:r>
            <w:r>
              <w:rPr/>
              <w:t>of area</w:t>
            </w:r>
            <w:r>
              <w:rPr>
                <w:spacing w:val="-1"/>
              </w:rPr>
              <w:t> </w:t>
            </w:r>
            <w:r>
              <w:rPr/>
              <w:t>values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catchment</w:t>
            </w:r>
            <w:r>
              <w:rPr>
                <w:spacing w:val="-1"/>
              </w:rPr>
              <w:t> </w:t>
            </w:r>
            <w:r>
              <w:rPr/>
              <w:t>and its fishing</w:t>
            </w:r>
            <w:r>
              <w:rPr>
                <w:spacing w:val="-3"/>
              </w:rPr>
              <w:t> </w:t>
            </w:r>
            <w:r>
              <w:rPr/>
              <w:t>zones</w:t>
              <w:tab/>
              <w:t>29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6" w:after="0"/>
            <w:ind w:left="1106" w:right="0" w:hanging="721"/>
            <w:jc w:val="left"/>
          </w:pPr>
          <w:hyperlink w:history="true" w:anchor="_TOC_25006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potential</w:t>
            </w:r>
            <w:r>
              <w:rPr>
                <w:spacing w:val="-1"/>
              </w:rPr>
              <w:t> </w:t>
            </w:r>
            <w:r>
              <w:rPr/>
              <w:t>threats to</w:t>
            </w:r>
            <w:r>
              <w:rPr>
                <w:spacing w:val="-1"/>
              </w:rPr>
              <w:t> </w:t>
            </w:r>
            <w:r>
              <w:rPr/>
              <w:t>fisheries in</w:t>
            </w:r>
            <w:r>
              <w:rPr>
                <w:spacing w:val="1"/>
              </w:rPr>
              <w:t> </w:t>
            </w:r>
            <w:r>
              <w:rPr/>
              <w:t>Asejire Lake</w:t>
              <w:tab/>
              <w:t>29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40" w:after="0"/>
            <w:ind w:left="1106" w:right="0" w:hanging="721"/>
            <w:jc w:val="left"/>
          </w:pPr>
          <w:hyperlink w:history="true" w:anchor="_TOC_250068">
            <w:r>
              <w:rPr/>
              <w:t>Catchment</w:t>
            </w:r>
            <w:r>
              <w:rPr>
                <w:spacing w:val="-1"/>
              </w:rPr>
              <w:t> </w:t>
            </w:r>
            <w:r>
              <w:rPr/>
              <w:t>fragmentation</w:t>
              <w:tab/>
              <w:t>30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67">
            <w:r>
              <w:rPr/>
              <w:t>Catchments’</w:t>
            </w:r>
            <w:r>
              <w:rPr>
                <w:spacing w:val="-1"/>
              </w:rPr>
              <w:t> </w:t>
            </w:r>
            <w:r>
              <w:rPr/>
              <w:t>area</w:t>
            </w:r>
            <w:r>
              <w:rPr>
                <w:spacing w:val="-1"/>
              </w:rPr>
              <w:t> </w:t>
            </w:r>
            <w:r>
              <w:rPr/>
              <w:t>loss</w:t>
              <w:tab/>
              <w:t>30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66">
            <w:r>
              <w:rPr/>
              <w:t>Loss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effective</w:t>
            </w:r>
            <w:r>
              <w:rPr>
                <w:spacing w:val="-1"/>
              </w:rPr>
              <w:t> </w:t>
            </w:r>
            <w:r>
              <w:rPr/>
              <w:t>area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fishing</w:t>
            </w:r>
            <w:r>
              <w:rPr>
                <w:spacing w:val="-3"/>
              </w:rPr>
              <w:t> </w:t>
            </w:r>
            <w:r>
              <w:rPr/>
              <w:t>activities (EAFA)</w:t>
              <w:tab/>
              <w:t>30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65">
            <w:r>
              <w:rPr/>
              <w:t>Loss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adjoining</w:t>
            </w:r>
            <w:r>
              <w:rPr>
                <w:spacing w:val="-2"/>
              </w:rPr>
              <w:t> </w:t>
            </w:r>
            <w:r>
              <w:rPr/>
              <w:t>watershed forest</w:t>
            </w:r>
            <w:r>
              <w:rPr>
                <w:spacing w:val="-1"/>
              </w:rPr>
              <w:t> </w:t>
            </w:r>
            <w:r>
              <w:rPr/>
              <w:t>to degradation</w:t>
              <w:tab/>
              <w:t>30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64">
            <w:r>
              <w:rPr/>
              <w:t>Frequency</w:t>
            </w:r>
            <w:r>
              <w:rPr>
                <w:spacing w:val="-5"/>
              </w:rPr>
              <w:t> </w:t>
            </w:r>
            <w:r>
              <w:rPr/>
              <w:t>of dams’ gate</w:t>
            </w:r>
            <w:r>
              <w:rPr>
                <w:spacing w:val="-1"/>
              </w:rPr>
              <w:t> </w:t>
            </w:r>
            <w:r>
              <w:rPr/>
              <w:t>opening</w:t>
              <w:tab/>
              <w:t>31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63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parameters of Asejire Lake</w:t>
              <w:tab/>
              <w:t>31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048" w:val="left" w:leader="none"/>
              <w:tab w:pos="8728" w:val="right" w:leader="none"/>
            </w:tabs>
            <w:spacing w:line="240" w:lineRule="auto" w:before="139" w:after="0"/>
            <w:ind w:left="1047" w:right="0" w:hanging="662"/>
            <w:jc w:val="left"/>
          </w:pPr>
          <w:hyperlink w:history="true" w:anchor="_TOC_250062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31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61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procedure</w:t>
              <w:tab/>
              <w:t>32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6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values of</w:t>
            </w:r>
            <w:r>
              <w:rPr>
                <w:spacing w:val="-2"/>
              </w:rPr>
              <w:t> </w:t>
            </w:r>
            <w:r>
              <w:rPr/>
              <w:t>water quality</w:t>
            </w:r>
            <w:r>
              <w:rPr>
                <w:spacing w:val="-5"/>
              </w:rPr>
              <w:t> </w:t>
            </w:r>
            <w:r>
              <w:rPr/>
              <w:t>parameters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Asejire</w:t>
            </w:r>
            <w:r>
              <w:rPr>
                <w:spacing w:val="1"/>
              </w:rPr>
              <w:t> </w:t>
            </w:r>
            <w:r>
              <w:rPr/>
              <w:t>Lake</w:t>
              <w:tab/>
              <w:t>32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59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 variability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water quality</w:t>
            </w:r>
            <w:r>
              <w:rPr>
                <w:spacing w:val="-3"/>
              </w:rPr>
              <w:t> </w:t>
            </w:r>
            <w:r>
              <w:rPr/>
              <w:t>parameters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Asejire</w:t>
            </w:r>
            <w:r>
              <w:rPr>
                <w:spacing w:val="1"/>
              </w:rPr>
              <w:t> </w:t>
            </w:r>
            <w:r>
              <w:rPr/>
              <w:t>Lake</w:t>
              <w:tab/>
              <w:t>35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67" w:val="left" w:leader="none"/>
              <w:tab w:pos="8728" w:val="right" w:leader="none"/>
            </w:tabs>
            <w:spacing w:line="240" w:lineRule="auto" w:before="139" w:after="0"/>
            <w:ind w:left="1166" w:right="0" w:hanging="781"/>
            <w:jc w:val="left"/>
          </w:pPr>
          <w:hyperlink w:history="true" w:anchor="_TOC_250058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factors</w:t>
            </w:r>
            <w:r>
              <w:rPr>
                <w:spacing w:val="2"/>
              </w:rPr>
              <w:t> </w:t>
            </w:r>
            <w:r>
              <w:rPr/>
              <w:t>responsible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variability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WQP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06" w:val="left" w:leader="none"/>
              <w:tab w:pos="1107" w:val="left" w:leader="none"/>
            </w:tabs>
            <w:spacing w:line="240" w:lineRule="auto" w:before="137" w:after="0"/>
            <w:ind w:left="1106" w:right="0" w:hanging="721"/>
            <w:jc w:val="left"/>
          </w:pPr>
          <w:r>
            <w:rPr/>
            <w:t>Assessment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morphometric,</w:t>
          </w:r>
          <w:r>
            <w:rPr>
              <w:spacing w:val="-1"/>
            </w:rPr>
            <w:t> </w:t>
          </w:r>
          <w:r>
            <w:rPr/>
            <w:t>meristic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phenotypic</w:t>
          </w:r>
          <w:r>
            <w:rPr>
              <w:spacing w:val="-1"/>
            </w:rPr>
            <w:t> </w:t>
          </w:r>
          <w:r>
            <w:rPr/>
            <w:t>variability</w:t>
          </w:r>
        </w:p>
        <w:p>
          <w:pPr>
            <w:pStyle w:val="TOC6"/>
            <w:tabs>
              <w:tab w:pos="8728" w:val="right" w:leader="none"/>
            </w:tabs>
            <w:spacing w:before="139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Clarias gariepinus</w:t>
          </w:r>
          <w:r>
            <w:rPr>
              <w:b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population of Asejire Lake</w:t>
            <w:tab/>
            <w:t>36</w:t>
          </w:r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57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 fish</w:t>
            </w:r>
            <w:r>
              <w:rPr>
                <w:spacing w:val="-1"/>
              </w:rPr>
              <w:t> </w:t>
            </w:r>
            <w:r>
              <w:rPr/>
              <w:t>catch</w:t>
            </w:r>
            <w:r>
              <w:rPr>
                <w:spacing w:val="2"/>
              </w:rPr>
              <w:t> </w:t>
            </w:r>
            <w:r>
              <w:rPr/>
              <w:t>structure,</w:t>
            </w:r>
            <w:r>
              <w:rPr>
                <w:spacing w:val="-1"/>
              </w:rPr>
              <w:t> </w:t>
            </w:r>
            <w:r>
              <w:rPr/>
              <w:t>abundance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spatial distribution</w:t>
              <w:tab/>
              <w:t>36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488" w:val="left" w:leader="none"/>
            </w:tabs>
            <w:spacing w:line="240" w:lineRule="auto" w:before="139" w:after="0"/>
            <w:ind w:left="1106" w:right="0" w:hanging="721"/>
            <w:jc w:val="left"/>
          </w:pPr>
          <w:r>
            <w:rPr/>
            <w:t>Sampling</w:t>
          </w:r>
          <w:r>
            <w:rPr>
              <w:spacing w:val="-4"/>
            </w:rPr>
            <w:t> </w:t>
          </w:r>
          <w:r>
            <w:rPr/>
            <w:t>design</w:t>
            <w:tab/>
            <w:t>35</w:t>
          </w:r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8" w:after="0"/>
            <w:ind w:left="1106" w:right="0" w:hanging="721"/>
            <w:jc w:val="left"/>
          </w:pPr>
          <w:hyperlink w:history="true" w:anchor="_TOC_250056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procedure</w:t>
              <w:tab/>
              <w:t>36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55">
            <w:r>
              <w:rPr/>
              <w:t>Trap</w:t>
            </w:r>
            <w:r>
              <w:rPr>
                <w:spacing w:val="-1"/>
              </w:rPr>
              <w:t> </w:t>
            </w:r>
            <w:r>
              <w:rPr/>
              <w:t>description / specification</w:t>
              <w:tab/>
              <w:t>36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54">
            <w:r>
              <w:rPr/>
              <w:t>Trap</w:t>
            </w:r>
            <w:r>
              <w:rPr>
                <w:spacing w:val="-1"/>
              </w:rPr>
              <w:t> </w:t>
            </w:r>
            <w:r>
              <w:rPr/>
              <w:t>setting</w:t>
            </w:r>
            <w:r>
              <w:rPr>
                <w:spacing w:val="-1"/>
              </w:rPr>
              <w:t> </w:t>
            </w:r>
            <w:r>
              <w:rPr/>
              <w:t>and catch retrieval</w:t>
              <w:tab/>
              <w:t>37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53">
            <w:r>
              <w:rPr/>
              <w:t>Processing,</w:t>
            </w:r>
            <w:r>
              <w:rPr>
                <w:spacing w:val="-1"/>
              </w:rPr>
              <w:t> </w:t>
            </w:r>
            <w:r>
              <w:rPr/>
              <w:t>transportation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identification of</w:t>
            </w:r>
            <w:r>
              <w:rPr>
                <w:spacing w:val="-2"/>
              </w:rPr>
              <w:t> </w:t>
            </w:r>
            <w:r>
              <w:rPr/>
              <w:t>sampled</w:t>
            </w:r>
            <w:r>
              <w:rPr>
                <w:spacing w:val="2"/>
              </w:rPr>
              <w:t> </w:t>
            </w:r>
            <w:r>
              <w:rPr/>
              <w:t>fish specimens</w:t>
              <w:tab/>
              <w:t>37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</w:tabs>
            <w:spacing w:line="240" w:lineRule="auto" w:before="137" w:after="0"/>
            <w:ind w:left="1106" w:right="0" w:hanging="721"/>
            <w:jc w:val="left"/>
          </w:pPr>
          <w:r>
            <w:rPr/>
            <w:t>Determination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fish</w:t>
          </w:r>
          <w:r>
            <w:rPr>
              <w:spacing w:val="-1"/>
            </w:rPr>
            <w:t> </w:t>
          </w:r>
          <w:r>
            <w:rPr/>
            <w:t>distribution,</w:t>
          </w:r>
          <w:r>
            <w:rPr>
              <w:spacing w:val="-1"/>
            </w:rPr>
            <w:t> </w:t>
          </w:r>
          <w:r>
            <w:rPr/>
            <w:t>species</w:t>
          </w:r>
          <w:r>
            <w:rPr>
              <w:spacing w:val="-1"/>
            </w:rPr>
            <w:t> </w:t>
          </w:r>
          <w:r>
            <w:rPr/>
            <w:t>richness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dominance</w:t>
          </w:r>
        </w:p>
        <w:p>
          <w:pPr>
            <w:pStyle w:val="TOC4"/>
            <w:tabs>
              <w:tab w:pos="8728" w:val="right" w:leader="none"/>
            </w:tabs>
            <w:spacing w:before="139"/>
          </w:pPr>
          <w:r>
            <w:rPr/>
            <w:t>at</w:t>
          </w:r>
          <w:r>
            <w:rPr>
              <w:spacing w:val="59"/>
            </w:rPr>
            <w:t> </w:t>
          </w:r>
          <w:r>
            <w:rPr/>
            <w:t>spatial sites at Asejire Lake</w:t>
            <w:tab/>
            <w:t>37</w:t>
          </w:r>
        </w:p>
        <w:p>
          <w:pPr>
            <w:pStyle w:val="TOC3"/>
            <w:numPr>
              <w:ilvl w:val="2"/>
              <w:numId w:val="3"/>
            </w:numPr>
            <w:tabs>
              <w:tab w:pos="1226" w:val="left" w:leader="none"/>
              <w:tab w:pos="1227" w:val="left" w:leader="none"/>
              <w:tab w:pos="8728" w:val="right" w:leader="none"/>
            </w:tabs>
            <w:spacing w:line="240" w:lineRule="auto" w:before="137" w:after="20"/>
            <w:ind w:left="1226" w:right="0" w:hanging="8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Assessment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phenotypic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structure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Clarias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 </w:t>
          </w:r>
          <w:r>
            <w:rPr>
              <w:b w:val="0"/>
              <w:i w:val="0"/>
              <w:sz w:val="24"/>
            </w:rPr>
            <w:t>in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Asejire Lake</w:t>
            <w:tab/>
            <w:t>37</w:t>
          </w:r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60" w:after="0"/>
            <w:ind w:left="1106" w:right="0" w:hanging="721"/>
            <w:jc w:val="left"/>
          </w:pPr>
          <w:hyperlink w:history="true" w:anchor="_TOC_250052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39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8" w:after="0"/>
            <w:ind w:left="1106" w:right="0" w:hanging="721"/>
            <w:jc w:val="left"/>
          </w:pPr>
          <w:hyperlink w:history="true" w:anchor="_TOC_250051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40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50">
            <w:r>
              <w:rPr/>
              <w:t>Specimens</w:t>
            </w:r>
            <w:r>
              <w:rPr>
                <w:spacing w:val="-1"/>
              </w:rPr>
              <w:t> </w:t>
            </w:r>
            <w:r>
              <w:rPr/>
              <w:t>identification and screening</w:t>
              <w:tab/>
              <w:t>40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49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 for determination of</w:t>
            </w:r>
            <w:r>
              <w:rPr>
                <w:spacing w:val="-2"/>
              </w:rPr>
              <w:t> </w:t>
            </w:r>
            <w:r>
              <w:rPr/>
              <w:t>phenotypic values</w:t>
              <w:tab/>
              <w:t>40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06" w:val="left" w:leader="none"/>
              <w:tab w:pos="1107" w:val="left" w:leader="none"/>
            </w:tabs>
            <w:spacing w:line="240" w:lineRule="auto" w:before="139" w:after="0"/>
            <w:ind w:left="1106" w:right="0" w:hanging="721"/>
            <w:jc w:val="left"/>
          </w:pPr>
          <w:r>
            <w:rPr/>
            <w:t>Evaluation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discriminant</w:t>
          </w:r>
          <w:r>
            <w:rPr>
              <w:spacing w:val="-1"/>
            </w:rPr>
            <w:t> </w:t>
          </w:r>
          <w:r>
            <w:rPr/>
            <w:t>factors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sub-grouping</w:t>
          </w:r>
          <w:r>
            <w:rPr>
              <w:spacing w:val="-4"/>
            </w:rPr>
            <w:t> </w:t>
          </w:r>
          <w:r>
            <w:rPr/>
            <w:t>of</w:t>
          </w:r>
        </w:p>
        <w:p>
          <w:pPr>
            <w:pStyle w:val="TOC6"/>
            <w:tabs>
              <w:tab w:pos="8728" w:val="right" w:leader="none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</w:t>
          </w:r>
          <w:r>
            <w:rPr>
              <w:b w:val="0"/>
              <w:sz w:val="24"/>
            </w:rPr>
            <w:t>.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population</w:t>
            <w:tab/>
            <w:t>43</w:t>
          </w:r>
        </w:p>
        <w:p>
          <w:pPr>
            <w:pStyle w:val="TOC3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  <w:rPr>
              <w:b w:val="0"/>
              <w:i w:val="0"/>
              <w:sz w:val="24"/>
            </w:rPr>
          </w:pPr>
          <w:hyperlink w:history="true" w:anchor="_TOC_250048">
            <w:r>
              <w:rPr>
                <w:b w:val="0"/>
                <w:i w:val="0"/>
                <w:sz w:val="24"/>
              </w:rPr>
              <w:t>Assessment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phenotypic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structure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sub-groups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C.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gariepinus</w:t>
              <w:tab/>
            </w:r>
            <w:r>
              <w:rPr>
                <w:b w:val="0"/>
                <w:i w:val="0"/>
                <w:sz w:val="24"/>
              </w:rPr>
              <w:t>43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65801728">
                <wp:simplePos x="0" y="0"/>
                <wp:positionH relativeFrom="page">
                  <wp:posOffset>1329563</wp:posOffset>
                </wp:positionH>
                <wp:positionV relativeFrom="paragraph">
                  <wp:posOffset>185587</wp:posOffset>
                </wp:positionV>
                <wp:extent cx="5102225" cy="5044440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2225" cy="5044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47">
            <w:r>
              <w:rPr/>
              <w:t>Procedure</w:t>
              <w:tab/>
              <w:t>43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10" w:val="left" w:leader="none"/>
              <w:tab w:pos="8728" w:val="right" w:leader="none"/>
            </w:tabs>
            <w:spacing w:line="240" w:lineRule="auto" w:before="139" w:after="0"/>
            <w:ind w:left="1109" w:right="0" w:hanging="724"/>
            <w:jc w:val="left"/>
          </w:pPr>
          <w:hyperlink w:history="true" w:anchor="_TOC_250046"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sub-groups</w:t>
              <w:tab/>
              <w:t>43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45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phenotypic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2"/>
              </w:rPr>
              <w:t> </w:t>
            </w:r>
            <w:r>
              <w:rPr/>
              <w:t>in sub-groups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>
                <w:i/>
              </w:rPr>
              <w:t>C. gariepinus</w:t>
              <w:tab/>
            </w:r>
            <w:r>
              <w:rPr/>
              <w:t>44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</w:tabs>
            <w:spacing w:line="240" w:lineRule="auto" w:before="140" w:after="0"/>
            <w:ind w:left="1106" w:right="0" w:hanging="721"/>
            <w:jc w:val="left"/>
          </w:pPr>
          <w:hyperlink w:history="true" w:anchor="_TOC_250044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canonical discriminate</w:t>
            </w:r>
            <w:r>
              <w:rPr>
                <w:spacing w:val="-1"/>
              </w:rPr>
              <w:t> </w:t>
            </w:r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phenotypic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3"/>
              </w:rPr>
              <w:t> </w:t>
            </w:r>
            <w:r>
              <w:rPr/>
              <w:t>of</w:t>
            </w:r>
          </w:hyperlink>
        </w:p>
        <w:p>
          <w:pPr>
            <w:pStyle w:val="TOC5"/>
            <w:tabs>
              <w:tab w:pos="8728" w:val="right" w:leader="none"/>
            </w:tabs>
            <w:spacing w:before="40"/>
            <w:rPr>
              <w:i w:val="0"/>
            </w:rPr>
          </w:pPr>
          <w:hyperlink w:history="true" w:anchor="_TOC_250043">
            <w:r>
              <w:rPr/>
              <w:t>C.gariepinus</w:t>
              <w:tab/>
            </w:r>
            <w:r>
              <w:rPr>
                <w:i w:val="0"/>
              </w:rPr>
              <w:t>44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107" w:val="left" w:leader="none"/>
              <w:tab w:pos="8728" w:val="right" w:leader="none"/>
            </w:tabs>
            <w:spacing w:line="240" w:lineRule="auto" w:before="41" w:after="0"/>
            <w:ind w:left="1106" w:right="0" w:hanging="721"/>
            <w:jc w:val="left"/>
          </w:pPr>
          <w:hyperlink w:history="true" w:anchor="_TOC_250042">
            <w:r>
              <w:rPr/>
              <w:t>Procedure</w:t>
              <w:tab/>
              <w:t>45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06" w:val="left" w:leader="none"/>
              <w:tab w:pos="1107" w:val="left" w:leader="none"/>
            </w:tabs>
            <w:spacing w:line="240" w:lineRule="auto" w:before="140" w:after="0"/>
            <w:ind w:left="1106" w:right="0" w:hanging="721"/>
            <w:jc w:val="left"/>
            <w:rPr>
              <w:i/>
            </w:rPr>
          </w:pPr>
          <w:r>
            <w:rPr/>
            <w:t>Assessment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biochemical</w:t>
          </w:r>
          <w:r>
            <w:rPr>
              <w:spacing w:val="-1"/>
            </w:rPr>
            <w:t> </w:t>
          </w:r>
          <w:r>
            <w:rPr/>
            <w:t>(allozyme)</w:t>
          </w:r>
          <w:r>
            <w:rPr>
              <w:spacing w:val="-3"/>
            </w:rPr>
            <w:t> </w:t>
          </w:r>
          <w:r>
            <w:rPr/>
            <w:t>variability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>
              <w:i/>
            </w:rPr>
            <w:t>C.</w:t>
          </w:r>
          <w:r>
            <w:rPr>
              <w:i/>
              <w:spacing w:val="-1"/>
            </w:rPr>
            <w:t> </w:t>
          </w:r>
          <w:r>
            <w:rPr>
              <w:i/>
            </w:rPr>
            <w:t>gariepinus</w:t>
          </w:r>
        </w:p>
        <w:p>
          <w:pPr>
            <w:pStyle w:val="TOC4"/>
            <w:tabs>
              <w:tab w:pos="8728" w:val="right" w:leader="none"/>
            </w:tabs>
            <w:spacing w:before="136"/>
          </w:pPr>
          <w:r>
            <w:rPr/>
            <w:t>sub-groups</w:t>
            <w:tab/>
            <w:t>45</w:t>
          </w:r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40" w:after="0"/>
            <w:ind w:left="1106" w:right="0" w:hanging="721"/>
            <w:jc w:val="left"/>
          </w:pPr>
          <w:hyperlink w:history="true" w:anchor="_TOC_250041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45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66" w:val="left" w:leader="none"/>
              <w:tab w:pos="1167" w:val="left" w:leader="none"/>
              <w:tab w:pos="8728" w:val="right" w:leader="none"/>
            </w:tabs>
            <w:spacing w:line="240" w:lineRule="auto" w:before="136" w:after="0"/>
            <w:ind w:left="1166" w:right="0" w:hanging="781"/>
            <w:jc w:val="left"/>
          </w:pPr>
          <w:hyperlink w:history="true" w:anchor="_TOC_250040">
            <w:r>
              <w:rPr/>
              <w:t>Protein</w:t>
            </w:r>
            <w:r>
              <w:rPr>
                <w:spacing w:val="-1"/>
              </w:rPr>
              <w:t> </w:t>
            </w:r>
            <w:r>
              <w:rPr/>
              <w:t>extraction and electrophoresis</w:t>
              <w:tab/>
              <w:t>46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40" w:after="0"/>
            <w:ind w:left="1106" w:right="0" w:hanging="721"/>
            <w:jc w:val="left"/>
          </w:pPr>
          <w:hyperlink w:history="true" w:anchor="_TOC_250039">
            <w:r>
              <w:rPr/>
              <w:t>Gel</w:t>
            </w:r>
            <w:r>
              <w:rPr>
                <w:spacing w:val="-1"/>
              </w:rPr>
              <w:t> </w:t>
            </w:r>
            <w:r>
              <w:rPr/>
              <w:t>preparation and</w:t>
            </w:r>
            <w:r>
              <w:rPr>
                <w:spacing w:val="2"/>
              </w:rPr>
              <w:t> </w:t>
            </w:r>
            <w:r>
              <w:rPr/>
              <w:t>electrophoresis</w:t>
              <w:tab/>
              <w:t>49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6" w:after="0"/>
            <w:ind w:left="1106" w:right="0" w:hanging="721"/>
            <w:jc w:val="left"/>
          </w:pPr>
          <w:hyperlink w:history="true" w:anchor="_TOC_250038">
            <w:r>
              <w:rPr/>
              <w:t>Protein</w:t>
            </w:r>
            <w:r>
              <w:rPr>
                <w:spacing w:val="-1"/>
              </w:rPr>
              <w:t> </w:t>
            </w:r>
            <w:r>
              <w:rPr/>
              <w:t>profile</w:t>
            </w:r>
            <w:r>
              <w:rPr>
                <w:spacing w:val="-1"/>
              </w:rPr>
              <w:t> </w:t>
            </w:r>
            <w:r>
              <w:rPr/>
              <w:t>scoring</w:t>
              <w:tab/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06" w:val="left" w:leader="none"/>
              <w:tab w:pos="1107" w:val="left" w:leader="none"/>
            </w:tabs>
            <w:spacing w:line="360" w:lineRule="auto" w:before="140" w:after="0"/>
            <w:ind w:left="1106" w:right="2214" w:hanging="720"/>
            <w:jc w:val="left"/>
          </w:pPr>
          <w:r>
            <w:rPr/>
            <w:t>Assessment</w:t>
          </w:r>
          <w:r>
            <w:rPr>
              <w:spacing w:val="-1"/>
            </w:rPr>
            <w:t> </w:t>
          </w:r>
          <w:r>
            <w:rPr/>
            <w:t>of genetic</w:t>
          </w:r>
          <w:r>
            <w:rPr>
              <w:spacing w:val="-1"/>
            </w:rPr>
            <w:t> </w:t>
          </w:r>
          <w:r>
            <w:rPr/>
            <w:t>variability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inheritance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Randomly</w:t>
          </w:r>
          <w:r>
            <w:rPr>
              <w:spacing w:val="-6"/>
            </w:rPr>
            <w:t> </w:t>
          </w:r>
          <w:r>
            <w:rPr/>
            <w:t>Amplified</w:t>
          </w:r>
          <w:r>
            <w:rPr>
              <w:spacing w:val="-57"/>
            </w:rPr>
            <w:t> </w:t>
          </w:r>
          <w:r>
            <w:rPr/>
            <w:t>Polymorphic</w:t>
          </w:r>
          <w:r>
            <w:rPr>
              <w:spacing w:val="-3"/>
            </w:rPr>
            <w:t> </w:t>
          </w:r>
          <w:r>
            <w:rPr/>
            <w:t>DNA</w:t>
          </w:r>
          <w:r>
            <w:rPr>
              <w:spacing w:val="1"/>
            </w:rPr>
            <w:t> </w:t>
          </w:r>
          <w:r>
            <w:rPr/>
            <w:t>(RAPD-DNA)</w:t>
          </w:r>
          <w:r>
            <w:rPr>
              <w:spacing w:val="-2"/>
            </w:rPr>
            <w:t> </w:t>
          </w:r>
          <w:r>
            <w:rPr/>
            <w:t>markers in sub-groups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5"/>
            <w:tabs>
              <w:tab w:pos="8728" w:val="right" w:leader="none"/>
            </w:tabs>
            <w:rPr>
              <w:i w:val="0"/>
            </w:rPr>
          </w:pPr>
          <w:r>
            <w:rPr/>
            <w:t>Clarias</w:t>
          </w:r>
          <w:r>
            <w:rPr>
              <w:spacing w:val="-1"/>
            </w:rPr>
            <w:t> </w:t>
          </w:r>
          <w:r>
            <w:rPr/>
            <w:t>gariepinus</w:t>
            <w:tab/>
          </w:r>
          <w:r>
            <w:rPr>
              <w:i w:val="0"/>
            </w:rPr>
            <w:t>49</w:t>
          </w:r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37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collection, DNA extraction and RAPD</w:t>
            </w:r>
            <w:r>
              <w:rPr>
                <w:spacing w:val="-1"/>
              </w:rPr>
              <w:t> </w:t>
            </w:r>
            <w:r>
              <w:rPr/>
              <w:t>amplification</w:t>
              <w:tab/>
              <w:t>49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36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DNA isolation and dilution</w:t>
              <w:tab/>
              <w:t>50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35">
            <w:r>
              <w:rPr/>
              <w:t>PCR</w:t>
            </w:r>
            <w:r>
              <w:rPr>
                <w:spacing w:val="-1"/>
              </w:rPr>
              <w:t> </w:t>
            </w:r>
            <w:r>
              <w:rPr/>
              <w:t>mix</w:t>
            </w:r>
            <w:r>
              <w:rPr>
                <w:spacing w:val="2"/>
              </w:rPr>
              <w:t> </w:t>
            </w:r>
            <w:r>
              <w:rPr/>
              <w:t>preparation and gel run</w:t>
              <w:tab/>
              <w:t>50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3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polymorphic</w:t>
            </w:r>
            <w:r>
              <w:rPr>
                <w:spacing w:val="-2"/>
              </w:rPr>
              <w:t> </w:t>
            </w:r>
            <w:r>
              <w:rPr/>
              <w:t>primers</w:t>
              <w:tab/>
              <w:t>50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66" w:val="left" w:leader="none"/>
              <w:tab w:pos="1167" w:val="left" w:leader="none"/>
            </w:tabs>
            <w:spacing w:line="240" w:lineRule="auto" w:before="137" w:after="0"/>
            <w:ind w:left="1166" w:right="0" w:hanging="781"/>
            <w:jc w:val="left"/>
          </w:pPr>
          <w:r>
            <w:rPr/>
            <w:t>Assessment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inbreeding</w:t>
          </w:r>
          <w:r>
            <w:rPr>
              <w:spacing w:val="-3"/>
            </w:rPr>
            <w:t> </w:t>
          </w:r>
          <w:r>
            <w:rPr/>
            <w:t>tendencies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determination of</w:t>
          </w:r>
          <w:r>
            <w:rPr>
              <w:spacing w:val="-2"/>
            </w:rPr>
            <w:t> </w:t>
          </w:r>
          <w:r>
            <w:rPr/>
            <w:t>mean</w:t>
          </w:r>
        </w:p>
        <w:p>
          <w:pPr>
            <w:pStyle w:val="TOC4"/>
            <w:tabs>
              <w:tab w:pos="8728" w:val="right" w:leader="none"/>
            </w:tabs>
            <w:spacing w:before="139"/>
          </w:pPr>
          <w:r>
            <w:rPr/>
            <w:t>phenotypic</w:t>
          </w:r>
          <w:r>
            <w:rPr>
              <w:spacing w:val="-1"/>
            </w:rPr>
            <w:t> </w:t>
          </w:r>
          <w:r>
            <w:rPr/>
            <w:t>values of</w:t>
          </w:r>
          <w:r>
            <w:rPr>
              <w:spacing w:val="-1"/>
            </w:rPr>
            <w:t> </w:t>
          </w:r>
          <w:r>
            <w:rPr/>
            <w:t>paired fins</w:t>
            <w:tab/>
            <w:t>51</w:t>
          </w:r>
        </w:p>
        <w:p>
          <w:pPr>
            <w:pStyle w:val="TOC2"/>
            <w:numPr>
              <w:ilvl w:val="1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8" w:after="0"/>
            <w:ind w:left="1106" w:right="0" w:hanging="721"/>
            <w:jc w:val="left"/>
          </w:pPr>
          <w:hyperlink w:history="true" w:anchor="_TOC_250033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51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47" w:val="left" w:leader="none"/>
              <w:tab w:pos="8728" w:val="right" w:leader="none"/>
            </w:tabs>
            <w:spacing w:line="240" w:lineRule="auto" w:before="139" w:after="0"/>
            <w:ind w:left="1046" w:right="0" w:hanging="661"/>
            <w:jc w:val="left"/>
          </w:pPr>
          <w:hyperlink w:history="true" w:anchor="_TOC_250032">
            <w:r>
              <w:rPr/>
              <w:t>Area</w:t>
            </w:r>
            <w:r>
              <w:rPr>
                <w:spacing w:val="-2"/>
              </w:rPr>
              <w:t> </w:t>
            </w:r>
            <w:r>
              <w:rPr/>
              <w:t>dimension and potential</w:t>
            </w:r>
            <w:r>
              <w:rPr>
                <w:spacing w:val="-1"/>
              </w:rPr>
              <w:t> </w:t>
            </w:r>
            <w:r>
              <w:rPr/>
              <w:t>threats to fish</w:t>
            </w:r>
            <w:r>
              <w:rPr>
                <w:spacing w:val="-1"/>
              </w:rPr>
              <w:t> </w:t>
            </w:r>
            <w:r>
              <w:rPr/>
              <w:t>abundance</w:t>
            </w:r>
            <w:r>
              <w:rPr>
                <w:spacing w:val="-1"/>
              </w:rPr>
              <w:t> </w:t>
            </w:r>
            <w:r>
              <w:rPr/>
              <w:t>and diversity</w:t>
              <w:tab/>
              <w:t>51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31">
            <w:r>
              <w:rPr/>
              <w:t>Catch</w:t>
            </w:r>
            <w:r>
              <w:rPr>
                <w:spacing w:val="-1"/>
              </w:rPr>
              <w:t> </w:t>
            </w:r>
            <w:r>
              <w:rPr/>
              <w:t>structure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30">
            <w:r>
              <w:rPr/>
              <w:t>Phenotypic</w:t>
            </w:r>
            <w:r>
              <w:rPr>
                <w:spacing w:val="-1"/>
              </w:rPr>
              <w:t> </w:t>
            </w:r>
            <w:r>
              <w:rPr/>
              <w:t>structure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</w:tabs>
            <w:spacing w:line="240" w:lineRule="auto" w:before="137" w:after="0"/>
            <w:ind w:left="1106" w:right="0" w:hanging="721"/>
            <w:jc w:val="left"/>
          </w:pPr>
          <w:r>
            <w:rPr/>
            <w:t>Discriminant</w:t>
          </w:r>
          <w:r>
            <w:rPr>
              <w:spacing w:val="-1"/>
            </w:rPr>
            <w:t> </w:t>
          </w:r>
          <w:r>
            <w:rPr/>
            <w:t>factors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phenotypic</w:t>
          </w:r>
          <w:r>
            <w:rPr>
              <w:spacing w:val="-1"/>
            </w:rPr>
            <w:t> </w:t>
          </w:r>
          <w:r>
            <w:rPr/>
            <w:t>structure</w:t>
          </w:r>
          <w:r>
            <w:rPr>
              <w:spacing w:val="-3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sub-groups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5"/>
            <w:tabs>
              <w:tab w:pos="8728" w:val="right" w:leader="none"/>
            </w:tabs>
            <w:spacing w:before="139" w:after="212"/>
            <w:rPr>
              <w:i w:val="0"/>
            </w:rPr>
          </w:pPr>
          <w:r>
            <w:rPr/>
            <w:t>Clarias</w:t>
          </w:r>
          <w:r>
            <w:rPr>
              <w:spacing w:val="-1"/>
            </w:rPr>
            <w:t> </w:t>
          </w:r>
          <w:r>
            <w:rPr/>
            <w:t>gariepinus</w:t>
            <w:tab/>
          </w:r>
          <w:r>
            <w:rPr>
              <w:i w:val="0"/>
            </w:rPr>
            <w:t>52</w:t>
          </w:r>
        </w:p>
        <w:p>
          <w:pPr>
            <w:pStyle w:val="TOC3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60" w:after="0"/>
            <w:ind w:left="1106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Biochemical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genotypic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variability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C. gariepinus </w:t>
          </w:r>
          <w:r>
            <w:rPr>
              <w:b w:val="0"/>
              <w:i w:val="0"/>
              <w:sz w:val="24"/>
            </w:rPr>
            <w:t>sub-groups</w:t>
            <w:tab/>
            <w:t>53</w:t>
          </w:r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  <w:tab w:pos="8794" w:val="right" w:leader="none"/>
            </w:tabs>
            <w:spacing w:line="240" w:lineRule="auto" w:before="138" w:after="0"/>
            <w:ind w:left="1106" w:right="0" w:hanging="721"/>
            <w:jc w:val="left"/>
          </w:pPr>
          <w:r>
            <w:rPr/>
            <w:t>Assessment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genetic</w:t>
          </w:r>
          <w:r>
            <w:rPr>
              <w:spacing w:val="-2"/>
            </w:rPr>
            <w:t> </w:t>
          </w:r>
          <w:r>
            <w:rPr/>
            <w:t>variability</w:t>
          </w:r>
          <w:r>
            <w:rPr>
              <w:spacing w:val="-5"/>
            </w:rPr>
            <w:t> </w:t>
          </w:r>
          <w:r>
            <w:rPr/>
            <w:t>and inheritance of</w:t>
          </w:r>
          <w:r>
            <w:rPr>
              <w:spacing w:val="-1"/>
            </w:rPr>
            <w:t> </w:t>
          </w:r>
          <w:r>
            <w:rPr/>
            <w:t>Randomly</w:t>
          </w:r>
          <w:r>
            <w:rPr>
              <w:spacing w:val="-5"/>
            </w:rPr>
            <w:t> </w:t>
          </w:r>
          <w:r>
            <w:rPr/>
            <w:t>Amplified</w:t>
            <w:tab/>
            <w:t>53</w:t>
          </w:r>
        </w:p>
        <w:p>
          <w:pPr>
            <w:pStyle w:val="TOC2"/>
            <w:numPr>
              <w:ilvl w:val="2"/>
              <w:numId w:val="3"/>
            </w:numPr>
            <w:tabs>
              <w:tab w:pos="1106" w:val="left" w:leader="none"/>
              <w:tab w:pos="1107" w:val="left" w:leader="none"/>
            </w:tabs>
            <w:spacing w:line="240" w:lineRule="auto" w:before="139" w:after="0"/>
            <w:ind w:left="1106" w:right="0" w:hanging="721"/>
            <w:jc w:val="left"/>
          </w:pPr>
          <w:r>
            <w:rPr/>
            <w:t>Assessment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inbreeding</w:t>
          </w:r>
          <w:r>
            <w:rPr>
              <w:spacing w:val="-4"/>
            </w:rPr>
            <w:t> </w:t>
          </w:r>
          <w:r>
            <w:rPr/>
            <w:t>tendencies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mean</w:t>
          </w:r>
          <w:r>
            <w:rPr>
              <w:spacing w:val="-1"/>
            </w:rPr>
            <w:t> </w:t>
          </w:r>
          <w:r>
            <w:rPr/>
            <w:t>phenotypic</w:t>
          </w:r>
          <w:r>
            <w:rPr>
              <w:spacing w:val="-1"/>
            </w:rPr>
            <w:t> </w:t>
          </w:r>
          <w:r>
            <w:rPr/>
            <w:t>values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4"/>
            <w:tabs>
              <w:tab w:pos="8728" w:val="right" w:leader="none"/>
            </w:tabs>
            <w:ind w:left="1166"/>
          </w:pPr>
          <w:r>
            <w:rPr/>
            <w:t>paired</w:t>
          </w:r>
          <w:r>
            <w:rPr>
              <w:spacing w:val="-1"/>
            </w:rPr>
            <w:t> </w:t>
          </w:r>
          <w:r>
            <w:rPr/>
            <w:t>fins</w:t>
            <w:tab/>
            <w:t>53</w:t>
          </w:r>
        </w:p>
        <w:p>
          <w:pPr>
            <w:pStyle w:val="TOC1"/>
            <w:spacing w:before="461"/>
          </w:pPr>
          <w:hyperlink w:history="true" w:anchor="_TOC_25002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RESULTS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4" w:after="0"/>
            <w:ind w:left="1106" w:right="0" w:hanging="721"/>
            <w:jc w:val="left"/>
          </w:pPr>
          <w:hyperlink w:history="true" w:anchor="_TOC_250028"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and climate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studied area</w:t>
              <w:tab/>
              <w:t>54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65802240">
                <wp:simplePos x="0" y="0"/>
                <wp:positionH relativeFrom="page">
                  <wp:posOffset>1329563</wp:posOffset>
                </wp:positionH>
                <wp:positionV relativeFrom="paragraph">
                  <wp:posOffset>246546</wp:posOffset>
                </wp:positionV>
                <wp:extent cx="5102225" cy="5044440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2225" cy="5044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7"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condition of Asejire Lake</w:t>
              <w:tab/>
              <w:t>54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26">
            <w:r>
              <w:rPr/>
              <w:t>Digital</w:t>
            </w:r>
            <w:r>
              <w:rPr>
                <w:spacing w:val="-1"/>
              </w:rPr>
              <w:t> </w:t>
            </w:r>
            <w:r>
              <w:rPr/>
              <w:t>map, catchment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area</w:t>
            </w:r>
            <w:r>
              <w:rPr>
                <w:spacing w:val="-2"/>
              </w:rPr>
              <w:t> </w:t>
            </w:r>
            <w:r>
              <w:rPr/>
              <w:t>dimension of</w:t>
            </w:r>
            <w:r>
              <w:rPr>
                <w:spacing w:val="-1"/>
              </w:rPr>
              <w:t> </w:t>
            </w:r>
            <w:r>
              <w:rPr/>
              <w:t>Asejire</w:t>
            </w:r>
            <w:r>
              <w:rPr>
                <w:spacing w:val="-1"/>
              </w:rPr>
              <w:t> </w:t>
            </w:r>
            <w:r>
              <w:rPr/>
              <w:t>Lake</w:t>
              <w:tab/>
              <w:t>54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25">
            <w:r>
              <w:rPr/>
              <w:t>Threats</w:t>
            </w:r>
            <w:r>
              <w:rPr>
                <w:spacing w:val="-1"/>
              </w:rPr>
              <w:t> </w:t>
            </w:r>
            <w:r>
              <w:rPr/>
              <w:t>to fish abundance</w:t>
            </w:r>
            <w:r>
              <w:rPr>
                <w:spacing w:val="-1"/>
              </w:rPr>
              <w:t> </w:t>
            </w:r>
            <w:r>
              <w:rPr/>
              <w:t>and diversity</w:t>
            </w:r>
            <w:r>
              <w:rPr>
                <w:spacing w:val="-5"/>
              </w:rPr>
              <w:t> </w:t>
            </w:r>
            <w:r>
              <w:rPr/>
              <w:t>in Asejire</w:t>
            </w:r>
            <w:r>
              <w:rPr>
                <w:spacing w:val="1"/>
              </w:rPr>
              <w:t> </w:t>
            </w:r>
            <w:r>
              <w:rPr/>
              <w:t>Lake</w:t>
              <w:tab/>
              <w:t>65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107" w:val="left" w:leader="none"/>
              <w:tab w:pos="8728" w:val="right" w:leader="none"/>
            </w:tabs>
            <w:spacing w:line="240" w:lineRule="auto" w:before="140" w:after="0"/>
            <w:ind w:left="1106" w:right="0" w:hanging="721"/>
            <w:jc w:val="left"/>
          </w:pPr>
          <w:hyperlink w:history="true" w:anchor="_TOC_250024">
            <w:r>
              <w:rPr/>
              <w:t>Watershed</w:t>
            </w:r>
            <w:r>
              <w:rPr>
                <w:spacing w:val="-2"/>
              </w:rPr>
              <w:t> </w:t>
            </w:r>
            <w:r>
              <w:rPr/>
              <w:t>degradation</w:t>
              <w:tab/>
              <w:t>65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107" w:val="left" w:leader="none"/>
              <w:tab w:pos="8728" w:val="right" w:leader="none"/>
            </w:tabs>
            <w:spacing w:line="240" w:lineRule="auto" w:before="136" w:after="0"/>
            <w:ind w:left="1106" w:right="0" w:hanging="721"/>
            <w:jc w:val="left"/>
          </w:pPr>
          <w:hyperlink w:history="true" w:anchor="_TOC_250023">
            <w:r>
              <w:rPr/>
              <w:t>Catchment</w:t>
            </w:r>
            <w:r>
              <w:rPr>
                <w:spacing w:val="-1"/>
              </w:rPr>
              <w:t> </w:t>
            </w:r>
            <w:r>
              <w:rPr/>
              <w:t>fragmentation</w:t>
              <w:tab/>
              <w:t>65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107" w:val="left" w:leader="none"/>
            </w:tabs>
            <w:spacing w:line="240" w:lineRule="auto" w:before="140" w:after="0"/>
            <w:ind w:left="1106" w:right="0" w:hanging="721"/>
            <w:jc w:val="left"/>
          </w:pPr>
          <w:r>
            <w:rPr/>
            <w:t>Catchment</w:t>
          </w:r>
          <w:r>
            <w:rPr>
              <w:spacing w:val="-2"/>
            </w:rPr>
            <w:t> </w:t>
          </w:r>
          <w:r>
            <w:rPr/>
            <w:t>shrinkage</w:t>
          </w:r>
          <w:r>
            <w:rPr>
              <w:spacing w:val="-2"/>
            </w:rPr>
            <w:t> </w:t>
          </w:r>
          <w:r>
            <w:rPr/>
            <w:t>and loss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EAFA</w:t>
          </w:r>
          <w:r>
            <w:rPr>
              <w:spacing w:val="-2"/>
            </w:rPr>
            <w:t> </w:t>
          </w:r>
          <w:r>
            <w:rPr/>
            <w:t>(effective area</w:t>
          </w:r>
          <w:r>
            <w:rPr>
              <w:spacing w:val="-1"/>
            </w:rPr>
            <w:t> </w:t>
          </w:r>
          <w:r>
            <w:rPr/>
            <w:t>for</w:t>
          </w:r>
        </w:p>
        <w:p>
          <w:pPr>
            <w:pStyle w:val="TOC4"/>
            <w:tabs>
              <w:tab w:pos="8728" w:val="right" w:leader="none"/>
            </w:tabs>
          </w:pPr>
          <w:r>
            <w:rPr/>
            <w:t>fishing</w:t>
          </w:r>
          <w:r>
            <w:rPr>
              <w:spacing w:val="-2"/>
            </w:rPr>
            <w:t> </w:t>
          </w:r>
          <w:r>
            <w:rPr/>
            <w:t>activities)</w:t>
            <w:tab/>
            <w:t>66</w:t>
          </w:r>
        </w:p>
        <w:p>
          <w:pPr>
            <w:pStyle w:val="TOC2"/>
            <w:numPr>
              <w:ilvl w:val="2"/>
              <w:numId w:val="4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22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Asejire Lake</w:t>
              <w:tab/>
              <w:t>66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21">
            <w:r>
              <w:rPr/>
              <w:t>Spatio-temporal</w:t>
            </w:r>
            <w:r>
              <w:rPr>
                <w:spacing w:val="-1"/>
              </w:rPr>
              <w:t> </w:t>
            </w:r>
            <w:r>
              <w:rPr/>
              <w:t>values and</w:t>
            </w:r>
            <w:r>
              <w:rPr>
                <w:spacing w:val="-1"/>
              </w:rPr>
              <w:t> </w:t>
            </w:r>
            <w:r>
              <w:rPr/>
              <w:t>variability</w:t>
            </w:r>
            <w:r>
              <w:rPr>
                <w:spacing w:val="-5"/>
              </w:rPr>
              <w:t> </w:t>
            </w:r>
            <w:r>
              <w:rPr/>
              <w:t>in water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at Asejire</w:t>
            </w:r>
            <w:r>
              <w:rPr>
                <w:spacing w:val="1"/>
              </w:rPr>
              <w:t> </w:t>
            </w:r>
            <w:r>
              <w:rPr/>
              <w:t>Lake</w:t>
              <w:tab/>
              <w:t>72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107" w:val="left" w:leader="none"/>
              <w:tab w:pos="872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20">
            <w:r>
              <w:rPr/>
              <w:t>Deviation</w:t>
            </w:r>
            <w:r>
              <w:rPr>
                <w:spacing w:val="-1"/>
              </w:rPr>
              <w:t> </w:t>
            </w:r>
            <w:r>
              <w:rPr/>
              <w:t>of water quality</w:t>
            </w:r>
            <w:r>
              <w:rPr>
                <w:spacing w:val="-5"/>
              </w:rPr>
              <w:t> </w:t>
            </w:r>
            <w:r>
              <w:rPr/>
              <w:t>parameters from</w:t>
            </w:r>
            <w:r>
              <w:rPr>
                <w:spacing w:val="1"/>
              </w:rPr>
              <w:t> </w:t>
            </w:r>
            <w:r>
              <w:rPr/>
              <w:t>standards</w:t>
              <w:tab/>
              <w:t>77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1167" w:val="left" w:leader="none"/>
              <w:tab w:pos="8728" w:val="right" w:leader="none"/>
            </w:tabs>
            <w:spacing w:line="240" w:lineRule="auto" w:before="137" w:after="0"/>
            <w:ind w:left="1166" w:right="0" w:hanging="781"/>
            <w:jc w:val="left"/>
          </w:pPr>
          <w:hyperlink w:history="true" w:anchor="_TOC_250019">
            <w:r>
              <w:rPr/>
              <w:t>Factors</w:t>
            </w:r>
            <w:r>
              <w:rPr>
                <w:spacing w:val="1"/>
              </w:rPr>
              <w:t> </w:t>
            </w:r>
            <w:r>
              <w:rPr/>
              <w:t>responsible for pattern of</w:t>
            </w:r>
            <w:r>
              <w:rPr>
                <w:spacing w:val="-2"/>
              </w:rPr>
              <w:t> </w:t>
            </w:r>
            <w:r>
              <w:rPr/>
              <w:t>variability</w:t>
            </w:r>
            <w:r>
              <w:rPr>
                <w:spacing w:val="-5"/>
              </w:rPr>
              <w:t> </w:t>
            </w:r>
            <w:r>
              <w:rPr/>
              <w:t>in WQP</w:t>
              <w:tab/>
              <w:t>77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6" w:after="0"/>
            <w:ind w:left="1106" w:right="0" w:hanging="721"/>
            <w:jc w:val="left"/>
          </w:pPr>
          <w:hyperlink w:history="true" w:anchor="_TOC_250018">
            <w:r>
              <w:rPr/>
              <w:t>Frequency</w:t>
            </w:r>
            <w:r>
              <w:rPr>
                <w:spacing w:val="-5"/>
              </w:rPr>
              <w:t> </w:t>
            </w:r>
            <w:r>
              <w:rPr/>
              <w:t>of opening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dams’ gate</w:t>
              <w:tab/>
              <w:t>84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046" w:val="left" w:leader="none"/>
              <w:tab w:pos="1047" w:val="left" w:leader="none"/>
              <w:tab w:pos="8728" w:val="right" w:leader="none"/>
            </w:tabs>
            <w:spacing w:line="240" w:lineRule="auto" w:before="140" w:after="0"/>
            <w:ind w:left="1046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Phenotypic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variations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Clarias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 </w:t>
          </w:r>
          <w:r>
            <w:rPr>
              <w:b w:val="0"/>
              <w:i w:val="0"/>
              <w:sz w:val="24"/>
            </w:rPr>
            <w:t>population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 Asejire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Lake</w:t>
            <w:tab/>
            <w:t>86</w:t>
          </w:r>
        </w:p>
        <w:p>
          <w:pPr>
            <w:pStyle w:val="TOC2"/>
            <w:numPr>
              <w:ilvl w:val="2"/>
              <w:numId w:val="5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17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catch structure</w:t>
              <w:tab/>
              <w:t>86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167" w:val="left" w:leader="none"/>
              <w:tab w:pos="8728" w:val="right" w:leader="none"/>
            </w:tabs>
            <w:spacing w:line="240" w:lineRule="auto" w:before="139" w:after="0"/>
            <w:ind w:left="1166" w:right="0" w:hanging="721"/>
            <w:jc w:val="left"/>
          </w:pPr>
          <w:hyperlink w:history="true" w:anchor="_TOC_250016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abundance</w:t>
            </w:r>
            <w:r>
              <w:rPr>
                <w:spacing w:val="-1"/>
              </w:rPr>
              <w:t> </w:t>
            </w:r>
            <w:r>
              <w:rPr/>
              <w:t>and distribution at Asejire</w:t>
            </w:r>
            <w:r>
              <w:rPr>
                <w:spacing w:val="-2"/>
              </w:rPr>
              <w:t> </w:t>
            </w:r>
            <w:r>
              <w:rPr/>
              <w:t>Lake</w:t>
              <w:tab/>
              <w:t>86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167" w:val="left" w:leader="none"/>
              <w:tab w:pos="8728" w:val="right" w:leader="none"/>
            </w:tabs>
            <w:spacing w:line="240" w:lineRule="auto" w:before="137" w:after="0"/>
            <w:ind w:left="1166" w:right="0" w:hanging="781"/>
            <w:jc w:val="left"/>
          </w:pPr>
          <w:hyperlink w:history="true" w:anchor="_TOC_250015">
            <w:r>
              <w:rPr/>
              <w:t>Fish</w:t>
            </w:r>
            <w:r>
              <w:rPr>
                <w:spacing w:val="-1"/>
              </w:rPr>
              <w:t> </w:t>
            </w:r>
            <w:r>
              <w:rPr/>
              <w:t>species</w:t>
            </w:r>
            <w:r>
              <w:rPr>
                <w:spacing w:val="-1"/>
              </w:rPr>
              <w:t> </w:t>
            </w:r>
            <w:r>
              <w:rPr/>
              <w:t>richness and</w:t>
            </w:r>
            <w:r>
              <w:rPr>
                <w:spacing w:val="-1"/>
              </w:rPr>
              <w:t> </w:t>
            </w:r>
            <w:r>
              <w:rPr/>
              <w:t>dominance at</w:t>
            </w:r>
            <w:r>
              <w:rPr>
                <w:spacing w:val="-1"/>
              </w:rPr>
              <w:t> </w:t>
            </w:r>
            <w:r>
              <w:rPr/>
              <w:t>spatial</w:t>
            </w:r>
            <w:r>
              <w:rPr>
                <w:spacing w:val="-1"/>
              </w:rPr>
              <w:t> </w:t>
            </w:r>
            <w:r>
              <w:rPr/>
              <w:t>sites of</w:t>
            </w:r>
            <w:r>
              <w:rPr>
                <w:spacing w:val="-2"/>
              </w:rPr>
              <w:t> </w:t>
            </w:r>
            <w:r>
              <w:rPr/>
              <w:t>Asejire</w:t>
            </w:r>
            <w:r>
              <w:rPr>
                <w:spacing w:val="2"/>
              </w:rPr>
              <w:t> </w:t>
            </w:r>
            <w:r>
              <w:rPr/>
              <w:t>Lake</w:t>
              <w:tab/>
              <w:t>86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167" w:val="left" w:leader="none"/>
              <w:tab w:pos="8728" w:val="right" w:leader="none"/>
            </w:tabs>
            <w:spacing w:line="240" w:lineRule="auto" w:before="139" w:after="0"/>
            <w:ind w:left="1166" w:right="0" w:hanging="781"/>
            <w:jc w:val="left"/>
          </w:pPr>
          <w:hyperlink w:history="true" w:anchor="_TOC_250014"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differences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correlation</w:t>
            </w:r>
            <w:r>
              <w:rPr>
                <w:spacing w:val="-1"/>
              </w:rPr>
              <w:t> </w:t>
            </w:r>
            <w:r>
              <w:rPr/>
              <w:t>of catches</w:t>
            </w:r>
            <w:r>
              <w:rPr>
                <w:spacing w:val="1"/>
              </w:rPr>
              <w:t> </w:t>
            </w:r>
            <w:r>
              <w:rPr/>
              <w:t>at</w:t>
            </w:r>
            <w:r>
              <w:rPr>
                <w:spacing w:val="-1"/>
              </w:rPr>
              <w:t> </w:t>
            </w:r>
            <w:r>
              <w:rPr/>
              <w:t>seasons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strata</w:t>
              <w:tab/>
              <w:t>87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106" w:val="left" w:leader="none"/>
              <w:tab w:pos="1107" w:val="left" w:leader="none"/>
              <w:tab w:pos="8728" w:val="right" w:leader="none"/>
            </w:tabs>
            <w:spacing w:line="240" w:lineRule="auto" w:before="137" w:after="0"/>
            <w:ind w:left="1106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Phenotypic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variations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Clarias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 </w:t>
          </w:r>
          <w:r>
            <w:rPr>
              <w:b w:val="0"/>
              <w:i w:val="0"/>
              <w:sz w:val="24"/>
            </w:rPr>
            <w:t>population at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Asejire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Lake</w:t>
            <w:tab/>
            <w:t>95</w:t>
          </w:r>
        </w:p>
        <w:p>
          <w:pPr>
            <w:pStyle w:val="TOC3"/>
            <w:numPr>
              <w:ilvl w:val="1"/>
              <w:numId w:val="5"/>
            </w:numPr>
            <w:tabs>
              <w:tab w:pos="1106" w:val="left" w:leader="none"/>
              <w:tab w:pos="1107" w:val="left" w:leader="none"/>
            </w:tabs>
            <w:spacing w:line="240" w:lineRule="auto" w:before="139" w:after="0"/>
            <w:ind w:left="1106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Discriminant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factors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 sub-grouping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C.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population of</w:t>
          </w:r>
        </w:p>
        <w:p>
          <w:pPr>
            <w:pStyle w:val="TOC4"/>
            <w:tabs>
              <w:tab w:pos="8848" w:val="right" w:leader="none"/>
            </w:tabs>
          </w:pPr>
          <w:r>
            <w:rPr/>
            <w:t>Asejire</w:t>
          </w:r>
          <w:r>
            <w:rPr>
              <w:spacing w:val="-1"/>
            </w:rPr>
            <w:t> </w:t>
          </w:r>
          <w:r>
            <w:rPr/>
            <w:t>Lake</w:t>
            <w:tab/>
            <w:t>100</w:t>
          </w:r>
        </w:p>
        <w:p>
          <w:pPr>
            <w:pStyle w:val="TOC2"/>
            <w:numPr>
              <w:ilvl w:val="2"/>
              <w:numId w:val="5"/>
            </w:numPr>
            <w:tabs>
              <w:tab w:pos="1047" w:val="left" w:leader="none"/>
              <w:tab w:pos="8848" w:val="right" w:leader="none"/>
            </w:tabs>
            <w:spacing w:line="240" w:lineRule="auto" w:before="139" w:after="0"/>
            <w:ind w:left="1046" w:right="0" w:hanging="661"/>
            <w:jc w:val="left"/>
          </w:pPr>
          <w:r>
            <w:rPr/>
            <w:t>Phenotypic</w:t>
          </w:r>
          <w:r>
            <w:rPr>
              <w:spacing w:val="-1"/>
            </w:rPr>
            <w:t> </w:t>
          </w:r>
          <w:r>
            <w:rPr/>
            <w:t>structure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subgroups of </w:t>
          </w:r>
          <w:r>
            <w:rPr>
              <w:i/>
            </w:rPr>
            <w:t>C.</w:t>
          </w:r>
          <w:r>
            <w:rPr>
              <w:i/>
              <w:spacing w:val="-1"/>
            </w:rPr>
            <w:t> </w:t>
          </w:r>
          <w:r>
            <w:rPr>
              <w:i/>
            </w:rPr>
            <w:t>gariepinus</w:t>
          </w:r>
          <w:r>
            <w:rPr>
              <w:i/>
              <w:spacing w:val="1"/>
            </w:rPr>
            <w:t> </w:t>
          </w:r>
          <w:r>
            <w:rPr/>
            <w:t>in Asejire</w:t>
          </w:r>
          <w:r>
            <w:rPr>
              <w:spacing w:val="-1"/>
            </w:rPr>
            <w:t> </w:t>
          </w:r>
          <w:r>
            <w:rPr/>
            <w:t>Lake</w:t>
            <w:tab/>
            <w:t>100</w:t>
          </w:r>
        </w:p>
        <w:p>
          <w:pPr>
            <w:pStyle w:val="TOC2"/>
            <w:numPr>
              <w:ilvl w:val="3"/>
              <w:numId w:val="5"/>
            </w:numPr>
            <w:tabs>
              <w:tab w:pos="1107" w:val="left" w:leader="none"/>
              <w:tab w:pos="8848" w:val="right" w:leader="none"/>
            </w:tabs>
            <w:spacing w:line="240" w:lineRule="auto" w:before="138" w:after="0"/>
            <w:ind w:left="1106" w:right="0" w:hanging="721"/>
            <w:jc w:val="left"/>
          </w:pPr>
          <w:hyperlink w:history="true" w:anchor="_TOC_250013">
            <w:r>
              <w:rPr/>
              <w:t>Phenotypic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1"/>
              </w:rPr>
              <w:t> </w:t>
            </w:r>
            <w:r>
              <w:rPr/>
              <w:t>of sex</w:t>
            </w:r>
            <w:r>
              <w:rPr>
                <w:spacing w:val="3"/>
              </w:rPr>
              <w:t> </w:t>
            </w:r>
            <w:r>
              <w:rPr/>
              <w:t>sub-groups</w:t>
              <w:tab/>
              <w:t>100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227" w:val="left" w:leader="none"/>
              <w:tab w:pos="8848" w:val="right" w:leader="none"/>
            </w:tabs>
            <w:spacing w:line="240" w:lineRule="auto" w:before="139" w:after="0"/>
            <w:ind w:left="1226" w:right="0" w:hanging="841"/>
            <w:jc w:val="left"/>
          </w:pPr>
          <w:hyperlink w:history="true" w:anchor="_TOC_250012">
            <w:r>
              <w:rPr/>
              <w:t>Phenotypic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sub-groups of size</w:t>
              <w:tab/>
              <w:t>111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107" w:val="left" w:leader="none"/>
              <w:tab w:pos="8848" w:val="right" w:leader="none"/>
            </w:tabs>
            <w:spacing w:line="240" w:lineRule="auto" w:before="137" w:after="0"/>
            <w:ind w:left="1106" w:right="0" w:hanging="721"/>
            <w:jc w:val="left"/>
          </w:pPr>
          <w:hyperlink w:history="true" w:anchor="_TOC_250011">
            <w:r>
              <w:rPr/>
              <w:t>Phenotypic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1"/>
              </w:rPr>
              <w:t> </w:t>
            </w:r>
            <w:r>
              <w:rPr/>
              <w:t>of pectoral spine</w:t>
            </w:r>
            <w:r>
              <w:rPr>
                <w:spacing w:val="-1"/>
              </w:rPr>
              <w:t> </w:t>
            </w:r>
            <w:r>
              <w:rPr/>
              <w:t>variants</w:t>
            </w:r>
            <w:r>
              <w:rPr>
                <w:spacing w:val="-1"/>
              </w:rPr>
              <w:t> </w:t>
            </w:r>
            <w:r>
              <w:rPr/>
              <w:t>sub-groups</w:t>
              <w:tab/>
              <w:t>126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47" w:val="left" w:leader="none"/>
              <w:tab w:pos="8848" w:val="right" w:leader="none"/>
            </w:tabs>
            <w:spacing w:line="240" w:lineRule="auto" w:before="139" w:after="0"/>
            <w:ind w:left="1046" w:right="0" w:hanging="661"/>
            <w:jc w:val="left"/>
          </w:pP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for canonically</w:t>
          </w:r>
          <w:r>
            <w:rPr>
              <w:spacing w:val="-5"/>
            </w:rPr>
            <w:t> </w:t>
          </w:r>
          <w:r>
            <w:rPr/>
            <w:t>discriminant0. factors</w:t>
            <w:tab/>
            <w:t>137</w:t>
          </w:r>
        </w:p>
        <w:p>
          <w:pPr>
            <w:pStyle w:val="TOC3"/>
            <w:numPr>
              <w:ilvl w:val="1"/>
              <w:numId w:val="5"/>
            </w:numPr>
            <w:tabs>
              <w:tab w:pos="1106" w:val="left" w:leader="none"/>
              <w:tab w:pos="1107" w:val="left" w:leader="none"/>
            </w:tabs>
            <w:spacing w:line="240" w:lineRule="auto" w:before="137" w:after="0"/>
            <w:ind w:left="1106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Biochemical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and genotypic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structure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C.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 </w:t>
          </w:r>
          <w:r>
            <w:rPr>
              <w:b w:val="0"/>
              <w:i w:val="0"/>
              <w:sz w:val="24"/>
            </w:rPr>
            <w:t>population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</w:t>
          </w:r>
        </w:p>
        <w:p>
          <w:pPr>
            <w:pStyle w:val="TOC4"/>
            <w:tabs>
              <w:tab w:pos="8848" w:val="right" w:leader="none"/>
            </w:tabs>
            <w:spacing w:before="139" w:after="116"/>
          </w:pPr>
          <w:r>
            <w:rPr/>
            <w:t>Asejire</w:t>
          </w:r>
          <w:r>
            <w:rPr>
              <w:spacing w:val="-1"/>
            </w:rPr>
            <w:t> </w:t>
          </w:r>
          <w:r>
            <w:rPr/>
            <w:t>Lake</w:t>
            <w:tab/>
            <w:t>142</w:t>
          </w:r>
        </w:p>
        <w:p>
          <w:pPr>
            <w:pStyle w:val="TOC2"/>
            <w:numPr>
              <w:ilvl w:val="1"/>
              <w:numId w:val="5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60" w:after="0"/>
            <w:ind w:left="1106" w:right="0" w:hanging="721"/>
            <w:jc w:val="left"/>
          </w:pPr>
          <w:hyperlink w:history="true" w:anchor="_TOC_250010">
            <w:r>
              <w:rPr/>
              <w:t>Genetic</w:t>
            </w:r>
            <w:r>
              <w:rPr>
                <w:spacing w:val="-2"/>
              </w:rPr>
              <w:t> </w:t>
            </w:r>
            <w:r>
              <w:rPr/>
              <w:t>variability</w:t>
            </w:r>
            <w:r>
              <w:rPr>
                <w:spacing w:val="-5"/>
              </w:rPr>
              <w:t> </w:t>
            </w:r>
            <w:r>
              <w:rPr/>
              <w:t>and inheritance</w:t>
            </w:r>
            <w:r>
              <w:rPr>
                <w:spacing w:val="-1"/>
              </w:rPr>
              <w:t> </w:t>
            </w:r>
            <w:r>
              <w:rPr/>
              <w:t>of RAPD DNA</w:t>
            </w:r>
            <w:r>
              <w:rPr>
                <w:spacing w:val="3"/>
              </w:rPr>
              <w:t> </w:t>
            </w:r>
            <w:r>
              <w:rPr/>
              <w:t>markers</w:t>
              <w:tab/>
              <w:t>147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138" w:after="0"/>
            <w:ind w:left="1106" w:right="0" w:hanging="721"/>
            <w:jc w:val="left"/>
          </w:pPr>
          <w:hyperlink w:history="true" w:anchor="_TOC_250009">
            <w:r>
              <w:rPr/>
              <w:t>Inbreeding</w:t>
            </w:r>
            <w:r>
              <w:rPr>
                <w:spacing w:val="-4"/>
              </w:rPr>
              <w:t> </w:t>
            </w:r>
            <w:r>
              <w:rPr/>
              <w:t>tendency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mean values of</w:t>
            </w:r>
            <w:r>
              <w:rPr>
                <w:spacing w:val="-1"/>
              </w:rPr>
              <w:t> </w:t>
            </w:r>
            <w:r>
              <w:rPr/>
              <w:t>paired</w:t>
            </w:r>
            <w:r>
              <w:rPr>
                <w:spacing w:val="2"/>
              </w:rPr>
              <w:t> </w:t>
            </w:r>
            <w:r>
              <w:rPr/>
              <w:t>fins</w:t>
              <w:tab/>
              <w:t>156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08">
            <w:r>
              <w:rPr/>
              <w:t>Paired</w:t>
            </w:r>
            <w:r>
              <w:rPr>
                <w:spacing w:val="-1"/>
              </w:rPr>
              <w:t> </w:t>
            </w:r>
            <w:r>
              <w:rPr/>
              <w:t>fins analysis for</w:t>
            </w:r>
            <w:r>
              <w:rPr>
                <w:spacing w:val="-1"/>
              </w:rPr>
              <w:t> </w:t>
            </w:r>
            <w:r>
              <w:rPr/>
              <w:t>inbreeding</w:t>
            </w:r>
            <w:r>
              <w:rPr>
                <w:spacing w:val="-3"/>
              </w:rPr>
              <w:t> </w:t>
            </w:r>
            <w:r>
              <w:rPr/>
              <w:t>tendency</w:t>
            </w:r>
            <w:r>
              <w:rPr>
                <w:spacing w:val="-5"/>
              </w:rPr>
              <w:t> </w:t>
            </w:r>
            <w:r>
              <w:rPr/>
              <w:t>in the</w:t>
            </w:r>
            <w:r>
              <w:rPr>
                <w:spacing w:val="1"/>
              </w:rPr>
              <w:t> </w:t>
            </w:r>
            <w:r>
              <w:rPr/>
              <w:t>population</w:t>
              <w:tab/>
              <w:t>156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38" w:after="0"/>
            <w:ind w:left="1106" w:right="0" w:hanging="721"/>
            <w:jc w:val="left"/>
          </w:pPr>
          <w:hyperlink w:history="true" w:anchor="_TOC_250007">
            <w:r>
              <w:rPr/>
              <w:t>Mean</w:t>
            </w:r>
            <w:r>
              <w:rPr>
                <w:spacing w:val="-1"/>
              </w:rPr>
              <w:t> </w:t>
            </w:r>
            <w:r>
              <w:rPr/>
              <w:t>values of paired</w:t>
            </w:r>
            <w:r>
              <w:rPr>
                <w:spacing w:val="2"/>
              </w:rPr>
              <w:t> </w:t>
            </w:r>
            <w:r>
              <w:rPr/>
              <w:t>fins</w:t>
              <w:tab/>
              <w:t>156</w:t>
            </w:r>
          </w:hyperlink>
        </w:p>
        <w:p>
          <w:pPr>
            <w:pStyle w:val="TOC1"/>
            <w:spacing w:before="344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6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273" w:after="0"/>
            <w:ind w:left="1106" w:right="0" w:hanging="721"/>
            <w:jc w:val="left"/>
          </w:pPr>
          <w:hyperlink w:history="true" w:anchor="_TOC_250006">
            <w:r>
              <w:rPr/>
              <w:t>Discussion</w:t>
              <w:tab/>
              <w:t>162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137" w:after="0"/>
            <w:ind w:left="1106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65802752">
                <wp:simplePos x="0" y="0"/>
                <wp:positionH relativeFrom="page">
                  <wp:posOffset>1329563</wp:posOffset>
                </wp:positionH>
                <wp:positionV relativeFrom="paragraph">
                  <wp:posOffset>295314</wp:posOffset>
                </wp:positionV>
                <wp:extent cx="5102225" cy="5044440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2225" cy="5044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5">
            <w:r>
              <w:rPr/>
              <w:t>Climate,</w:t>
            </w:r>
            <w:r>
              <w:rPr>
                <w:spacing w:val="-1"/>
              </w:rPr>
              <w:t> </w:t>
            </w:r>
            <w:r>
              <w:rPr/>
              <w:t>ecological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economic</w:t>
            </w:r>
            <w:r>
              <w:rPr>
                <w:spacing w:val="-2"/>
              </w:rPr>
              <w:t> </w:t>
            </w:r>
            <w:r>
              <w:rPr/>
              <w:t>importance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studied</w:t>
            </w:r>
            <w:r>
              <w:rPr>
                <w:spacing w:val="-1"/>
              </w:rPr>
              <w:t> </w:t>
            </w:r>
            <w:r>
              <w:rPr/>
              <w:t>catchment</w:t>
              <w:tab/>
              <w:t>162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139" w:after="0"/>
            <w:ind w:left="1106" w:right="0" w:hanging="721"/>
            <w:jc w:val="left"/>
          </w:pPr>
          <w:hyperlink w:history="true" w:anchor="_TOC_250004"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condition of Asejire Lake</w:t>
              <w:tab/>
              <w:t>163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227" w:val="left" w:leader="none"/>
              <w:tab w:pos="8848" w:val="right" w:leader="none"/>
            </w:tabs>
            <w:spacing w:line="240" w:lineRule="auto" w:before="137" w:after="0"/>
            <w:ind w:left="1226" w:right="0" w:hanging="841"/>
            <w:jc w:val="left"/>
          </w:pPr>
          <w:hyperlink w:history="true" w:anchor="_TOC_250003">
            <w:r>
              <w:rPr/>
              <w:t>Digital</w:t>
            </w:r>
            <w:r>
              <w:rPr>
                <w:spacing w:val="-1"/>
              </w:rPr>
              <w:t> </w:t>
            </w:r>
            <w:r>
              <w:rPr/>
              <w:t>map, catchment structure and area</w:t>
            </w:r>
            <w:r>
              <w:rPr>
                <w:spacing w:val="-2"/>
              </w:rPr>
              <w:t> </w:t>
            </w:r>
            <w:r>
              <w:rPr/>
              <w:t>dimensions</w:t>
              <w:tab/>
              <w:t>163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107" w:val="left" w:leader="none"/>
              <w:tab w:pos="8848" w:val="right" w:leader="none"/>
            </w:tabs>
            <w:spacing w:line="240" w:lineRule="auto" w:before="140" w:after="0"/>
            <w:ind w:left="1106" w:right="0" w:hanging="721"/>
            <w:jc w:val="left"/>
          </w:pPr>
          <w:hyperlink w:history="true" w:anchor="_TOC_250002"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threats</w:t>
              <w:tab/>
              <w:t>167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137" w:after="0"/>
            <w:ind w:left="1106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Genetic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structure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C. gariepinus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population in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Asejire Lake</w:t>
            <w:tab/>
            <w:t>178</w:t>
          </w:r>
        </w:p>
        <w:p>
          <w:pPr>
            <w:pStyle w:val="TOC3"/>
            <w:numPr>
              <w:ilvl w:val="3"/>
              <w:numId w:val="6"/>
            </w:numPr>
            <w:tabs>
              <w:tab w:pos="1107" w:val="left" w:leader="none"/>
              <w:tab w:pos="8848" w:val="right" w:leader="none"/>
            </w:tabs>
            <w:spacing w:line="240" w:lineRule="auto" w:before="136" w:after="0"/>
            <w:ind w:left="1106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Phenotypics’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structure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Clarias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 </w:t>
          </w:r>
          <w:r>
            <w:rPr>
              <w:b w:val="0"/>
              <w:i w:val="0"/>
              <w:sz w:val="24"/>
            </w:rPr>
            <w:t>population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Asejire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Lake</w:t>
            <w:tab/>
            <w:t>178</w:t>
          </w:r>
        </w:p>
        <w:p>
          <w:pPr>
            <w:pStyle w:val="TOC2"/>
            <w:numPr>
              <w:ilvl w:val="3"/>
              <w:numId w:val="6"/>
            </w:numPr>
            <w:tabs>
              <w:tab w:pos="1107" w:val="left" w:leader="none"/>
            </w:tabs>
            <w:spacing w:line="240" w:lineRule="auto" w:before="140" w:after="0"/>
            <w:ind w:left="1106" w:right="0" w:hanging="721"/>
            <w:jc w:val="left"/>
          </w:pPr>
          <w:r>
            <w:rPr/>
            <w:t>Phenotypic</w:t>
          </w:r>
          <w:r>
            <w:rPr>
              <w:spacing w:val="-2"/>
            </w:rPr>
            <w:t> </w:t>
          </w:r>
          <w:r>
            <w:rPr/>
            <w:t>structure</w:t>
          </w:r>
          <w:r>
            <w:rPr>
              <w:spacing w:val="-2"/>
            </w:rPr>
            <w:t> </w:t>
          </w:r>
          <w:r>
            <w:rPr/>
            <w:t>and Discriminant</w:t>
          </w:r>
          <w:r>
            <w:rPr>
              <w:spacing w:val="-1"/>
            </w:rPr>
            <w:t> </w:t>
          </w:r>
          <w:r>
            <w:rPr/>
            <w:t>factors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sub-groups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</w:p>
        <w:p>
          <w:pPr>
            <w:pStyle w:val="TOC6"/>
            <w:tabs>
              <w:tab w:pos="8848" w:val="right" w:leader="none"/>
            </w:tabs>
            <w:ind w:left="1166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studied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Clarias gariepinus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population</w:t>
            <w:tab/>
            <w:t>183</w:t>
          </w:r>
        </w:p>
        <w:p>
          <w:pPr>
            <w:pStyle w:val="TOC2"/>
            <w:numPr>
              <w:ilvl w:val="3"/>
              <w:numId w:val="6"/>
            </w:numPr>
            <w:tabs>
              <w:tab w:pos="1107" w:val="left" w:leader="none"/>
            </w:tabs>
            <w:spacing w:line="240" w:lineRule="auto" w:before="139" w:after="0"/>
            <w:ind w:left="1106" w:right="0" w:hanging="721"/>
            <w:jc w:val="left"/>
          </w:pPr>
          <w:r>
            <w:rPr/>
            <w:t>Biochemical</w:t>
          </w:r>
          <w:r>
            <w:rPr>
              <w:spacing w:val="-2"/>
            </w:rPr>
            <w:t> </w:t>
          </w:r>
          <w:r>
            <w:rPr/>
            <w:t>and genotypic</w:t>
          </w:r>
          <w:r>
            <w:rPr>
              <w:spacing w:val="-1"/>
            </w:rPr>
            <w:t> </w:t>
          </w:r>
          <w:r>
            <w:rPr/>
            <w:t>structure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pectoral</w:t>
          </w:r>
          <w:r>
            <w:rPr>
              <w:spacing w:val="-1"/>
            </w:rPr>
            <w:t> </w:t>
          </w:r>
          <w:r>
            <w:rPr/>
            <w:t>spine</w:t>
          </w:r>
          <w:r>
            <w:rPr>
              <w:spacing w:val="-2"/>
            </w:rPr>
            <w:t> </w:t>
          </w:r>
          <w:r>
            <w:rPr/>
            <w:t>sub-groups</w:t>
          </w:r>
        </w:p>
        <w:p>
          <w:pPr>
            <w:pStyle w:val="TOC5"/>
            <w:tabs>
              <w:tab w:pos="8848" w:val="right" w:leader="none"/>
            </w:tabs>
            <w:spacing w:before="137"/>
            <w:rPr>
              <w:i w:val="0"/>
            </w:rPr>
          </w:pPr>
          <w:r>
            <w:rPr/>
            <w:t>of</w:t>
          </w:r>
          <w:r>
            <w:rPr>
              <w:spacing w:val="-1"/>
            </w:rPr>
            <w:t> </w:t>
          </w:r>
          <w:r>
            <w:rPr/>
            <w:t>C. gariepinus</w:t>
            <w:tab/>
          </w:r>
          <w:r>
            <w:rPr>
              <w:i w:val="0"/>
            </w:rPr>
            <w:t>194</w:t>
          </w:r>
        </w:p>
        <w:p>
          <w:pPr>
            <w:pStyle w:val="TOC2"/>
            <w:numPr>
              <w:ilvl w:val="3"/>
              <w:numId w:val="6"/>
            </w:numPr>
            <w:tabs>
              <w:tab w:pos="1286" w:val="left" w:leader="none"/>
              <w:tab w:pos="1287" w:val="left" w:leader="none"/>
            </w:tabs>
            <w:spacing w:line="240" w:lineRule="auto" w:before="139" w:after="0"/>
            <w:ind w:left="1286" w:right="0" w:hanging="901"/>
            <w:jc w:val="left"/>
          </w:pPr>
          <w:r>
            <w:rPr/>
            <w:t>Genotypic</w:t>
          </w:r>
          <w:r>
            <w:rPr>
              <w:spacing w:val="-2"/>
            </w:rPr>
            <w:t> </w:t>
          </w:r>
          <w:r>
            <w:rPr/>
            <w:t>variability</w:t>
          </w:r>
          <w:r>
            <w:rPr>
              <w:spacing w:val="-6"/>
            </w:rPr>
            <w:t> </w:t>
          </w:r>
          <w:r>
            <w:rPr/>
            <w:t>and inheritance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RAPD DNA</w:t>
          </w:r>
          <w:r>
            <w:rPr>
              <w:spacing w:val="-1"/>
            </w:rPr>
            <w:t> </w:t>
          </w:r>
          <w:r>
            <w:rPr/>
            <w:t>markers by</w:t>
          </w:r>
        </w:p>
        <w:p>
          <w:pPr>
            <w:pStyle w:val="TOC6"/>
            <w:tabs>
              <w:tab w:pos="8848" w:val="right" w:leader="none"/>
            </w:tabs>
            <w:spacing w:before="4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pectoral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spine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sub-groups 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C. gariepinus</w:t>
            <w:tab/>
          </w:r>
          <w:r>
            <w:rPr>
              <w:b w:val="0"/>
              <w:i w:val="0"/>
              <w:sz w:val="24"/>
            </w:rPr>
            <w:t>196</w:t>
          </w:r>
        </w:p>
        <w:p>
          <w:pPr>
            <w:pStyle w:val="TOC2"/>
            <w:numPr>
              <w:ilvl w:val="3"/>
              <w:numId w:val="6"/>
            </w:numPr>
            <w:tabs>
              <w:tab w:pos="1288" w:val="left" w:leader="none"/>
              <w:tab w:pos="1290" w:val="left" w:leader="none"/>
            </w:tabs>
            <w:spacing w:line="240" w:lineRule="auto" w:before="41" w:after="0"/>
            <w:ind w:left="1289" w:right="0" w:hanging="904"/>
            <w:jc w:val="left"/>
          </w:pPr>
          <w:r>
            <w:rPr/>
            <w:t>Inbreeding</w:t>
          </w:r>
          <w:r>
            <w:rPr>
              <w:spacing w:val="-4"/>
            </w:rPr>
            <w:t> </w:t>
          </w:r>
          <w:r>
            <w:rPr/>
            <w:t>tendency</w:t>
          </w:r>
          <w:r>
            <w:rPr>
              <w:spacing w:val="-6"/>
            </w:rPr>
            <w:t> </w:t>
          </w:r>
          <w:r>
            <w:rPr/>
            <w:t>and mean</w:t>
          </w:r>
          <w:r>
            <w:rPr>
              <w:spacing w:val="-1"/>
            </w:rPr>
            <w:t> </w:t>
          </w:r>
          <w:r>
            <w:rPr/>
            <w:t>values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paired</w:t>
          </w:r>
          <w:r>
            <w:rPr>
              <w:spacing w:val="-1"/>
            </w:rPr>
            <w:t> </w:t>
          </w:r>
          <w:r>
            <w:rPr/>
            <w:t>fins</w:t>
          </w:r>
          <w:r>
            <w:rPr>
              <w:spacing w:val="-1"/>
            </w:rPr>
            <w:t> </w:t>
          </w:r>
          <w:r>
            <w:rPr/>
            <w:t>in</w:t>
          </w:r>
        </w:p>
        <w:p>
          <w:pPr>
            <w:pStyle w:val="TOC6"/>
            <w:tabs>
              <w:tab w:pos="8848" w:val="right" w:leader="none"/>
            </w:tabs>
            <w:spacing w:before="43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C.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gariepinus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population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in Asejire Lake</w:t>
            <w:tab/>
            <w:t>198</w:t>
          </w:r>
        </w:p>
        <w:p>
          <w:pPr>
            <w:pStyle w:val="TOC1"/>
            <w:spacing w:before="595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SIX:</w:t>
          </w:r>
          <w:r>
            <w:rPr>
              <w:spacing w:val="-2"/>
            </w:rPr>
            <w:t> </w:t>
          </w:r>
          <w:r>
            <w:rPr/>
            <w:t>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7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274" w:after="0"/>
            <w:ind w:left="1106" w:right="0" w:hanging="721"/>
            <w:jc w:val="left"/>
          </w:pPr>
          <w:hyperlink w:history="true" w:anchor="_TOC_250001">
            <w:r>
              <w:rPr/>
              <w:t>Conclusion</w:t>
              <w:tab/>
              <w:t>200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06" w:val="left" w:leader="none"/>
              <w:tab w:pos="1107" w:val="left" w:leader="none"/>
              <w:tab w:pos="8848" w:val="right" w:leader="none"/>
            </w:tabs>
            <w:spacing w:line="240" w:lineRule="auto" w:before="41" w:after="0"/>
            <w:ind w:left="1106" w:right="0" w:hanging="721"/>
            <w:jc w:val="left"/>
          </w:pPr>
          <w:hyperlink w:history="true" w:anchor="_TOC_250000">
            <w:r>
              <w:rPr/>
              <w:t>Recommendations</w:t>
              <w:tab/>
              <w:t>201</w:t>
            </w:r>
          </w:hyperlink>
        </w:p>
        <w:p>
          <w:pPr>
            <w:pStyle w:val="TOC2"/>
            <w:tabs>
              <w:tab w:pos="8848" w:val="right" w:leader="none"/>
            </w:tabs>
            <w:ind w:left="386" w:firstLine="0"/>
          </w:pPr>
          <w:r>
            <w:rPr/>
            <w:t>References</w:t>
            <w:tab/>
            <w:t>203</w:t>
          </w:r>
        </w:p>
      </w:sdtContent>
    </w:sdt>
    <w:p>
      <w:pPr>
        <w:spacing w:after="0"/>
        <w:sectPr>
          <w:type w:val="continuous"/>
          <w:pgSz w:w="11910" w:h="16840"/>
          <w:pgMar w:top="1380" w:bottom="1440" w:left="1500" w:right="0"/>
        </w:sectPr>
      </w:pPr>
    </w:p>
    <w:p>
      <w:pPr>
        <w:pStyle w:val="BodyText"/>
        <w:spacing w:before="278"/>
        <w:ind w:left="386"/>
      </w:pPr>
      <w:r>
        <w:rPr/>
        <w:t>Appendices</w:t>
      </w:r>
      <w:r>
        <w:rPr>
          <w:spacing w:val="6"/>
        </w:rPr>
        <w:t> </w:t>
      </w:r>
      <w:r>
        <w:rPr/>
        <w:t>01-314</w:t>
      </w:r>
    </w:p>
    <w:p>
      <w:pPr>
        <w:spacing w:after="0"/>
        <w:sectPr>
          <w:type w:val="continuous"/>
          <w:pgSz w:w="11910" w:h="16840"/>
          <w:pgMar w:top="1360" w:bottom="1200" w:left="1500" w:right="0"/>
        </w:sectPr>
      </w:pPr>
    </w:p>
    <w:p>
      <w:pPr>
        <w:pStyle w:val="Heading2"/>
        <w:ind w:left="0" w:right="963"/>
        <w:jc w:val="center"/>
      </w:pPr>
      <w:r>
        <w:rPr/>
        <w:t>List</w:t>
      </w:r>
      <w:r>
        <w:rPr>
          <w:spacing w:val="-1"/>
        </w:rPr>
        <w:t> </w:t>
      </w:r>
      <w:r>
        <w:rPr/>
        <w:t>of Tables</w:t>
      </w:r>
    </w:p>
    <w:p>
      <w:pPr>
        <w:pStyle w:val="BodyText"/>
        <w:tabs>
          <w:tab w:pos="8308" w:val="left" w:leader="none"/>
        </w:tabs>
        <w:spacing w:before="133"/>
        <w:ind w:left="386"/>
      </w:pPr>
      <w:r>
        <w:rPr/>
        <w:t>Titles</w:t>
        <w:tab/>
        <w:t>Pages</w:t>
      </w:r>
    </w:p>
    <w:p>
      <w:pPr>
        <w:pStyle w:val="BodyText"/>
        <w:tabs>
          <w:tab w:pos="8488" w:val="left" w:leader="none"/>
        </w:tabs>
        <w:spacing w:before="139"/>
        <w:ind w:left="386"/>
      </w:pPr>
      <w:r>
        <w:rPr/>
        <w:t>Table</w:t>
      </w:r>
      <w:r>
        <w:rPr>
          <w:spacing w:val="-1"/>
        </w:rPr>
        <w:t> </w:t>
      </w:r>
      <w:r>
        <w:rPr/>
        <w:t>1: Solution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Stacking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Resolving</w:t>
      </w:r>
      <w:r>
        <w:rPr>
          <w:spacing w:val="-1"/>
        </w:rPr>
        <w:t> </w:t>
      </w:r>
      <w:r>
        <w:rPr/>
        <w:t>gel for</w:t>
      </w:r>
      <w:r>
        <w:rPr>
          <w:spacing w:val="-1"/>
        </w:rPr>
        <w:t> </w:t>
      </w:r>
      <w:r>
        <w:rPr/>
        <w:t>SDS-PAGE</w:t>
        <w:tab/>
        <w:t>47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8488" w:val="left" w:leader="none"/>
        </w:tabs>
        <w:ind w:left="386"/>
      </w:pPr>
      <w:r>
        <w:rPr/>
        <w:t>Table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for Loading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Running</w:t>
      </w:r>
      <w:r>
        <w:rPr>
          <w:spacing w:val="-3"/>
        </w:rPr>
        <w:t> </w:t>
      </w:r>
      <w:r>
        <w:rPr/>
        <w:t>Buffers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Gel</w:t>
        <w:tab/>
        <w:t>48</w:t>
      </w:r>
    </w:p>
    <w:p>
      <w:pPr>
        <w:pStyle w:val="BodyText"/>
        <w:spacing w:before="158"/>
        <w:ind w:left="386"/>
      </w:pPr>
      <w:r>
        <w:rPr/>
        <w:t>Table</w:t>
      </w:r>
      <w:r>
        <w:rPr>
          <w:spacing w:val="-1"/>
        </w:rPr>
        <w:t> </w:t>
      </w:r>
      <w:r>
        <w:rPr/>
        <w:t>3a:</w:t>
      </w:r>
      <w:r>
        <w:rPr>
          <w:spacing w:val="-1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(CA)</w:t>
      </w:r>
      <w:r>
        <w:rPr>
          <w:spacing w:val="-2"/>
        </w:rPr>
        <w:t> </w:t>
      </w:r>
      <w:r>
        <w:rPr/>
        <w:t>dimensions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contributions</w:t>
      </w:r>
    </w:p>
    <w:p>
      <w:pPr>
        <w:pStyle w:val="BodyText"/>
        <w:tabs>
          <w:tab w:pos="8488" w:val="left" w:leader="none"/>
        </w:tabs>
        <w:spacing w:before="156"/>
        <w:ind w:left="1106"/>
      </w:pPr>
      <w:r>
        <w:rPr/>
        <w:t>of</w:t>
      </w:r>
      <w:r>
        <w:rPr>
          <w:spacing w:val="-2"/>
        </w:rPr>
        <w:t> </w:t>
      </w:r>
      <w:r>
        <w:rPr/>
        <w:t>strata</w:t>
        <w:tab/>
        <w:t>62</w:t>
      </w:r>
    </w:p>
    <w:p>
      <w:pPr>
        <w:pStyle w:val="BodyText"/>
        <w:spacing w:before="159"/>
        <w:ind w:left="386"/>
      </w:pPr>
      <w:r>
        <w:rPr/>
        <w:drawing>
          <wp:anchor distT="0" distB="0" distL="0" distR="0" allowOverlap="1" layoutInCell="1" locked="0" behindDoc="1" simplePos="0" relativeHeight="465803264">
            <wp:simplePos x="0" y="0"/>
            <wp:positionH relativeFrom="page">
              <wp:posOffset>1329563</wp:posOffset>
            </wp:positionH>
            <wp:positionV relativeFrom="paragraph">
              <wp:posOffset>297092</wp:posOffset>
            </wp:positionV>
            <wp:extent cx="5102225" cy="504444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3b:</w:t>
      </w:r>
      <w:r>
        <w:rPr>
          <w:spacing w:val="-1"/>
        </w:rPr>
        <w:t> </w:t>
      </w:r>
      <w:r>
        <w:rPr/>
        <w:t>Fishing</w:t>
      </w:r>
      <w:r>
        <w:rPr>
          <w:spacing w:val="-4"/>
        </w:rPr>
        <w:t> </w:t>
      </w:r>
      <w:r>
        <w:rPr/>
        <w:t>Area</w:t>
      </w:r>
      <w:r>
        <w:rPr>
          <w:spacing w:val="-2"/>
        </w:rPr>
        <w:t> </w:t>
      </w:r>
      <w:r>
        <w:rPr/>
        <w:t>(FA)</w:t>
      </w:r>
      <w:r>
        <w:rPr>
          <w:spacing w:val="-2"/>
        </w:rPr>
        <w:t> </w:t>
      </w:r>
      <w:r>
        <w:rPr/>
        <w:t>dimensions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8488" w:val="left" w:leader="none"/>
        </w:tabs>
        <w:spacing w:before="158"/>
        <w:ind w:left="1106"/>
      </w:pPr>
      <w:r>
        <w:rPr/>
        <w:t>fishing</w:t>
      </w:r>
      <w:r>
        <w:rPr>
          <w:spacing w:val="-3"/>
        </w:rPr>
        <w:t> </w:t>
      </w:r>
      <w:r>
        <w:rPr/>
        <w:t>zones</w:t>
        <w:tab/>
        <w:t>63</w:t>
      </w:r>
    </w:p>
    <w:p>
      <w:pPr>
        <w:pStyle w:val="BodyText"/>
        <w:spacing w:before="159"/>
        <w:ind w:left="386"/>
      </w:pPr>
      <w:r>
        <w:rPr/>
        <w:t>Table</w:t>
      </w:r>
      <w:r>
        <w:rPr>
          <w:spacing w:val="-1"/>
        </w:rPr>
        <w:t> </w:t>
      </w:r>
      <w:r>
        <w:rPr/>
        <w:t>4: Area</w:t>
      </w:r>
      <w:r>
        <w:rPr>
          <w:spacing w:val="-1"/>
        </w:rPr>
        <w:t> </w:t>
      </w:r>
      <w:r>
        <w:rPr/>
        <w:t>dimension</w:t>
      </w:r>
      <w:r>
        <w:rPr>
          <w:spacing w:val="-1"/>
        </w:rPr>
        <w:t> </w:t>
      </w:r>
      <w:r>
        <w:rPr/>
        <w:t>and percentage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covered by</w:t>
      </w:r>
      <w:r>
        <w:rPr>
          <w:spacing w:val="-5"/>
        </w:rPr>
        <w:t> </w:t>
      </w:r>
      <w:r>
        <w:rPr/>
        <w:t>man-made</w:t>
      </w:r>
    </w:p>
    <w:p>
      <w:pPr>
        <w:pStyle w:val="BodyText"/>
        <w:tabs>
          <w:tab w:pos="8548" w:val="left" w:leader="none"/>
        </w:tabs>
        <w:spacing w:before="159"/>
        <w:ind w:left="1166"/>
      </w:pPr>
      <w:r>
        <w:rPr/>
        <w:t>facilities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  <w:tab/>
        <w:t>64</w:t>
      </w:r>
    </w:p>
    <w:p>
      <w:pPr>
        <w:pStyle w:val="BodyText"/>
        <w:spacing w:before="158"/>
        <w:ind w:left="386"/>
      </w:pPr>
      <w:r>
        <w:rPr/>
        <w:t>Table</w:t>
      </w:r>
      <w:r>
        <w:rPr>
          <w:spacing w:val="-1"/>
        </w:rPr>
        <w:t> </w:t>
      </w:r>
      <w:r>
        <w:rPr/>
        <w:t>5: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Watershed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Activities</w:t>
      </w:r>
    </w:p>
    <w:p>
      <w:pPr>
        <w:pStyle w:val="BodyText"/>
        <w:tabs>
          <w:tab w:pos="8488" w:val="left" w:leader="none"/>
        </w:tabs>
        <w:spacing w:before="156"/>
        <w:ind w:left="1106"/>
      </w:pPr>
      <w:r>
        <w:rPr/>
        <w:t>at</w:t>
      </w:r>
      <w:r>
        <w:rPr>
          <w:spacing w:val="-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  <w:tab/>
        <w:t>67</w:t>
      </w:r>
    </w:p>
    <w:p>
      <w:pPr>
        <w:pStyle w:val="BodyText"/>
        <w:tabs>
          <w:tab w:pos="8008" w:val="left" w:leader="none"/>
        </w:tabs>
        <w:spacing w:before="158"/>
        <w:ind w:left="386"/>
      </w:pPr>
      <w:r>
        <w:rPr/>
        <w:t>Table</w:t>
      </w:r>
      <w:r>
        <w:rPr>
          <w:spacing w:val="-2"/>
        </w:rPr>
        <w:t> </w:t>
      </w:r>
      <w:r>
        <w:rPr/>
        <w:t>6:</w:t>
      </w:r>
      <w:r>
        <w:rPr>
          <w:spacing w:val="1"/>
        </w:rPr>
        <w:t> </w:t>
      </w:r>
      <w:r>
        <w:rPr/>
        <w:t>Losses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Fishing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  <w:tab/>
        <w:t>68</w:t>
      </w:r>
    </w:p>
    <w:p>
      <w:pPr>
        <w:pStyle w:val="BodyText"/>
        <w:spacing w:before="159"/>
        <w:ind w:left="386"/>
      </w:pPr>
      <w:r>
        <w:rPr/>
        <w:t>Table</w:t>
      </w:r>
      <w:r>
        <w:rPr>
          <w:spacing w:val="-1"/>
        </w:rPr>
        <w:t> </w:t>
      </w:r>
      <w:r>
        <w:rPr/>
        <w:t>7:</w:t>
      </w:r>
      <w:r>
        <w:rPr>
          <w:spacing w:val="-1"/>
        </w:rPr>
        <w:t> </w:t>
      </w:r>
      <w:r>
        <w:rPr/>
        <w:t>Seasonal values</w:t>
      </w:r>
      <w:r>
        <w:rPr>
          <w:spacing w:val="-1"/>
        </w:rPr>
        <w:t> </w:t>
      </w:r>
      <w:r>
        <w:rPr/>
        <w:t>of water</w:t>
      </w:r>
      <w:r>
        <w:rPr>
          <w:spacing w:val="-3"/>
        </w:rPr>
        <w:t> </w:t>
      </w:r>
      <w:r>
        <w:rPr/>
        <w:t>quality</w:t>
      </w:r>
      <w:r>
        <w:rPr>
          <w:spacing w:val="-5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Asejire</w:t>
      </w:r>
    </w:p>
    <w:p>
      <w:pPr>
        <w:pStyle w:val="BodyText"/>
        <w:tabs>
          <w:tab w:pos="8488" w:val="left" w:leader="none"/>
        </w:tabs>
        <w:spacing w:before="158"/>
        <w:ind w:left="1169"/>
      </w:pPr>
      <w:r>
        <w:rPr/>
        <w:t>Lake</w:t>
      </w:r>
      <w:r>
        <w:rPr>
          <w:spacing w:val="-3"/>
        </w:rPr>
        <w:t> </w:t>
      </w:r>
      <w:r>
        <w:rPr/>
        <w:t>(January,</w:t>
      </w:r>
      <w:r>
        <w:rPr>
          <w:spacing w:val="-2"/>
        </w:rPr>
        <w:t> </w:t>
      </w:r>
      <w:r>
        <w:rPr/>
        <w:t>2010-December,</w:t>
      </w:r>
      <w:r>
        <w:rPr>
          <w:spacing w:val="-1"/>
        </w:rPr>
        <w:t> </w:t>
      </w:r>
      <w:r>
        <w:rPr/>
        <w:t>2011)</w:t>
        <w:tab/>
        <w:t>74</w:t>
      </w:r>
    </w:p>
    <w:p>
      <w:pPr>
        <w:pStyle w:val="BodyText"/>
        <w:spacing w:before="159"/>
        <w:ind w:left="386"/>
      </w:pPr>
      <w:r>
        <w:rPr/>
        <w:t>Table</w:t>
      </w:r>
      <w:r>
        <w:rPr>
          <w:spacing w:val="-1"/>
        </w:rPr>
        <w:t> </w:t>
      </w:r>
      <w:r>
        <w:rPr/>
        <w:t>8: Coefficient</w:t>
      </w:r>
      <w:r>
        <w:rPr>
          <w:spacing w:val="-1"/>
        </w:rPr>
        <w:t> </w:t>
      </w:r>
      <w:r>
        <w:rPr/>
        <w:t>of variability</w:t>
      </w:r>
      <w:r>
        <w:rPr>
          <w:spacing w:val="-5"/>
        </w:rPr>
        <w:t> </w:t>
      </w:r>
      <w:r>
        <w:rPr/>
        <w:t>(%</w:t>
      </w:r>
      <w:r>
        <w:rPr>
          <w:spacing w:val="-2"/>
        </w:rPr>
        <w:t> </w:t>
      </w:r>
      <w:r>
        <w:rPr/>
        <w:t>CV)</w:t>
      </w:r>
      <w:r>
        <w:rPr>
          <w:spacing w:val="-2"/>
        </w:rPr>
        <w:t> </w:t>
      </w:r>
      <w:r>
        <w:rPr/>
        <w:t>of WQP</w:t>
      </w:r>
      <w:r>
        <w:rPr>
          <w:spacing w:val="-1"/>
        </w:rPr>
        <w:t> </w:t>
      </w:r>
      <w:r>
        <w:rPr/>
        <w:t>data in seasons</w:t>
      </w:r>
    </w:p>
    <w:p>
      <w:pPr>
        <w:pStyle w:val="BodyText"/>
        <w:tabs>
          <w:tab w:pos="8488" w:val="left" w:leader="none"/>
        </w:tabs>
        <w:spacing w:before="156"/>
        <w:ind w:left="1166"/>
      </w:pPr>
      <w:r>
        <w:rPr/>
        <w:t>and</w:t>
      </w:r>
      <w:r>
        <w:rPr>
          <w:spacing w:val="-2"/>
        </w:rPr>
        <w:t> </w:t>
      </w:r>
      <w:r>
        <w:rPr/>
        <w:t>strata</w:t>
      </w:r>
      <w:r>
        <w:rPr>
          <w:spacing w:val="-1"/>
        </w:rPr>
        <w:t> </w:t>
      </w:r>
      <w:r>
        <w:rPr/>
        <w:t>(January,</w:t>
      </w:r>
      <w:r>
        <w:rPr>
          <w:spacing w:val="-1"/>
        </w:rPr>
        <w:t> </w:t>
      </w:r>
      <w:r>
        <w:rPr/>
        <w:t>2010-December,</w:t>
      </w:r>
      <w:r>
        <w:rPr>
          <w:spacing w:val="-1"/>
        </w:rPr>
        <w:t> </w:t>
      </w:r>
      <w:r>
        <w:rPr/>
        <w:t>2011)</w:t>
        <w:tab/>
        <w:t>76</w:t>
      </w:r>
    </w:p>
    <w:p>
      <w:pPr>
        <w:pStyle w:val="BodyText"/>
        <w:spacing w:line="259" w:lineRule="auto" w:before="159"/>
        <w:ind w:left="1166" w:right="4032" w:hanging="780"/>
      </w:pPr>
      <w:r>
        <w:rPr/>
        <w:t>Table 9: Percentage sampled sited that had LSV and EHSV of</w:t>
      </w:r>
      <w:r>
        <w:rPr>
          <w:spacing w:val="-58"/>
        </w:rPr>
        <w:t> </w:t>
      </w:r>
      <w:r>
        <w:rPr/>
        <w:t>WQPduring</w:t>
      </w:r>
      <w:r>
        <w:rPr>
          <w:spacing w:val="-4"/>
        </w:rPr>
        <w:t> </w:t>
      </w:r>
      <w:r>
        <w:rPr/>
        <w:t>wet and dry</w:t>
      </w:r>
      <w:r>
        <w:rPr>
          <w:spacing w:val="-4"/>
        </w:rPr>
        <w:t> </w:t>
      </w:r>
      <w:r>
        <w:rPr/>
        <w:t>seasons at Asejire Lake</w:t>
      </w:r>
    </w:p>
    <w:p>
      <w:pPr>
        <w:pStyle w:val="BodyText"/>
        <w:tabs>
          <w:tab w:pos="8488" w:val="left" w:leader="none"/>
        </w:tabs>
        <w:spacing w:line="273" w:lineRule="exact"/>
        <w:ind w:left="1106"/>
      </w:pPr>
      <w:r>
        <w:rPr/>
        <w:t>(January,</w:t>
      </w:r>
      <w:r>
        <w:rPr>
          <w:spacing w:val="-2"/>
        </w:rPr>
        <w:t> </w:t>
      </w:r>
      <w:r>
        <w:rPr/>
        <w:t>2010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2011)</w:t>
        <w:tab/>
        <w:t>79</w:t>
      </w:r>
    </w:p>
    <w:p>
      <w:pPr>
        <w:pStyle w:val="BodyText"/>
        <w:spacing w:before="19"/>
        <w:ind w:left="386"/>
      </w:pP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Factors,</w:t>
      </w:r>
      <w:r>
        <w:rPr>
          <w:spacing w:val="-1"/>
        </w:rPr>
        <w:t> </w:t>
      </w:r>
      <w:r>
        <w:rPr/>
        <w:t>Factors Loading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Matrix of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tabs>
          <w:tab w:pos="8488" w:val="left" w:leader="none"/>
        </w:tabs>
        <w:spacing w:before="158"/>
        <w:ind w:left="1346"/>
      </w:pPr>
      <w:r>
        <w:rPr/>
        <w:t>Quality</w:t>
      </w:r>
      <w:r>
        <w:rPr>
          <w:spacing w:val="-6"/>
        </w:rPr>
        <w:t> </w:t>
      </w:r>
      <w:r>
        <w:rPr/>
        <w:t>Parameters</w:t>
        <w:tab/>
        <w:t>81</w:t>
      </w:r>
    </w:p>
    <w:p>
      <w:pPr>
        <w:pStyle w:val="BodyText"/>
        <w:spacing w:line="360" w:lineRule="auto" w:before="159"/>
        <w:ind w:left="1346" w:right="3198" w:hanging="960"/>
      </w:pPr>
      <w:r>
        <w:rPr/>
        <w:t>Table 11: Probability of difference (p-Values) in water quality</w:t>
      </w:r>
      <w:r>
        <w:rPr>
          <w:spacing w:val="1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</w:t>
      </w:r>
      <w:r>
        <w:rPr>
          <w:spacing w:val="-2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wet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dry</w:t>
      </w:r>
    </w:p>
    <w:p>
      <w:pPr>
        <w:pStyle w:val="BodyText"/>
        <w:tabs>
          <w:tab w:pos="8488" w:val="left" w:leader="none"/>
        </w:tabs>
        <w:ind w:left="1286"/>
      </w:pPr>
      <w:r>
        <w:rPr/>
        <w:t>seasons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January</w:t>
      </w:r>
      <w:r>
        <w:rPr>
          <w:spacing w:val="-6"/>
        </w:rPr>
        <w:t> </w:t>
      </w:r>
      <w:r>
        <w:rPr/>
        <w:t>2010</w:t>
      </w:r>
      <w:r>
        <w:rPr>
          <w:spacing w:val="1"/>
        </w:rPr>
        <w:t> </w:t>
      </w:r>
      <w:r>
        <w:rPr/>
        <w:t>– December,</w:t>
      </w:r>
      <w:r>
        <w:rPr>
          <w:spacing w:val="-1"/>
        </w:rPr>
        <w:t> </w:t>
      </w:r>
      <w:r>
        <w:rPr/>
        <w:t>2011 at</w:t>
      </w:r>
      <w:r>
        <w:rPr>
          <w:spacing w:val="1"/>
        </w:rPr>
        <w:t> </w:t>
      </w:r>
      <w:r>
        <w:rPr/>
        <w:t>Asejire Lake</w:t>
        <w:tab/>
        <w:t>82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386"/>
      </w:pPr>
      <w:r>
        <w:rPr/>
        <w:t>Table</w:t>
      </w:r>
      <w:r>
        <w:rPr>
          <w:spacing w:val="-2"/>
        </w:rPr>
        <w:t> </w:t>
      </w:r>
      <w:r>
        <w:rPr/>
        <w:t>12:</w:t>
      </w:r>
      <w:r>
        <w:rPr>
          <w:spacing w:val="-1"/>
        </w:rPr>
        <w:t> </w:t>
      </w:r>
      <w:r>
        <w:rPr/>
        <w:t>Paired</w:t>
      </w:r>
      <w:r>
        <w:rPr>
          <w:spacing w:val="-1"/>
        </w:rPr>
        <w:t> </w:t>
      </w:r>
      <w:r>
        <w:rPr/>
        <w:t>samples correlations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dissolved</w:t>
      </w:r>
    </w:p>
    <w:p>
      <w:pPr>
        <w:pStyle w:val="BodyText"/>
        <w:tabs>
          <w:tab w:pos="8488" w:val="left" w:leader="none"/>
        </w:tabs>
        <w:spacing w:before="139"/>
        <w:ind w:left="1166"/>
      </w:pPr>
      <w:r>
        <w:rPr/>
        <w:t>oxygen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seasons</w:t>
      </w:r>
      <w:r>
        <w:rPr>
          <w:spacing w:val="119"/>
        </w:rPr>
        <w:t> </w:t>
      </w:r>
      <w:r>
        <w:rPr/>
        <w:t>and</w:t>
      </w:r>
      <w:r>
        <w:rPr>
          <w:spacing w:val="1"/>
        </w:rPr>
        <w:t> </w:t>
      </w:r>
      <w:r>
        <w:rPr/>
        <w:t>strata during</w:t>
      </w:r>
      <w:r>
        <w:rPr>
          <w:spacing w:val="56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2010 –</w:t>
      </w:r>
      <w:r>
        <w:rPr>
          <w:spacing w:val="-1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2011</w:t>
        <w:tab/>
        <w:t>83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86"/>
      </w:pPr>
      <w:r>
        <w:rPr/>
        <w:t>Table</w:t>
      </w:r>
      <w:r>
        <w:rPr>
          <w:spacing w:val="-2"/>
        </w:rPr>
        <w:t> </w:t>
      </w:r>
      <w:r>
        <w:rPr/>
        <w:t>13:</w:t>
      </w:r>
      <w:r>
        <w:rPr>
          <w:spacing w:val="-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opening</w:t>
      </w:r>
      <w:r>
        <w:rPr>
          <w:spacing w:val="-3"/>
        </w:rPr>
        <w:t> </w:t>
      </w:r>
      <w:r>
        <w:rPr/>
        <w:t>of dams’</w:t>
      </w:r>
      <w:r>
        <w:rPr>
          <w:spacing w:val="1"/>
        </w:rPr>
        <w:t> </w:t>
      </w:r>
      <w:r>
        <w:rPr/>
        <w:t>gate at</w:t>
      </w:r>
      <w:r>
        <w:rPr>
          <w:spacing w:val="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</w:r>
    </w:p>
    <w:p>
      <w:pPr>
        <w:pStyle w:val="BodyText"/>
        <w:tabs>
          <w:tab w:pos="8488" w:val="left" w:leader="none"/>
        </w:tabs>
        <w:spacing w:before="137"/>
        <w:ind w:left="1106"/>
      </w:pP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period (January,</w:t>
      </w:r>
      <w:r>
        <w:rPr>
          <w:spacing w:val="-1"/>
        </w:rPr>
        <w:t> </w:t>
      </w:r>
      <w:r>
        <w:rPr/>
        <w:t>2010 –</w:t>
      </w:r>
      <w:r>
        <w:rPr>
          <w:spacing w:val="2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2011)</w:t>
        <w:tab/>
        <w:t>85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86"/>
      </w:pPr>
      <w:r>
        <w:rPr/>
        <w:t>Table</w:t>
      </w:r>
      <w:r>
        <w:rPr>
          <w:spacing w:val="-2"/>
        </w:rPr>
        <w:t> </w:t>
      </w:r>
      <w:r>
        <w:rPr/>
        <w:t>14: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captured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Asejire Lake</w:t>
      </w:r>
    </w:p>
    <w:p>
      <w:pPr>
        <w:pStyle w:val="BodyText"/>
        <w:tabs>
          <w:tab w:pos="8488" w:val="left" w:leader="none"/>
        </w:tabs>
        <w:spacing w:before="137"/>
        <w:ind w:left="1106"/>
      </w:pPr>
      <w:r>
        <w:rPr/>
        <w:t>(January,</w:t>
      </w:r>
      <w:r>
        <w:rPr>
          <w:spacing w:val="-2"/>
        </w:rPr>
        <w:t> </w:t>
      </w:r>
      <w:r>
        <w:rPr/>
        <w:t>2010 –</w:t>
      </w:r>
      <w:r>
        <w:rPr>
          <w:spacing w:val="1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2011)</w:t>
        <w:tab/>
        <w:t>88</w:t>
      </w:r>
    </w:p>
    <w:p>
      <w:pPr>
        <w:spacing w:after="0"/>
        <w:sectPr>
          <w:pgSz w:w="11910" w:h="16840"/>
          <w:pgMar w:header="0" w:footer="1015" w:top="1360" w:bottom="1200" w:left="1500" w:right="0"/>
        </w:sectPr>
      </w:pPr>
    </w:p>
    <w:p>
      <w:pPr>
        <w:pStyle w:val="BodyText"/>
        <w:spacing w:before="60"/>
        <w:ind w:left="386"/>
      </w:pPr>
      <w:r>
        <w:rPr/>
        <w:t>Table</w:t>
      </w:r>
      <w:r>
        <w:rPr>
          <w:spacing w:val="-2"/>
        </w:rPr>
        <w:t> </w:t>
      </w:r>
      <w:r>
        <w:rPr/>
        <w:t>15a: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fish</w:t>
      </w:r>
      <w:r>
        <w:rPr>
          <w:spacing w:val="1"/>
        </w:rPr>
        <w:t> </w:t>
      </w:r>
      <w:r>
        <w:rPr/>
        <w:t>abundance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richness</w:t>
      </w:r>
      <w:r>
        <w:rPr>
          <w:spacing w:val="-1"/>
        </w:rPr>
        <w:t> </w:t>
      </w:r>
      <w:r>
        <w:rPr/>
        <w:t>at</w:t>
      </w:r>
    </w:p>
    <w:p>
      <w:pPr>
        <w:pStyle w:val="BodyText"/>
        <w:tabs>
          <w:tab w:pos="8488" w:val="left" w:leader="none"/>
        </w:tabs>
        <w:spacing w:before="138"/>
        <w:ind w:left="1526"/>
      </w:pPr>
      <w:r>
        <w:rPr/>
        <w:t>the</w:t>
      </w:r>
      <w:r>
        <w:rPr>
          <w:spacing w:val="-2"/>
        </w:rPr>
        <w:t> </w:t>
      </w:r>
      <w:r>
        <w:rPr/>
        <w:t>sampled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2010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2011</w:t>
        <w:tab/>
        <w:t>90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1"/>
        </w:rPr>
        <w:t> </w:t>
      </w:r>
      <w:r>
        <w:rPr/>
        <w:t>15b: Diversity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wet and dry</w:t>
      </w:r>
      <w:r>
        <w:rPr>
          <w:spacing w:val="-5"/>
        </w:rPr>
        <w:t> </w:t>
      </w:r>
      <w:r>
        <w:rPr/>
        <w:t>seasons fish</w:t>
      </w:r>
      <w:r>
        <w:rPr>
          <w:spacing w:val="2"/>
        </w:rPr>
        <w:t> </w:t>
      </w:r>
      <w:r>
        <w:rPr/>
        <w:t>catch</w:t>
      </w:r>
      <w:r>
        <w:rPr>
          <w:spacing w:val="-1"/>
        </w:rPr>
        <w:t> </w:t>
      </w:r>
      <w:r>
        <w:rPr/>
        <w:t>at</w:t>
      </w:r>
    </w:p>
    <w:p>
      <w:pPr>
        <w:pStyle w:val="BodyText"/>
        <w:tabs>
          <w:tab w:pos="8488" w:val="left" w:leader="none"/>
        </w:tabs>
        <w:spacing w:before="137"/>
        <w:ind w:left="1286"/>
      </w:pPr>
      <w:r>
        <w:rPr/>
        <w:t>Asejire</w:t>
      </w:r>
      <w:r>
        <w:rPr>
          <w:spacing w:val="-1"/>
        </w:rPr>
        <w:t> </w:t>
      </w:r>
      <w:r>
        <w:rPr/>
        <w:t>Lake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2010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December, 2011</w:t>
        <w:tab/>
        <w:t>91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2"/>
        </w:rPr>
        <w:t> </w:t>
      </w:r>
      <w:r>
        <w:rPr/>
        <w:t>16:</w:t>
      </w:r>
      <w:r>
        <w:rPr>
          <w:spacing w:val="-1"/>
        </w:rPr>
        <w:t> </w:t>
      </w:r>
      <w:r>
        <w:rPr/>
        <w:t>Paired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Correlations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Catches</w:t>
      </w:r>
    </w:p>
    <w:p>
      <w:pPr>
        <w:pStyle w:val="BodyText"/>
        <w:tabs>
          <w:tab w:pos="8488" w:val="left" w:leader="none"/>
        </w:tabs>
        <w:spacing w:before="137"/>
        <w:ind w:left="1346"/>
      </w:pPr>
      <w:r>
        <w:rPr/>
        <w:t>from</w:t>
      </w:r>
      <w:r>
        <w:rPr>
          <w:spacing w:val="-1"/>
        </w:rPr>
        <w:t> </w:t>
      </w:r>
      <w:r>
        <w:rPr/>
        <w:t>Seasons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Strata</w:t>
        <w:tab/>
        <w:t>92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2"/>
        </w:rPr>
        <w:t> </w:t>
      </w:r>
      <w:r>
        <w:rPr/>
        <w:t>17(a):</w:t>
      </w:r>
      <w:r>
        <w:rPr>
          <w:spacing w:val="-2"/>
        </w:rPr>
        <w:t> </w:t>
      </w:r>
      <w:r>
        <w:rPr/>
        <w:t>Phenotypic values</w:t>
      </w:r>
      <w:r>
        <w:rPr>
          <w:spacing w:val="-2"/>
        </w:rPr>
        <w:t> </w:t>
      </w:r>
      <w:r>
        <w:rPr/>
        <w:t>(as</w:t>
      </w:r>
      <w:r>
        <w:rPr>
          <w:spacing w:val="-1"/>
        </w:rPr>
        <w:t> </w:t>
      </w:r>
      <w:r>
        <w:rPr/>
        <w:t>%SL.)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</w:p>
    <w:p>
      <w:pPr>
        <w:pStyle w:val="BodyText"/>
        <w:spacing w:before="137"/>
        <w:ind w:left="1586"/>
      </w:pPr>
      <w:r>
        <w:rPr/>
        <w:drawing>
          <wp:anchor distT="0" distB="0" distL="0" distR="0" allowOverlap="1" layoutInCell="1" locked="0" behindDoc="1" simplePos="0" relativeHeight="465803776">
            <wp:simplePos x="0" y="0"/>
            <wp:positionH relativeFrom="page">
              <wp:posOffset>1329563</wp:posOffset>
            </wp:positionH>
            <wp:positionV relativeFrom="paragraph">
              <wp:posOffset>185587</wp:posOffset>
            </wp:positionV>
            <wp:extent cx="5102225" cy="504444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morphometric</w:t>
      </w:r>
      <w:r>
        <w:rPr>
          <w:spacing w:val="-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</w:p>
    <w:p>
      <w:pPr>
        <w:tabs>
          <w:tab w:pos="8488" w:val="left" w:leader="none"/>
        </w:tabs>
        <w:spacing w:before="139"/>
        <w:ind w:left="1646" w:right="0" w:firstLine="0"/>
        <w:jc w:val="left"/>
        <w:rPr>
          <w:sz w:val="24"/>
        </w:rPr>
      </w:pPr>
      <w:r>
        <w:rPr>
          <w:sz w:val="24"/>
        </w:rPr>
        <w:t>studied</w:t>
      </w:r>
      <w:r>
        <w:rPr>
          <w:spacing w:val="-2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(N=37)</w:t>
        <w:tab/>
        <w:t>96</w:t>
      </w:r>
    </w:p>
    <w:p>
      <w:pPr>
        <w:pStyle w:val="BodyText"/>
        <w:tabs>
          <w:tab w:pos="8488" w:val="left" w:leader="none"/>
        </w:tabs>
        <w:spacing w:line="362" w:lineRule="auto" w:before="137"/>
        <w:ind w:left="1166" w:right="1678" w:hanging="780"/>
      </w:pPr>
      <w:r>
        <w:rPr/>
        <w:t>Table</w:t>
      </w:r>
      <w:r>
        <w:rPr>
          <w:spacing w:val="2"/>
        </w:rPr>
        <w:t> </w:t>
      </w:r>
      <w:r>
        <w:rPr/>
        <w:t>18(b):</w:t>
      </w:r>
      <w:r>
        <w:rPr>
          <w:spacing w:val="3"/>
        </w:rPr>
        <w:t> </w:t>
      </w:r>
      <w:r>
        <w:rPr/>
        <w:t>Phenotypic</w:t>
      </w:r>
      <w:r>
        <w:rPr>
          <w:spacing w:val="4"/>
        </w:rPr>
        <w:t> </w:t>
      </w:r>
      <w:r>
        <w:rPr/>
        <w:t>values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Coefficient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Variation</w:t>
      </w:r>
      <w:r>
        <w:rPr>
          <w:spacing w:val="3"/>
        </w:rPr>
        <w:t> </w:t>
      </w:r>
      <w:r>
        <w:rPr/>
        <w:t>(CV)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2"/>
        </w:rPr>
        <w:t> </w:t>
      </w:r>
      <w:r>
        <w:rPr>
          <w:i/>
        </w:rPr>
        <w:t>Clarias</w:t>
      </w:r>
      <w:r>
        <w:rPr>
          <w:i/>
          <w:spacing w:val="-1"/>
        </w:rPr>
        <w:t> </w:t>
      </w:r>
      <w:r>
        <w:rPr>
          <w:i/>
        </w:rPr>
        <w:t>gariepinus </w:t>
      </w:r>
      <w:r>
        <w:rPr/>
        <w:t>population</w:t>
      </w:r>
      <w:r>
        <w:rPr>
          <w:spacing w:val="-1"/>
        </w:rPr>
        <w:t> </w:t>
      </w:r>
      <w:r>
        <w:rPr/>
        <w:t>(N=37)</w:t>
        <w:tab/>
      </w:r>
      <w:r>
        <w:rPr>
          <w:spacing w:val="-2"/>
        </w:rPr>
        <w:t>97</w:t>
      </w:r>
    </w:p>
    <w:p>
      <w:pPr>
        <w:pStyle w:val="BodyText"/>
        <w:spacing w:line="271" w:lineRule="exact"/>
        <w:ind w:left="386"/>
      </w:pPr>
      <w:r>
        <w:rPr/>
        <w:t>Table</w:t>
      </w:r>
      <w:r>
        <w:rPr>
          <w:spacing w:val="-2"/>
        </w:rPr>
        <w:t> </w:t>
      </w:r>
      <w:r>
        <w:rPr/>
        <w:t>18:</w:t>
      </w:r>
      <w:r>
        <w:rPr>
          <w:spacing w:val="-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matrix of</w:t>
      </w:r>
      <w:r>
        <w:rPr>
          <w:spacing w:val="-1"/>
        </w:rPr>
        <w:t> </w:t>
      </w:r>
      <w:r>
        <w:rPr/>
        <w:t>multimodal</w:t>
      </w:r>
      <w:r>
        <w:rPr>
          <w:spacing w:val="-2"/>
        </w:rPr>
        <w:t> </w:t>
      </w:r>
      <w:r>
        <w:rPr/>
        <w:t>attributes</w:t>
      </w:r>
    </w:p>
    <w:p>
      <w:pPr>
        <w:tabs>
          <w:tab w:pos="8488" w:val="left" w:leader="none"/>
        </w:tabs>
        <w:spacing w:before="139"/>
        <w:ind w:left="1106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studied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population</w:t>
        <w:tab/>
        <w:t>98</w:t>
      </w:r>
    </w:p>
    <w:p>
      <w:pPr>
        <w:pStyle w:val="BodyText"/>
        <w:tabs>
          <w:tab w:pos="8488" w:val="left" w:leader="none"/>
        </w:tabs>
        <w:spacing w:before="137"/>
        <w:ind w:left="386"/>
      </w:pPr>
      <w:r>
        <w:rPr/>
        <w:t>Table</w:t>
      </w:r>
      <w:r>
        <w:rPr>
          <w:spacing w:val="-1"/>
        </w:rPr>
        <w:t> </w:t>
      </w:r>
      <w:r>
        <w:rPr/>
        <w:t>19:</w:t>
      </w:r>
      <w:r>
        <w:rPr>
          <w:spacing w:val="-1"/>
        </w:rPr>
        <w:t> </w:t>
      </w:r>
      <w:r>
        <w:rPr/>
        <w:t>Sizes</w:t>
      </w:r>
      <w:r>
        <w:rPr>
          <w:spacing w:val="-1"/>
        </w:rPr>
        <w:t> </w:t>
      </w:r>
      <w:r>
        <w:rPr/>
        <w:t>(SL)</w:t>
      </w:r>
      <w:r>
        <w:rPr>
          <w:spacing w:val="-1"/>
        </w:rPr>
        <w:t> </w:t>
      </w:r>
      <w:r>
        <w:rPr/>
        <w:t>sex</w:t>
      </w:r>
      <w:r>
        <w:rPr>
          <w:spacing w:val="1"/>
        </w:rPr>
        <w:t> </w:t>
      </w:r>
      <w:r>
        <w:rPr/>
        <w:t>sub-groups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1"/>
        </w:rPr>
        <w:t> </w:t>
      </w:r>
      <w:r>
        <w:rPr/>
        <w:t>population</w:t>
        <w:tab/>
        <w:t>102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2"/>
        </w:rPr>
        <w:t> </w:t>
      </w:r>
      <w:r>
        <w:rPr/>
        <w:t>20(a):</w:t>
      </w:r>
      <w:r>
        <w:rPr>
          <w:spacing w:val="-1"/>
        </w:rPr>
        <w:t> </w:t>
      </w:r>
      <w:r>
        <w:rPr/>
        <w:t>Phenotypic values</w:t>
      </w:r>
      <w:r>
        <w:rPr>
          <w:spacing w:val="-2"/>
        </w:rPr>
        <w:t> </w:t>
      </w:r>
      <w:r>
        <w:rPr/>
        <w:t>(as</w:t>
      </w:r>
      <w:r>
        <w:rPr>
          <w:spacing w:val="-1"/>
        </w:rPr>
        <w:t> </w:t>
      </w:r>
      <w:r>
        <w:rPr/>
        <w:t>%SL.) and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8488" w:val="left" w:leader="none"/>
        </w:tabs>
        <w:spacing w:before="137"/>
        <w:ind w:left="1106"/>
      </w:pP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morphometric 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female</w:t>
      </w:r>
      <w:r>
        <w:rPr>
          <w:spacing w:val="-1"/>
        </w:rPr>
        <w:t> </w:t>
      </w:r>
      <w:r>
        <w:rPr/>
        <w:t>subgroup</w:t>
      </w:r>
      <w:r>
        <w:rPr>
          <w:spacing w:val="-2"/>
        </w:rPr>
        <w:t> </w:t>
      </w:r>
      <w:r>
        <w:rPr/>
        <w:t>(N=26)</w:t>
        <w:tab/>
        <w:t>103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2"/>
        </w:rPr>
        <w:t> </w:t>
      </w:r>
      <w:r>
        <w:rPr/>
        <w:t>20(b):</w:t>
      </w:r>
      <w:r>
        <w:rPr>
          <w:spacing w:val="-1"/>
        </w:rPr>
        <w:t> </w:t>
      </w:r>
      <w:r>
        <w:rPr/>
        <w:t>Phenotypic values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 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meristic</w:t>
      </w:r>
    </w:p>
    <w:p>
      <w:pPr>
        <w:pStyle w:val="BodyText"/>
        <w:tabs>
          <w:tab w:pos="8488" w:val="left" w:leader="none"/>
        </w:tabs>
        <w:spacing w:before="137"/>
        <w:ind w:left="1106"/>
      </w:pP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female</w:t>
      </w:r>
      <w:r>
        <w:rPr>
          <w:spacing w:val="-1"/>
        </w:rPr>
        <w:t> </w:t>
      </w:r>
      <w:r>
        <w:rPr/>
        <w:t>subgroup (N=26)</w:t>
        <w:tab/>
        <w:t>104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2"/>
        </w:rPr>
        <w:t> </w:t>
      </w:r>
      <w:r>
        <w:rPr/>
        <w:t>21: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multimodal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</w:p>
    <w:p>
      <w:pPr>
        <w:tabs>
          <w:tab w:pos="8488" w:val="left" w:leader="none"/>
        </w:tabs>
        <w:spacing w:before="137"/>
        <w:ind w:left="1106" w:right="0" w:firstLine="0"/>
        <w:jc w:val="left"/>
        <w:rPr>
          <w:sz w:val="24"/>
        </w:rPr>
      </w:pPr>
      <w:r>
        <w:rPr>
          <w:sz w:val="24"/>
        </w:rPr>
        <w:t>studied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1"/>
          <w:sz w:val="24"/>
        </w:rPr>
        <w:t> </w:t>
      </w:r>
      <w:r>
        <w:rPr>
          <w:sz w:val="24"/>
        </w:rPr>
        <w:t>sub-group</w:t>
        <w:tab/>
        <w:t>105</w:t>
      </w:r>
    </w:p>
    <w:p>
      <w:pPr>
        <w:pStyle w:val="BodyText"/>
        <w:spacing w:line="360" w:lineRule="auto" w:before="140"/>
        <w:ind w:left="1106" w:right="2805" w:hanging="720"/>
        <w:rPr>
          <w:i/>
        </w:rPr>
      </w:pPr>
      <w:r>
        <w:rPr/>
        <w:t>Table</w:t>
      </w:r>
      <w:r>
        <w:rPr>
          <w:spacing w:val="5"/>
        </w:rPr>
        <w:t> </w:t>
      </w:r>
      <w:r>
        <w:rPr/>
        <w:t>22(a):</w:t>
      </w:r>
      <w:r>
        <w:rPr>
          <w:spacing w:val="5"/>
        </w:rPr>
        <w:t> </w:t>
      </w:r>
      <w:r>
        <w:rPr/>
        <w:t>Phenotypic</w:t>
      </w:r>
      <w:r>
        <w:rPr>
          <w:spacing w:val="6"/>
        </w:rPr>
        <w:t> </w:t>
      </w:r>
      <w:r>
        <w:rPr/>
        <w:t>values</w:t>
      </w:r>
      <w:r>
        <w:rPr>
          <w:spacing w:val="5"/>
        </w:rPr>
        <w:t> </w:t>
      </w:r>
      <w:r>
        <w:rPr/>
        <w:t>(as</w:t>
      </w:r>
      <w:r>
        <w:rPr>
          <w:spacing w:val="5"/>
        </w:rPr>
        <w:t> </w:t>
      </w:r>
      <w:r>
        <w:rPr/>
        <w:t>%SL.)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coefficient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 male</w:t>
      </w:r>
      <w:r>
        <w:rPr>
          <w:spacing w:val="-1"/>
        </w:rPr>
        <w:t> </w:t>
      </w:r>
      <w:r>
        <w:rPr/>
        <w:t>subgroup of </w:t>
      </w:r>
      <w:r>
        <w:rPr>
          <w:i/>
        </w:rPr>
        <w:t>C. gariepinus</w:t>
      </w:r>
    </w:p>
    <w:p>
      <w:pPr>
        <w:pStyle w:val="BodyText"/>
        <w:tabs>
          <w:tab w:pos="8488" w:val="left" w:leader="none"/>
        </w:tabs>
        <w:ind w:left="1106"/>
      </w:pPr>
      <w:r>
        <w:rPr/>
        <w:t>in</w:t>
      </w:r>
      <w:r>
        <w:rPr>
          <w:spacing w:val="-2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 (N=11)</w:t>
        <w:tab/>
        <w:t>106</w:t>
      </w:r>
    </w:p>
    <w:p>
      <w:pPr>
        <w:pStyle w:val="BodyText"/>
        <w:spacing w:before="137"/>
        <w:ind w:left="386"/>
      </w:pPr>
      <w:r>
        <w:rPr/>
        <w:t>Table</w:t>
      </w:r>
      <w:r>
        <w:rPr>
          <w:spacing w:val="-2"/>
        </w:rPr>
        <w:t> </w:t>
      </w:r>
      <w:r>
        <w:rPr/>
        <w:t>22(b):</w:t>
      </w:r>
      <w:r>
        <w:rPr>
          <w:spacing w:val="-1"/>
        </w:rPr>
        <w:t> </w:t>
      </w:r>
      <w:r>
        <w:rPr/>
        <w:t>Phenotypic values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 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meristic</w:t>
      </w:r>
    </w:p>
    <w:p>
      <w:pPr>
        <w:pStyle w:val="BodyText"/>
        <w:tabs>
          <w:tab w:pos="8488" w:val="left" w:leader="none"/>
        </w:tabs>
        <w:spacing w:before="139"/>
        <w:ind w:left="1106"/>
      </w:pP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subgroup</w:t>
        <w:tab/>
        <w:t>107</w:t>
      </w:r>
    </w:p>
    <w:p>
      <w:pPr>
        <w:pStyle w:val="BodyText"/>
        <w:spacing w:before="137"/>
        <w:ind w:left="386"/>
      </w:pPr>
      <w:r>
        <w:rPr/>
        <w:t>Table</w:t>
      </w:r>
      <w:r>
        <w:rPr>
          <w:spacing w:val="-2"/>
        </w:rPr>
        <w:t> </w:t>
      </w:r>
      <w:r>
        <w:rPr/>
        <w:t>23: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multimodal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</w:p>
    <w:p>
      <w:pPr>
        <w:tabs>
          <w:tab w:pos="8488" w:val="left" w:leader="none"/>
        </w:tabs>
        <w:spacing w:before="139"/>
        <w:ind w:left="1106" w:right="0" w:firstLine="0"/>
        <w:jc w:val="left"/>
        <w:rPr>
          <w:sz w:val="24"/>
        </w:rPr>
      </w:pPr>
      <w:r>
        <w:rPr>
          <w:sz w:val="24"/>
        </w:rPr>
        <w:t>studied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</w:t>
      </w:r>
      <w:r>
        <w:rPr>
          <w:sz w:val="24"/>
        </w:rPr>
        <w:t>sub-group</w:t>
        <w:tab/>
        <w:t>108</w:t>
      </w:r>
    </w:p>
    <w:p>
      <w:pPr>
        <w:pStyle w:val="BodyText"/>
        <w:spacing w:line="360" w:lineRule="auto" w:before="137"/>
        <w:ind w:left="1106" w:right="3198" w:hanging="720"/>
      </w:pPr>
      <w:r>
        <w:rPr/>
        <w:t>Table</w:t>
      </w:r>
      <w:r>
        <w:rPr>
          <w:spacing w:val="-1"/>
        </w:rPr>
        <w:t> </w:t>
      </w:r>
      <w:r>
        <w:rPr/>
        <w:t>24(a):</w:t>
      </w:r>
      <w:r>
        <w:rPr>
          <w:spacing w:val="-1"/>
        </w:rPr>
        <w:t> </w:t>
      </w:r>
      <w:r>
        <w:rPr/>
        <w:t>Probability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heterogeneity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mean</w:t>
      </w:r>
      <w:r>
        <w:rPr>
          <w:spacing w:val="2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 of</w:t>
      </w:r>
      <w:r>
        <w:rPr>
          <w:spacing w:val="-57"/>
        </w:rPr>
        <w:t> </w:t>
      </w:r>
      <w:r>
        <w:rPr/>
        <w:t>morphometric</w:t>
      </w:r>
      <w:r>
        <w:rPr>
          <w:spacing w:val="-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studied sexually</w:t>
      </w:r>
      <w:r>
        <w:rPr>
          <w:spacing w:val="-6"/>
        </w:rPr>
        <w:t> </w:t>
      </w:r>
      <w:r>
        <w:rPr/>
        <w:t>differentiated</w:t>
      </w:r>
    </w:p>
    <w:p>
      <w:pPr>
        <w:tabs>
          <w:tab w:pos="8488" w:val="left" w:leader="none"/>
        </w:tabs>
        <w:spacing w:before="0"/>
        <w:ind w:left="1106" w:right="0" w:firstLine="0"/>
        <w:jc w:val="left"/>
        <w:rPr>
          <w:sz w:val="24"/>
        </w:rPr>
      </w:pPr>
      <w:r>
        <w:rPr>
          <w:sz w:val="24"/>
        </w:rPr>
        <w:t>populations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C. gariepinus</w:t>
        <w:tab/>
      </w:r>
      <w:r>
        <w:rPr>
          <w:sz w:val="24"/>
        </w:rPr>
        <w:t>109</w:t>
      </w:r>
    </w:p>
    <w:p>
      <w:pPr>
        <w:pStyle w:val="BodyText"/>
        <w:spacing w:line="360" w:lineRule="auto" w:before="140"/>
        <w:ind w:left="1106" w:right="1552" w:hanging="720"/>
      </w:pPr>
      <w:r>
        <w:rPr/>
        <w:t>Table 24(b): Probability of heterogeneity in mean phenotypic values of meristic</w:t>
      </w:r>
      <w:r>
        <w:rPr>
          <w:spacing w:val="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studied sexually</w:t>
      </w:r>
      <w:r>
        <w:rPr>
          <w:spacing w:val="-8"/>
        </w:rPr>
        <w:t> </w:t>
      </w:r>
      <w:r>
        <w:rPr/>
        <w:t>differentiated</w:t>
      </w:r>
      <w:r>
        <w:rPr>
          <w:spacing w:val="-1"/>
        </w:rPr>
        <w:t> </w:t>
      </w:r>
      <w:r>
        <w:rPr/>
        <w:t>populations of</w:t>
      </w:r>
      <w:r>
        <w:rPr>
          <w:spacing w:val="3"/>
        </w:rPr>
        <w:t> </w:t>
      </w:r>
      <w:r>
        <w:rPr>
          <w:i/>
        </w:rPr>
        <w:t>C. gariepinus</w:t>
      </w:r>
      <w:r>
        <w:rPr>
          <w:i/>
          <w:spacing w:val="41"/>
        </w:rPr>
        <w:t> </w:t>
      </w:r>
      <w:r>
        <w:rPr/>
        <w:t>110</w:t>
      </w:r>
    </w:p>
    <w:p>
      <w:pPr>
        <w:pStyle w:val="BodyText"/>
        <w:spacing w:line="360" w:lineRule="auto"/>
        <w:ind w:left="1166" w:right="3339" w:hanging="780"/>
      </w:pPr>
      <w:r>
        <w:rPr/>
        <w:t>Table</w:t>
      </w:r>
      <w:r>
        <w:rPr>
          <w:spacing w:val="-2"/>
        </w:rPr>
        <w:t> </w:t>
      </w:r>
      <w:r>
        <w:rPr/>
        <w:t>25(a):</w:t>
      </w:r>
      <w:r>
        <w:rPr>
          <w:spacing w:val="-2"/>
        </w:rPr>
        <w:t> </w:t>
      </w:r>
      <w:r>
        <w:rPr/>
        <w:t>Phenotypic values</w:t>
      </w:r>
      <w:r>
        <w:rPr>
          <w:spacing w:val="-2"/>
        </w:rPr>
        <w:t> </w:t>
      </w:r>
      <w:r>
        <w:rPr/>
        <w:t>(as</w:t>
      </w:r>
      <w:r>
        <w:rPr>
          <w:spacing w:val="-2"/>
        </w:rPr>
        <w:t> </w:t>
      </w:r>
      <w:r>
        <w:rPr/>
        <w:t>%SL.) and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57"/>
        </w:rPr>
        <w:t> </w:t>
      </w:r>
      <w:r>
        <w:rPr/>
        <w:t>(CV)</w:t>
      </w:r>
      <w:r>
        <w:rPr>
          <w:spacing w:val="-3"/>
        </w:rPr>
        <w:t> </w:t>
      </w:r>
      <w:r>
        <w:rPr/>
        <w:t>of morphometric</w:t>
      </w:r>
      <w:r>
        <w:rPr>
          <w:spacing w:val="1"/>
        </w:rPr>
        <w:t> </w:t>
      </w:r>
      <w:r>
        <w:rPr/>
        <w:t>attributes of</w:t>
      </w:r>
      <w:r>
        <w:rPr>
          <w:spacing w:val="60"/>
        </w:rPr>
        <w:t> </w:t>
      </w:r>
      <w:r>
        <w:rPr/>
        <w:t>size</w:t>
      </w:r>
      <w:r>
        <w:rPr>
          <w:spacing w:val="-1"/>
        </w:rPr>
        <w:t> </w:t>
      </w:r>
      <w:r>
        <w:rPr/>
        <w:t>sub-group 1</w:t>
      </w:r>
    </w:p>
    <w:p>
      <w:pPr>
        <w:spacing w:after="0" w:line="360" w:lineRule="auto"/>
        <w:sectPr>
          <w:pgSz w:w="11910" w:h="16840"/>
          <w:pgMar w:header="0" w:footer="1015" w:top="1360" w:bottom="1200" w:left="1500" w:right="0"/>
        </w:sectPr>
      </w:pPr>
    </w:p>
    <w:p>
      <w:pPr>
        <w:pStyle w:val="BodyText"/>
        <w:tabs>
          <w:tab w:pos="8848" w:val="right" w:leader="none"/>
        </w:tabs>
        <w:spacing w:before="60"/>
        <w:ind w:left="1106"/>
      </w:pPr>
      <w:r>
        <w:rPr/>
        <w:t>(10.1-20.0cm</w:t>
      </w:r>
      <w:r>
        <w:rPr>
          <w:spacing w:val="-1"/>
        </w:rPr>
        <w:t> </w:t>
      </w:r>
      <w:r>
        <w:rPr/>
        <w:t>SL) (N=8)</w:t>
        <w:tab/>
        <w:t>114</w:t>
      </w:r>
    </w:p>
    <w:p>
      <w:pPr>
        <w:pStyle w:val="BodyText"/>
        <w:spacing w:before="138"/>
        <w:ind w:left="446"/>
      </w:pPr>
      <w:r>
        <w:rPr/>
        <w:t>Table</w:t>
      </w:r>
      <w:r>
        <w:rPr>
          <w:spacing w:val="-2"/>
        </w:rPr>
        <w:t> </w:t>
      </w:r>
      <w:r>
        <w:rPr/>
        <w:t>25(b):</w:t>
      </w:r>
      <w:r>
        <w:rPr>
          <w:spacing w:val="-1"/>
        </w:rPr>
        <w:t> </w:t>
      </w:r>
      <w:r>
        <w:rPr/>
        <w:t>Phenotypic values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meristic</w:t>
      </w:r>
    </w:p>
    <w:p>
      <w:pPr>
        <w:pStyle w:val="BodyText"/>
        <w:tabs>
          <w:tab w:pos="8848" w:val="right" w:leader="none"/>
        </w:tabs>
        <w:spacing w:before="139"/>
        <w:ind w:left="1106"/>
      </w:pP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120"/>
        </w:rPr>
        <w:t> </w:t>
      </w:r>
      <w:r>
        <w:rPr/>
        <w:t>size</w:t>
      </w:r>
      <w:r>
        <w:rPr>
          <w:spacing w:val="-1"/>
        </w:rPr>
        <w:t> </w:t>
      </w:r>
      <w:r>
        <w:rPr/>
        <w:t>sub-group</w:t>
      </w:r>
      <w:r>
        <w:rPr>
          <w:spacing w:val="-1"/>
        </w:rPr>
        <w:t> </w:t>
      </w:r>
      <w:r>
        <w:rPr/>
        <w:t>1 (10.1-20.0cm SL)</w:t>
      </w:r>
      <w:r>
        <w:rPr>
          <w:spacing w:val="-1"/>
        </w:rPr>
        <w:t> </w:t>
      </w:r>
      <w:r>
        <w:rPr/>
        <w:t>(N=8)</w:t>
        <w:tab/>
        <w:t>115</w:t>
      </w:r>
    </w:p>
    <w:p>
      <w:pPr>
        <w:pStyle w:val="BodyText"/>
        <w:spacing w:line="360" w:lineRule="auto" w:before="137"/>
        <w:ind w:left="1106" w:right="3376" w:hanging="720"/>
      </w:pPr>
      <w:r>
        <w:rPr/>
        <w:t>Table 26(a): Phenotypic values (as % SL.) and coefficient of</w:t>
      </w:r>
      <w:r>
        <w:rPr>
          <w:spacing w:val="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 morphometric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size</w:t>
      </w:r>
      <w:r>
        <w:rPr>
          <w:spacing w:val="-1"/>
        </w:rPr>
        <w:t> </w:t>
      </w:r>
      <w:r>
        <w:rPr/>
        <w:t>sub-group</w:t>
      </w:r>
    </w:p>
    <w:p>
      <w:pPr>
        <w:pStyle w:val="BodyText"/>
        <w:tabs>
          <w:tab w:pos="8848" w:val="right" w:leader="none"/>
        </w:tabs>
        <w:ind w:left="1106"/>
      </w:pPr>
      <w:r>
        <w:rPr/>
        <w:t>2</w:t>
      </w:r>
      <w:r>
        <w:rPr>
          <w:spacing w:val="-1"/>
        </w:rPr>
        <w:t> </w:t>
      </w:r>
      <w:r>
        <w:rPr/>
        <w:t>(20.1-30.0 cm SL) (N=15)</w:t>
        <w:tab/>
        <w:t>116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2"/>
        </w:rPr>
        <w:t> </w:t>
      </w:r>
      <w:r>
        <w:rPr/>
        <w:t>26(b):</w:t>
      </w:r>
      <w:r>
        <w:rPr>
          <w:spacing w:val="-1"/>
        </w:rPr>
        <w:t> </w:t>
      </w:r>
      <w:r>
        <w:rPr/>
        <w:t>Phenotypic values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meristic</w:t>
      </w:r>
    </w:p>
    <w:p>
      <w:pPr>
        <w:pStyle w:val="BodyText"/>
        <w:tabs>
          <w:tab w:pos="9028" w:val="right" w:leader="none"/>
        </w:tabs>
        <w:spacing w:before="137"/>
        <w:ind w:left="1106"/>
      </w:pPr>
      <w:r>
        <w:rPr/>
        <w:drawing>
          <wp:anchor distT="0" distB="0" distL="0" distR="0" allowOverlap="1" layoutInCell="1" locked="0" behindDoc="1" simplePos="0" relativeHeight="465804288">
            <wp:simplePos x="0" y="0"/>
            <wp:positionH relativeFrom="page">
              <wp:posOffset>1329563</wp:posOffset>
            </wp:positionH>
            <wp:positionV relativeFrom="paragraph">
              <wp:posOffset>185587</wp:posOffset>
            </wp:positionV>
            <wp:extent cx="5102225" cy="504444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119"/>
        </w:rPr>
        <w:t> </w:t>
      </w:r>
      <w:r>
        <w:rPr/>
        <w:t>sizes’</w:t>
      </w:r>
      <w:r>
        <w:rPr>
          <w:spacing w:val="-1"/>
        </w:rPr>
        <w:t> </w:t>
      </w:r>
      <w:r>
        <w:rPr/>
        <w:t>sub-group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(20.1-30.0 cm SL) (N=15)</w:t>
        <w:tab/>
        <w:t>117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1"/>
        </w:rPr>
        <w:t> </w:t>
      </w:r>
      <w:r>
        <w:rPr/>
        <w:t>27: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multi-modal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sizes</w:t>
      </w:r>
    </w:p>
    <w:p>
      <w:pPr>
        <w:pStyle w:val="BodyText"/>
        <w:tabs>
          <w:tab w:pos="8848" w:val="right" w:leader="none"/>
        </w:tabs>
        <w:spacing w:before="137"/>
        <w:ind w:left="1106"/>
      </w:pPr>
      <w:r>
        <w:rPr/>
        <w:t>sub-group</w:t>
      </w:r>
      <w:r>
        <w:rPr>
          <w:spacing w:val="-1"/>
        </w:rPr>
        <w:t> </w:t>
      </w:r>
      <w:r>
        <w:rPr/>
        <w:t>2</w:t>
        <w:tab/>
        <w:t>118</w:t>
      </w:r>
    </w:p>
    <w:p>
      <w:pPr>
        <w:pStyle w:val="BodyText"/>
        <w:spacing w:line="360" w:lineRule="auto" w:before="140"/>
        <w:ind w:left="1106" w:right="3376" w:hanging="720"/>
      </w:pPr>
      <w:r>
        <w:rPr/>
        <w:t>Table 28(a): Phenotypic values (as % SL.) and coefficient of</w:t>
      </w:r>
      <w:r>
        <w:rPr>
          <w:spacing w:val="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 morphometric</w:t>
      </w:r>
      <w:r>
        <w:rPr>
          <w:spacing w:val="-1"/>
        </w:rPr>
        <w:t> </w:t>
      </w:r>
      <w:r>
        <w:rPr/>
        <w:t>attributes of</w:t>
      </w:r>
      <w:r>
        <w:rPr>
          <w:spacing w:val="60"/>
        </w:rPr>
        <w:t> </w:t>
      </w:r>
      <w:r>
        <w:rPr/>
        <w:t>size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tabs>
          <w:tab w:pos="8848" w:val="right" w:leader="none"/>
        </w:tabs>
        <w:ind w:left="1106"/>
      </w:pPr>
      <w:r>
        <w:rPr/>
        <w:t>3</w:t>
      </w:r>
      <w:r>
        <w:rPr>
          <w:spacing w:val="-1"/>
        </w:rPr>
        <w:t> </w:t>
      </w:r>
      <w:r>
        <w:rPr/>
        <w:t>(30.1-40.0 cm SL) (N=8)</w:t>
        <w:tab/>
        <w:t>119</w:t>
      </w:r>
    </w:p>
    <w:p>
      <w:pPr>
        <w:pStyle w:val="BodyText"/>
        <w:spacing w:before="137"/>
        <w:ind w:left="386"/>
      </w:pPr>
      <w:r>
        <w:rPr/>
        <w:t>Table</w:t>
      </w:r>
      <w:r>
        <w:rPr>
          <w:spacing w:val="-2"/>
        </w:rPr>
        <w:t> </w:t>
      </w:r>
      <w:r>
        <w:rPr/>
        <w:t>28(b):</w:t>
      </w:r>
      <w:r>
        <w:rPr>
          <w:spacing w:val="-1"/>
        </w:rPr>
        <w:t> </w:t>
      </w:r>
      <w:r>
        <w:rPr/>
        <w:t>Phenotypic values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 variation</w:t>
      </w:r>
      <w:r>
        <w:rPr>
          <w:spacing w:val="-2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tabs>
          <w:tab w:pos="8848" w:val="right" w:leader="none"/>
        </w:tabs>
        <w:spacing w:before="139"/>
        <w:ind w:left="1106"/>
      </w:pPr>
      <w:r>
        <w:rPr/>
        <w:t>meristic</w:t>
      </w:r>
      <w:r>
        <w:rPr>
          <w:spacing w:val="-1"/>
        </w:rPr>
        <w:t> </w:t>
      </w:r>
      <w:r>
        <w:rPr/>
        <w:t>attributes of</w:t>
      </w:r>
      <w:r>
        <w:rPr>
          <w:spacing w:val="119"/>
        </w:rPr>
        <w:t> </w:t>
      </w:r>
      <w:r>
        <w:rPr/>
        <w:t>size</w:t>
      </w:r>
      <w:r>
        <w:rPr>
          <w:spacing w:val="-2"/>
        </w:rPr>
        <w:t> </w:t>
      </w:r>
      <w:r>
        <w:rPr/>
        <w:t>group 3 (30.1-40.0</w:t>
      </w:r>
      <w:r>
        <w:rPr>
          <w:spacing w:val="1"/>
        </w:rPr>
        <w:t> </w:t>
      </w:r>
      <w:r>
        <w:rPr/>
        <w:t>cm</w:t>
      </w:r>
      <w:r>
        <w:rPr>
          <w:spacing w:val="2"/>
        </w:rPr>
        <w:t> </w:t>
      </w:r>
      <w:r>
        <w:rPr/>
        <w:t>SL) (N=8)</w:t>
        <w:tab/>
        <w:t>120</w:t>
      </w:r>
    </w:p>
    <w:p>
      <w:pPr>
        <w:pStyle w:val="BodyText"/>
        <w:spacing w:line="360" w:lineRule="auto" w:before="137"/>
        <w:ind w:left="1106" w:right="3762" w:hanging="720"/>
      </w:pPr>
      <w:r>
        <w:rPr/>
        <w:t>Table 29(a): Phenotypic values (as % SL.) and coefficient of</w:t>
      </w:r>
      <w:r>
        <w:rPr>
          <w:spacing w:val="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morphometric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size group</w:t>
      </w:r>
      <w:r>
        <w:rPr>
          <w:spacing w:val="-2"/>
        </w:rPr>
        <w:t> </w:t>
      </w:r>
      <w:r>
        <w:rPr/>
        <w:t>4</w:t>
      </w:r>
    </w:p>
    <w:p>
      <w:pPr>
        <w:pStyle w:val="BodyText"/>
        <w:tabs>
          <w:tab w:pos="8848" w:val="right" w:leader="none"/>
        </w:tabs>
        <w:ind w:left="1166"/>
      </w:pPr>
      <w:r>
        <w:rPr/>
        <w:t>(40.1-50.0</w:t>
      </w:r>
      <w:r>
        <w:rPr>
          <w:spacing w:val="-1"/>
        </w:rPr>
        <w:t> </w:t>
      </w:r>
      <w:r>
        <w:rPr/>
        <w:t>cm SL) (N=6)</w:t>
        <w:tab/>
        <w:t>121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2"/>
        </w:rPr>
        <w:t> </w:t>
      </w:r>
      <w:r>
        <w:rPr/>
        <w:t>29(b):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(as</w:t>
      </w:r>
      <w:r>
        <w:rPr>
          <w:spacing w:val="-2"/>
        </w:rPr>
        <w:t> </w:t>
      </w:r>
      <w:r>
        <w:rPr/>
        <w:t>%</w:t>
      </w:r>
      <w:r>
        <w:rPr>
          <w:spacing w:val="-1"/>
        </w:rPr>
        <w:t> </w:t>
      </w:r>
      <w:r>
        <w:rPr/>
        <w:t>SL.) and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variation</w:t>
      </w:r>
    </w:p>
    <w:p>
      <w:pPr>
        <w:pStyle w:val="BodyText"/>
        <w:tabs>
          <w:tab w:pos="8848" w:val="right" w:leader="none"/>
        </w:tabs>
        <w:spacing w:before="137"/>
        <w:ind w:left="1106"/>
      </w:pPr>
      <w:r>
        <w:rPr/>
        <w:t>(CV)</w:t>
      </w:r>
      <w:r>
        <w:rPr>
          <w:spacing w:val="-3"/>
        </w:rPr>
        <w:t> </w:t>
      </w:r>
      <w:r>
        <w:rPr/>
        <w:t>of meristic</w:t>
      </w:r>
      <w:r>
        <w:rPr>
          <w:spacing w:val="-2"/>
        </w:rPr>
        <w:t> </w:t>
      </w:r>
      <w:r>
        <w:rPr/>
        <w:t>attributes of size group</w:t>
      </w:r>
      <w:r>
        <w:rPr>
          <w:spacing w:val="-1"/>
        </w:rPr>
        <w:t> </w:t>
      </w:r>
      <w:r>
        <w:rPr/>
        <w:t>4 (40.1-50.0</w:t>
      </w:r>
      <w:r>
        <w:rPr>
          <w:spacing w:val="-1"/>
        </w:rPr>
        <w:t> </w:t>
      </w:r>
      <w:r>
        <w:rPr/>
        <w:t>cm SL) (N=6)</w:t>
        <w:tab/>
        <w:t>122</w:t>
      </w:r>
    </w:p>
    <w:p>
      <w:pPr>
        <w:pStyle w:val="BodyText"/>
        <w:spacing w:line="360" w:lineRule="auto" w:before="139"/>
        <w:ind w:left="1106" w:right="2878" w:hanging="720"/>
      </w:pPr>
      <w:r>
        <w:rPr/>
        <w:t>Table 30a: Probability of heterogeneity in mean phenotype values of</w:t>
      </w:r>
      <w:r>
        <w:rPr>
          <w:spacing w:val="1"/>
        </w:rPr>
        <w:t> </w:t>
      </w:r>
      <w:r>
        <w:rPr/>
        <w:t>morphometric</w:t>
      </w:r>
      <w:r>
        <w:rPr>
          <w:spacing w:val="-3"/>
        </w:rPr>
        <w:t> </w:t>
      </w:r>
      <w:r>
        <w:rPr/>
        <w:t>attributes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r>
        <w:rPr/>
        <w:t>differentiated</w:t>
      </w:r>
      <w:r>
        <w:rPr>
          <w:spacing w:val="-3"/>
        </w:rPr>
        <w:t> </w:t>
      </w:r>
      <w:r>
        <w:rPr/>
        <w:t>populations</w:t>
      </w:r>
    </w:p>
    <w:p>
      <w:pPr>
        <w:tabs>
          <w:tab w:pos="8848" w:val="right" w:leader="none"/>
        </w:tabs>
        <w:spacing w:before="0"/>
        <w:ind w:left="1106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C. gariepinus.</w:t>
        <w:tab/>
      </w:r>
      <w:r>
        <w:rPr>
          <w:sz w:val="24"/>
        </w:rPr>
        <w:t>123</w:t>
      </w:r>
    </w:p>
    <w:p>
      <w:pPr>
        <w:pStyle w:val="BodyText"/>
        <w:spacing w:line="360" w:lineRule="auto" w:before="137"/>
        <w:ind w:left="1106" w:right="3069" w:hanging="720"/>
      </w:pPr>
      <w:r>
        <w:rPr/>
        <w:t>Table 30(b): Probability of heterogeneity in mean phenotype values of</w:t>
      </w:r>
      <w:r>
        <w:rPr>
          <w:spacing w:val="1"/>
        </w:rPr>
        <w:t> </w:t>
      </w:r>
      <w:r>
        <w:rPr/>
        <w:t>meristic</w:t>
      </w:r>
      <w:r>
        <w:rPr>
          <w:spacing w:val="-1"/>
        </w:rPr>
        <w:t> </w:t>
      </w:r>
      <w:r>
        <w:rPr/>
        <w:t>attribute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studied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differentiated populations of</w:t>
      </w:r>
    </w:p>
    <w:p>
      <w:pPr>
        <w:tabs>
          <w:tab w:pos="8848" w:val="right" w:leader="none"/>
        </w:tabs>
        <w:spacing w:before="0"/>
        <w:ind w:left="1106" w:right="0" w:firstLine="0"/>
        <w:jc w:val="left"/>
        <w:rPr>
          <w:sz w:val="24"/>
        </w:rPr>
      </w:pPr>
      <w:r>
        <w:rPr>
          <w:i/>
          <w:sz w:val="24"/>
        </w:rPr>
        <w:t>C. gariepinus.</w:t>
        <w:tab/>
      </w:r>
      <w:r>
        <w:rPr>
          <w:sz w:val="24"/>
        </w:rPr>
        <w:t>124</w:t>
      </w:r>
    </w:p>
    <w:p>
      <w:pPr>
        <w:pStyle w:val="BodyText"/>
        <w:spacing w:before="140"/>
        <w:ind w:left="386"/>
      </w:pPr>
      <w:r>
        <w:rPr/>
        <w:t>Table</w:t>
      </w:r>
      <w:r>
        <w:rPr>
          <w:spacing w:val="-2"/>
        </w:rPr>
        <w:t> </w:t>
      </w:r>
      <w:r>
        <w:rPr/>
        <w:t>31(a):</w:t>
      </w:r>
      <w:r>
        <w:rPr>
          <w:spacing w:val="-1"/>
        </w:rPr>
        <w:t> </w:t>
      </w:r>
      <w:r>
        <w:rPr/>
        <w:t>Phenotypic values</w:t>
      </w:r>
      <w:r>
        <w:rPr>
          <w:spacing w:val="-1"/>
        </w:rPr>
        <w:t> </w:t>
      </w:r>
      <w:r>
        <w:rPr/>
        <w:t>(as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SL.)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360" w:lineRule="auto" w:before="137"/>
        <w:ind w:left="1106" w:right="2878"/>
      </w:pPr>
      <w:r>
        <w:rPr/>
        <w:t>variation (CV) of morphometric attributes of S-PESES (Anteriorly</w:t>
      </w:r>
      <w:r>
        <w:rPr>
          <w:spacing w:val="-57"/>
        </w:rPr>
        <w:t> </w:t>
      </w:r>
      <w:r>
        <w:rPr/>
        <w:t>Smooth</w:t>
      </w:r>
      <w:r>
        <w:rPr>
          <w:spacing w:val="-2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Spine)</w:t>
      </w:r>
      <w:r>
        <w:rPr>
          <w:spacing w:val="-1"/>
        </w:rPr>
        <w:t> </w:t>
      </w:r>
      <w:r>
        <w:rPr/>
        <w:t>Individuals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8848" w:val="right" w:leader="none"/>
        </w:tabs>
        <w:ind w:left="1106"/>
      </w:pPr>
      <w:r>
        <w:rPr/>
        <w:t>Asejire</w:t>
      </w:r>
      <w:r>
        <w:rPr>
          <w:spacing w:val="-1"/>
        </w:rPr>
        <w:t> </w:t>
      </w:r>
      <w:r>
        <w:rPr/>
        <w:t>Lake (N=9)</w:t>
        <w:tab/>
        <w:t>128</w:t>
      </w:r>
    </w:p>
    <w:p>
      <w:pPr>
        <w:pStyle w:val="BodyText"/>
        <w:spacing w:line="360" w:lineRule="auto" w:before="139"/>
        <w:ind w:left="1106" w:right="3265" w:hanging="720"/>
      </w:pPr>
      <w:r>
        <w:rPr/>
        <w:t>Table</w:t>
      </w:r>
      <w:r>
        <w:rPr>
          <w:spacing w:val="-2"/>
        </w:rPr>
        <w:t> </w:t>
      </w:r>
      <w:r>
        <w:rPr/>
        <w:t>31(b):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(as</w:t>
      </w:r>
      <w:r>
        <w:rPr>
          <w:spacing w:val="-2"/>
        </w:rPr>
        <w:t> </w:t>
      </w:r>
      <w:r>
        <w:rPr/>
        <w:t>%</w:t>
      </w:r>
      <w:r>
        <w:rPr>
          <w:spacing w:val="-1"/>
        </w:rPr>
        <w:t> </w:t>
      </w:r>
      <w:r>
        <w:rPr/>
        <w:t>SL.)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57"/>
        </w:rPr>
        <w:t> </w:t>
      </w:r>
      <w:r>
        <w:rPr/>
        <w:t>(CV) of meristic attributes of S-PESES (Anteriorly Smooth</w:t>
      </w:r>
      <w:r>
        <w:rPr>
          <w:spacing w:val="1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Spine)</w:t>
      </w:r>
      <w:r>
        <w:rPr>
          <w:spacing w:val="-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 </w:t>
      </w:r>
      <w:r>
        <w:rPr/>
        <w:t>Population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tabs>
          <w:tab w:pos="8848" w:val="right" w:leader="none"/>
        </w:tabs>
        <w:spacing w:line="275" w:lineRule="exact"/>
        <w:ind w:left="1106"/>
      </w:pPr>
      <w:r>
        <w:rPr/>
        <w:t>Asejire</w:t>
      </w:r>
      <w:r>
        <w:rPr>
          <w:spacing w:val="-1"/>
        </w:rPr>
        <w:t> </w:t>
      </w:r>
      <w:r>
        <w:rPr/>
        <w:t>Lake (N=9)</w:t>
        <w:tab/>
        <w:t>129</w:t>
      </w:r>
    </w:p>
    <w:p>
      <w:pPr>
        <w:spacing w:after="0" w:line="275" w:lineRule="exact"/>
        <w:sectPr>
          <w:pgSz w:w="11910" w:h="16840"/>
          <w:pgMar w:header="0" w:footer="1015" w:top="1360" w:bottom="1200" w:left="1500" w:right="0"/>
        </w:sectPr>
      </w:pPr>
    </w:p>
    <w:p>
      <w:pPr>
        <w:pStyle w:val="BodyText"/>
        <w:spacing w:before="60"/>
        <w:ind w:left="386"/>
      </w:pPr>
      <w:r>
        <w:rPr/>
        <w:t>Table</w:t>
      </w:r>
      <w:r>
        <w:rPr>
          <w:spacing w:val="-2"/>
        </w:rPr>
        <w:t> </w:t>
      </w:r>
      <w:r>
        <w:rPr/>
        <w:t>32(a):</w:t>
      </w:r>
      <w:r>
        <w:rPr>
          <w:spacing w:val="58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(as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SL.) and</w:t>
      </w:r>
      <w:r>
        <w:rPr>
          <w:spacing w:val="-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360" w:lineRule="auto" w:before="138"/>
        <w:ind w:left="1106" w:right="2219"/>
      </w:pP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morphometric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P-PESES (Partially</w:t>
      </w:r>
      <w:r>
        <w:rPr>
          <w:spacing w:val="-6"/>
        </w:rPr>
        <w:t> </w:t>
      </w:r>
      <w:r>
        <w:rPr/>
        <w:t>Serrated</w:t>
      </w:r>
      <w:r>
        <w:rPr>
          <w:spacing w:val="-57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Spine)</w:t>
      </w:r>
      <w:r>
        <w:rPr>
          <w:spacing w:val="-2"/>
        </w:rPr>
        <w:t> </w:t>
      </w:r>
      <w:r>
        <w:rPr/>
        <w:t>sub-groups of</w:t>
      </w:r>
      <w:r>
        <w:rPr>
          <w:spacing w:val="-1"/>
        </w:rPr>
        <w:t>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population of</w:t>
      </w:r>
    </w:p>
    <w:p>
      <w:pPr>
        <w:pStyle w:val="BodyText"/>
        <w:tabs>
          <w:tab w:pos="8488" w:val="left" w:leader="none"/>
        </w:tabs>
        <w:ind w:left="1106"/>
      </w:pPr>
      <w:r>
        <w:rPr/>
        <w:t>Asejire</w:t>
      </w:r>
      <w:r>
        <w:rPr>
          <w:spacing w:val="-2"/>
        </w:rPr>
        <w:t> </w:t>
      </w:r>
      <w:r>
        <w:rPr/>
        <w:t>Lake</w:t>
      </w:r>
      <w:r>
        <w:rPr>
          <w:spacing w:val="-1"/>
        </w:rPr>
        <w:t> </w:t>
      </w:r>
      <w:r>
        <w:rPr/>
        <w:t>(N=6)</w:t>
        <w:tab/>
        <w:t>130</w:t>
      </w:r>
    </w:p>
    <w:p>
      <w:pPr>
        <w:pStyle w:val="BodyText"/>
        <w:spacing w:line="360" w:lineRule="auto" w:before="139"/>
        <w:ind w:left="1106" w:right="2874" w:hanging="720"/>
      </w:pPr>
      <w:r>
        <w:rPr/>
        <w:t>Table 32(b):</w:t>
      </w:r>
      <w:r>
        <w:rPr>
          <w:spacing w:val="1"/>
        </w:rPr>
        <w:t> </w:t>
      </w:r>
      <w:r>
        <w:rPr/>
        <w:t>Phenotypic values (as % SL.) and coefficient of variation</w:t>
      </w:r>
      <w:r>
        <w:rPr>
          <w:spacing w:val="1"/>
        </w:rPr>
        <w:t> </w:t>
      </w:r>
      <w:r>
        <w:rPr/>
        <w:t>(CV)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meristic</w:t>
      </w:r>
      <w:r>
        <w:rPr>
          <w:spacing w:val="-2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P-PESES (Partially</w:t>
      </w:r>
      <w:r>
        <w:rPr>
          <w:spacing w:val="-7"/>
        </w:rPr>
        <w:t> </w:t>
      </w:r>
      <w:r>
        <w:rPr/>
        <w:t>Serrated</w:t>
      </w:r>
      <w:r>
        <w:rPr>
          <w:spacing w:val="-1"/>
        </w:rPr>
        <w:t> </w:t>
      </w:r>
      <w:r>
        <w:rPr/>
        <w:t>Pectoral</w:t>
      </w:r>
    </w:p>
    <w:p>
      <w:pPr>
        <w:pStyle w:val="BodyText"/>
        <w:tabs>
          <w:tab w:pos="8488" w:val="left" w:leader="none"/>
        </w:tabs>
        <w:ind w:left="1106"/>
      </w:pPr>
      <w:r>
        <w:rPr/>
        <w:t>Spine)</w:t>
      </w:r>
      <w:r>
        <w:rPr>
          <w:spacing w:val="-3"/>
        </w:rPr>
        <w:t> </w:t>
      </w:r>
      <w:r>
        <w:rPr/>
        <w:t>sub-groups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</w:t>
      </w:r>
      <w:r>
        <w:rPr>
          <w:i/>
          <w:spacing w:val="2"/>
        </w:rPr>
        <w:t> </w:t>
      </w:r>
      <w:r>
        <w:rPr>
          <w:i/>
        </w:rPr>
        <w:t>gariepinus </w:t>
      </w:r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 Lake</w:t>
      </w:r>
      <w:r>
        <w:rPr>
          <w:spacing w:val="-1"/>
        </w:rPr>
        <w:t> </w:t>
      </w:r>
      <w:r>
        <w:rPr/>
        <w:t>(N=6)</w:t>
        <w:tab/>
        <w:t>131</w:t>
      </w:r>
    </w:p>
    <w:p>
      <w:pPr>
        <w:pStyle w:val="BodyText"/>
        <w:spacing w:before="137"/>
        <w:ind w:left="386"/>
      </w:pPr>
      <w:r>
        <w:rPr/>
        <w:drawing>
          <wp:anchor distT="0" distB="0" distL="0" distR="0" allowOverlap="1" layoutInCell="1" locked="0" behindDoc="1" simplePos="0" relativeHeight="465804800">
            <wp:simplePos x="0" y="0"/>
            <wp:positionH relativeFrom="page">
              <wp:posOffset>1329563</wp:posOffset>
            </wp:positionH>
            <wp:positionV relativeFrom="paragraph">
              <wp:posOffset>185587</wp:posOffset>
            </wp:positionV>
            <wp:extent cx="5102225" cy="504444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33(a):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(as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SL.) and</w:t>
      </w:r>
      <w:r>
        <w:rPr>
          <w:spacing w:val="-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360" w:lineRule="auto" w:before="139"/>
        <w:ind w:left="1106" w:right="2751"/>
      </w:pPr>
      <w:r>
        <w:rPr/>
        <w:t>variation (CV) of morphometric attributes of C PESES (Completely</w:t>
      </w:r>
      <w:r>
        <w:rPr>
          <w:spacing w:val="-57"/>
        </w:rPr>
        <w:t> </w:t>
      </w:r>
      <w:r>
        <w:rPr/>
        <w:t>Serrated</w:t>
      </w:r>
      <w:r>
        <w:rPr>
          <w:spacing w:val="-1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Spine)</w:t>
      </w:r>
      <w:r>
        <w:rPr>
          <w:spacing w:val="-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of </w:t>
      </w:r>
      <w:r>
        <w:rPr>
          <w:i/>
        </w:rPr>
        <w:t>C. gariepinus </w:t>
      </w:r>
      <w:r>
        <w:rPr/>
        <w:t>population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tabs>
          <w:tab w:pos="8488" w:val="left" w:leader="none"/>
        </w:tabs>
        <w:spacing w:before="1"/>
        <w:ind w:left="1106"/>
      </w:pPr>
      <w:r>
        <w:rPr/>
        <w:t>Asejire</w:t>
      </w:r>
      <w:r>
        <w:rPr>
          <w:spacing w:val="-2"/>
        </w:rPr>
        <w:t> </w:t>
      </w:r>
      <w:r>
        <w:rPr/>
        <w:t>Lake</w:t>
      </w:r>
      <w:r>
        <w:rPr>
          <w:spacing w:val="-1"/>
        </w:rPr>
        <w:t> </w:t>
      </w:r>
      <w:r>
        <w:rPr/>
        <w:t>(N=22)</w:t>
        <w:tab/>
        <w:t>132</w:t>
      </w:r>
    </w:p>
    <w:p>
      <w:pPr>
        <w:pStyle w:val="BodyText"/>
        <w:spacing w:line="360" w:lineRule="auto" w:before="137"/>
        <w:ind w:left="1106" w:right="2711" w:hanging="720"/>
      </w:pPr>
      <w:r>
        <w:rPr/>
        <w:t>Table</w:t>
      </w:r>
      <w:r>
        <w:rPr>
          <w:spacing w:val="-2"/>
        </w:rPr>
        <w:t> </w:t>
      </w:r>
      <w:r>
        <w:rPr/>
        <w:t>33(b):</w:t>
      </w:r>
      <w:r>
        <w:rPr>
          <w:spacing w:val="-1"/>
        </w:rPr>
        <w:t> </w:t>
      </w:r>
      <w:r>
        <w:rPr/>
        <w:t>Phenotypic values</w:t>
      </w:r>
      <w:r>
        <w:rPr>
          <w:spacing w:val="-2"/>
        </w:rPr>
        <w:t> </w:t>
      </w:r>
      <w:r>
        <w:rPr/>
        <w:t>(as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SL.) and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meristic attributes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 PESES (Completely</w:t>
      </w:r>
      <w:r>
        <w:rPr>
          <w:spacing w:val="-5"/>
        </w:rPr>
        <w:t> </w:t>
      </w:r>
      <w:r>
        <w:rPr/>
        <w:t>Serrated</w:t>
      </w:r>
    </w:p>
    <w:p>
      <w:pPr>
        <w:spacing w:before="0"/>
        <w:ind w:left="1106" w:right="0" w:firstLine="0"/>
        <w:jc w:val="left"/>
        <w:rPr>
          <w:sz w:val="24"/>
        </w:rPr>
      </w:pPr>
      <w:r>
        <w:rPr>
          <w:sz w:val="24"/>
        </w:rPr>
        <w:t>Pectoral</w:t>
      </w:r>
      <w:r>
        <w:rPr>
          <w:spacing w:val="-1"/>
          <w:sz w:val="24"/>
        </w:rPr>
        <w:t> </w:t>
      </w:r>
      <w:r>
        <w:rPr>
          <w:sz w:val="24"/>
        </w:rPr>
        <w:t>Spine)</w:t>
      </w:r>
      <w:r>
        <w:rPr>
          <w:spacing w:val="-3"/>
          <w:sz w:val="24"/>
        </w:rPr>
        <w:t> </w:t>
      </w:r>
      <w:r>
        <w:rPr>
          <w:sz w:val="24"/>
        </w:rPr>
        <w:t>individuals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8488" w:val="left" w:leader="none"/>
        </w:tabs>
        <w:spacing w:before="139"/>
        <w:ind w:left="1106"/>
      </w:pPr>
      <w:r>
        <w:rPr/>
        <w:t>Asejire</w:t>
      </w:r>
      <w:r>
        <w:rPr>
          <w:spacing w:val="-2"/>
        </w:rPr>
        <w:t> </w:t>
      </w:r>
      <w:r>
        <w:rPr/>
        <w:t>Lake</w:t>
      </w:r>
      <w:r>
        <w:rPr>
          <w:spacing w:val="-1"/>
        </w:rPr>
        <w:t> </w:t>
      </w:r>
      <w:r>
        <w:rPr/>
        <w:t>(N=22)</w:t>
        <w:tab/>
        <w:t>133</w:t>
      </w:r>
    </w:p>
    <w:p>
      <w:pPr>
        <w:pStyle w:val="BodyText"/>
        <w:spacing w:before="137"/>
        <w:ind w:left="386"/>
      </w:pPr>
      <w:r>
        <w:rPr/>
        <w:t>Table</w:t>
      </w:r>
      <w:r>
        <w:rPr>
          <w:spacing w:val="-2"/>
        </w:rPr>
        <w:t> </w:t>
      </w:r>
      <w:r>
        <w:rPr/>
        <w:t>34(a):</w:t>
      </w:r>
      <w:r>
        <w:rPr>
          <w:spacing w:val="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phenotypic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tabs>
          <w:tab w:pos="8488" w:val="left" w:leader="none"/>
        </w:tabs>
        <w:spacing w:before="139"/>
        <w:ind w:left="1106"/>
      </w:pPr>
      <w:r>
        <w:rPr/>
        <w:t>morphometric</w:t>
      </w:r>
      <w:r>
        <w:rPr>
          <w:spacing w:val="-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S, 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pectoral spine</w:t>
      </w:r>
      <w:r>
        <w:rPr>
          <w:spacing w:val="-2"/>
        </w:rPr>
        <w:t> </w:t>
      </w:r>
      <w:r>
        <w:rPr/>
        <w:t>variant</w:t>
      </w:r>
      <w:r>
        <w:rPr>
          <w:spacing w:val="-1"/>
        </w:rPr>
        <w:t> </w:t>
      </w:r>
      <w:r>
        <w:rPr/>
        <w:t>sub-groups</w:t>
        <w:tab/>
        <w:t>134</w:t>
      </w:r>
    </w:p>
    <w:p>
      <w:pPr>
        <w:pStyle w:val="BodyText"/>
        <w:spacing w:before="137"/>
        <w:ind w:left="386"/>
      </w:pPr>
      <w:r>
        <w:rPr/>
        <w:t>Table</w:t>
      </w:r>
      <w:r>
        <w:rPr>
          <w:spacing w:val="-2"/>
        </w:rPr>
        <w:t> </w:t>
      </w:r>
      <w:r>
        <w:rPr/>
        <w:t>34(b):</w:t>
      </w:r>
      <w:r>
        <w:rPr>
          <w:spacing w:val="57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phenotypic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tabs>
          <w:tab w:pos="8488" w:val="left" w:leader="none"/>
        </w:tabs>
        <w:spacing w:before="139"/>
        <w:ind w:left="1106"/>
      </w:pPr>
      <w:r>
        <w:rPr/>
        <w:t>meristic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S, P and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</w:t>
      </w:r>
      <w:r>
        <w:rPr>
          <w:spacing w:val="-1"/>
        </w:rPr>
        <w:t> </w:t>
      </w:r>
      <w:r>
        <w:rPr/>
        <w:t>variant</w:t>
      </w:r>
      <w:r>
        <w:rPr>
          <w:spacing w:val="-1"/>
        </w:rPr>
        <w:t> </w:t>
      </w:r>
      <w:r>
        <w:rPr/>
        <w:t>sub-groups</w:t>
        <w:tab/>
        <w:t>135</w:t>
      </w:r>
    </w:p>
    <w:p>
      <w:pPr>
        <w:pStyle w:val="BodyText"/>
        <w:spacing w:line="360" w:lineRule="auto" w:before="137"/>
        <w:ind w:left="1106" w:right="3262" w:hanging="720"/>
      </w:pPr>
      <w:r>
        <w:rPr/>
        <w:t>Table</w:t>
      </w:r>
      <w:r>
        <w:rPr>
          <w:spacing w:val="-2"/>
        </w:rPr>
        <w:t> </w:t>
      </w:r>
      <w:r>
        <w:rPr/>
        <w:t>35:</w:t>
      </w:r>
      <w:r>
        <w:rPr>
          <w:spacing w:val="-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morphometric</w:t>
      </w:r>
      <w:r>
        <w:rPr>
          <w:spacing w:val="-1"/>
        </w:rPr>
        <w:t> </w:t>
      </w:r>
      <w:r>
        <w:rPr/>
        <w:t>(as</w:t>
      </w:r>
      <w:r>
        <w:rPr>
          <w:spacing w:val="1"/>
        </w:rPr>
        <w:t> </w:t>
      </w:r>
      <w:r>
        <w:rPr/>
        <w:t>%</w:t>
      </w:r>
      <w:r>
        <w:rPr>
          <w:spacing w:val="-3"/>
        </w:rPr>
        <w:t> </w:t>
      </w:r>
      <w:r>
        <w:rPr/>
        <w:t>SL.,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±</w:t>
      </w:r>
      <w:r>
        <w:rPr>
          <w:spacing w:val="-1"/>
        </w:rPr>
        <w:t> </w:t>
      </w:r>
      <w:r>
        <w:rPr/>
        <w:t>SD),</w:t>
      </w:r>
      <w:r>
        <w:rPr>
          <w:spacing w:val="-1"/>
        </w:rPr>
        <w:t> </w:t>
      </w:r>
      <w:r>
        <w:rPr/>
        <w:t>meristic</w:t>
      </w:r>
      <w:r>
        <w:rPr>
          <w:spacing w:val="-57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differentiating</w:t>
      </w:r>
      <w:r>
        <w:rPr>
          <w:spacing w:val="-4"/>
        </w:rPr>
        <w:t> </w:t>
      </w:r>
      <w:r>
        <w:rPr/>
        <w:t>sites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sub-groups</w:t>
      </w:r>
    </w:p>
    <w:p>
      <w:pPr>
        <w:tabs>
          <w:tab w:pos="8488" w:val="left" w:leader="none"/>
        </w:tabs>
        <w:spacing w:before="0"/>
        <w:ind w:left="1106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Asejire</w:t>
      </w:r>
      <w:r>
        <w:rPr>
          <w:spacing w:val="-3"/>
          <w:sz w:val="24"/>
        </w:rPr>
        <w:t> </w:t>
      </w:r>
      <w:r>
        <w:rPr>
          <w:sz w:val="24"/>
        </w:rPr>
        <w:t>dam</w:t>
        <w:tab/>
        <w:t>138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1"/>
        </w:rPr>
        <w:t> </w:t>
      </w:r>
      <w:r>
        <w:rPr/>
        <w:t>36: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Canonical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Size</w:t>
      </w:r>
    </w:p>
    <w:p>
      <w:pPr>
        <w:tabs>
          <w:tab w:pos="8488" w:val="left" w:leader="none"/>
        </w:tabs>
        <w:spacing w:before="137"/>
        <w:ind w:left="1106" w:right="0" w:firstLine="0"/>
        <w:jc w:val="left"/>
        <w:rPr>
          <w:sz w:val="24"/>
        </w:rPr>
      </w:pPr>
      <w:r>
        <w:rPr>
          <w:sz w:val="24"/>
        </w:rPr>
        <w:t>Sub-groups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i/>
          <w:sz w:val="24"/>
        </w:rPr>
        <w:t>C. gariepinus</w:t>
        <w:tab/>
      </w:r>
      <w:r>
        <w:rPr>
          <w:sz w:val="24"/>
        </w:rPr>
        <w:t>139</w:t>
      </w:r>
    </w:p>
    <w:p>
      <w:pPr>
        <w:pStyle w:val="BodyText"/>
        <w:spacing w:before="140"/>
        <w:ind w:left="386"/>
      </w:pPr>
      <w:r>
        <w:rPr/>
        <w:t>Table</w:t>
      </w:r>
      <w:r>
        <w:rPr>
          <w:spacing w:val="-2"/>
        </w:rPr>
        <w:t> </w:t>
      </w:r>
      <w:r>
        <w:rPr/>
        <w:t>37: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Canonical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</w:t>
      </w:r>
    </w:p>
    <w:p>
      <w:pPr>
        <w:pStyle w:val="BodyText"/>
        <w:tabs>
          <w:tab w:pos="8488" w:val="left" w:leader="none"/>
        </w:tabs>
        <w:spacing w:before="136"/>
        <w:ind w:left="1106"/>
      </w:pPr>
      <w:r>
        <w:rPr/>
        <w:t>sub-groups</w:t>
      </w:r>
      <w:r>
        <w:rPr>
          <w:spacing w:val="-1"/>
        </w:rPr>
        <w:t> </w:t>
      </w:r>
      <w:r>
        <w:rPr/>
        <w:t>phenotypes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 </w:t>
      </w:r>
      <w:r>
        <w:rPr/>
        <w:t>before</w:t>
      </w:r>
      <w:r>
        <w:rPr>
          <w:spacing w:val="-2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Effects</w:t>
        <w:tab/>
        <w:t>140</w:t>
      </w:r>
    </w:p>
    <w:p>
      <w:pPr>
        <w:pStyle w:val="BodyText"/>
        <w:spacing w:before="140"/>
        <w:ind w:left="386"/>
      </w:pPr>
      <w:r>
        <w:rPr/>
        <w:t>Table</w:t>
      </w:r>
      <w:r>
        <w:rPr>
          <w:spacing w:val="-2"/>
        </w:rPr>
        <w:t> </w:t>
      </w:r>
      <w:r>
        <w:rPr/>
        <w:t>38: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Canonical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</w:t>
      </w:r>
    </w:p>
    <w:p>
      <w:pPr>
        <w:pStyle w:val="BodyText"/>
        <w:tabs>
          <w:tab w:pos="8488" w:val="left" w:leader="none"/>
        </w:tabs>
        <w:spacing w:before="137"/>
        <w:ind w:left="1106"/>
      </w:pPr>
      <w:r>
        <w:rPr/>
        <w:t>sub-groups</w:t>
      </w:r>
      <w:r>
        <w:rPr>
          <w:spacing w:val="-1"/>
        </w:rPr>
        <w:t> </w:t>
      </w:r>
      <w:r>
        <w:rPr/>
        <w:t>Phenotype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Allometry</w:t>
      </w:r>
      <w:r>
        <w:rPr>
          <w:spacing w:val="-6"/>
        </w:rPr>
        <w:t> </w:t>
      </w:r>
      <w:r>
        <w:rPr/>
        <w:t>Effect</w:t>
        <w:tab/>
        <w:t>141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1"/>
        </w:rPr>
        <w:t> </w:t>
      </w:r>
      <w:r>
        <w:rPr/>
        <w:t>39: 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13 bands across</w:t>
      </w:r>
      <w:r>
        <w:rPr>
          <w:spacing w:val="-1"/>
        </w:rPr>
        <w:t> </w:t>
      </w:r>
      <w:r>
        <w:rPr/>
        <w:t>the studied</w:t>
      </w:r>
    </w:p>
    <w:p>
      <w:pPr>
        <w:pStyle w:val="BodyText"/>
        <w:tabs>
          <w:tab w:pos="8548" w:val="left" w:leader="none"/>
        </w:tabs>
        <w:spacing w:before="137"/>
        <w:ind w:left="1106"/>
      </w:pPr>
      <w:r>
        <w:rPr/>
        <w:t>individuals</w:t>
      </w:r>
      <w:r>
        <w:rPr>
          <w:spacing w:val="-1"/>
        </w:rPr>
        <w:t> </w:t>
      </w:r>
      <w:r>
        <w:rPr/>
        <w:t>(N=18)</w:t>
        <w:tab/>
        <w:t>144</w:t>
      </w:r>
    </w:p>
    <w:p>
      <w:pPr>
        <w:pStyle w:val="BodyText"/>
        <w:spacing w:before="139"/>
        <w:ind w:left="386"/>
      </w:pPr>
      <w:r>
        <w:rPr/>
        <w:t>Table</w:t>
      </w:r>
      <w:r>
        <w:rPr>
          <w:spacing w:val="-2"/>
        </w:rPr>
        <w:t> </w:t>
      </w:r>
      <w:r>
        <w:rPr/>
        <w:t>40: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genotypes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smooth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tabs>
          <w:tab w:pos="8488" w:val="left" w:leader="none"/>
        </w:tabs>
        <w:spacing w:before="137"/>
        <w:ind w:left="1106"/>
      </w:pPr>
      <w:r>
        <w:rPr/>
        <w:t>completely</w:t>
      </w:r>
      <w:r>
        <w:rPr>
          <w:spacing w:val="-6"/>
        </w:rPr>
        <w:t> </w:t>
      </w:r>
      <w:r>
        <w:rPr/>
        <w:t>serrated pectoral</w:t>
      </w:r>
      <w:r>
        <w:rPr>
          <w:spacing w:val="-1"/>
        </w:rPr>
        <w:t> </w:t>
      </w:r>
      <w:r>
        <w:rPr/>
        <w:t>spine</w:t>
      </w:r>
      <w:r>
        <w:rPr>
          <w:spacing w:val="-1"/>
        </w:rPr>
        <w:t> </w:t>
      </w:r>
      <w:r>
        <w:rPr/>
        <w:t>(PESES)</w:t>
      </w:r>
      <w:r>
        <w:rPr>
          <w:spacing w:val="-1"/>
        </w:rPr>
        <w:t> </w:t>
      </w:r>
      <w:r>
        <w:rPr/>
        <w:t>sub-groups in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</w:t>
        <w:tab/>
      </w:r>
      <w:r>
        <w:rPr/>
        <w:t>146</w:t>
      </w:r>
    </w:p>
    <w:p>
      <w:pPr>
        <w:spacing w:before="139"/>
        <w:ind w:left="386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41:</w:t>
      </w:r>
      <w:r>
        <w:rPr>
          <w:spacing w:val="-1"/>
          <w:sz w:val="24"/>
        </w:rPr>
        <w:t> </w:t>
      </w:r>
      <w:r>
        <w:rPr>
          <w:sz w:val="24"/>
        </w:rPr>
        <w:t>Polymorphic</w:t>
      </w:r>
      <w:r>
        <w:rPr>
          <w:spacing w:val="-1"/>
          <w:sz w:val="24"/>
        </w:rPr>
        <w:t> </w:t>
      </w:r>
      <w:r>
        <w:rPr>
          <w:sz w:val="24"/>
        </w:rPr>
        <w:t>RAPD</w:t>
      </w:r>
      <w:r>
        <w:rPr>
          <w:spacing w:val="-1"/>
          <w:sz w:val="24"/>
        </w:rPr>
        <w:t> </w:t>
      </w:r>
      <w:r>
        <w:rPr>
          <w:sz w:val="24"/>
        </w:rPr>
        <w:t>operon primers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sz w:val="24"/>
        </w:rPr>
        <w:t>:</w:t>
      </w:r>
    </w:p>
    <w:p>
      <w:pPr>
        <w:pStyle w:val="BodyText"/>
        <w:tabs>
          <w:tab w:pos="8488" w:val="left" w:leader="none"/>
        </w:tabs>
        <w:spacing w:before="137"/>
        <w:ind w:left="1106"/>
      </w:pPr>
      <w:r>
        <w:rPr/>
        <w:t>Code,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information and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ranges</w:t>
      </w:r>
      <w:r>
        <w:rPr>
          <w:spacing w:val="-1"/>
        </w:rPr>
        <w:t> </w:t>
      </w:r>
      <w:r>
        <w:rPr/>
        <w:t>of the amplified</w:t>
      </w:r>
      <w:r>
        <w:rPr>
          <w:spacing w:val="-1"/>
        </w:rPr>
        <w:t> </w:t>
      </w:r>
      <w:r>
        <w:rPr/>
        <w:t>products</w:t>
        <w:tab/>
        <w:t>149</w:t>
      </w:r>
    </w:p>
    <w:p>
      <w:pPr>
        <w:spacing w:after="0"/>
        <w:sectPr>
          <w:pgSz w:w="11910" w:h="16840"/>
          <w:pgMar w:header="0" w:footer="1015" w:top="1360" w:bottom="1200" w:left="1500" w:right="0"/>
        </w:sectPr>
      </w:pPr>
    </w:p>
    <w:p>
      <w:pPr>
        <w:pStyle w:val="BodyText"/>
        <w:spacing w:line="360" w:lineRule="auto" w:before="60"/>
        <w:ind w:left="1106" w:right="3563" w:hanging="720"/>
      </w:pPr>
      <w:r>
        <w:rPr/>
        <w:t>Table</w:t>
      </w:r>
      <w:r>
        <w:rPr>
          <w:spacing w:val="-1"/>
        </w:rPr>
        <w:t> </w:t>
      </w:r>
      <w:r>
        <w:rPr/>
        <w:t>42:</w:t>
      </w:r>
      <w:r>
        <w:rPr>
          <w:spacing w:val="-1"/>
        </w:rPr>
        <w:t> </w:t>
      </w:r>
      <w:r>
        <w:rPr/>
        <w:t>Primer</w:t>
      </w:r>
      <w:r>
        <w:rPr>
          <w:spacing w:val="-3"/>
        </w:rPr>
        <w:t> </w:t>
      </w:r>
      <w:r>
        <w:rPr/>
        <w:t>code,</w:t>
      </w:r>
      <w:r>
        <w:rPr>
          <w:spacing w:val="-1"/>
        </w:rPr>
        <w:t> </w:t>
      </w:r>
      <w:r>
        <w:rPr/>
        <w:t>total 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band</w:t>
      </w:r>
      <w:r>
        <w:rPr>
          <w:spacing w:val="-1"/>
        </w:rPr>
        <w:t> </w:t>
      </w:r>
      <w:r>
        <w:rPr/>
        <w:t>locus detected (NBL),</w:t>
      </w:r>
      <w:r>
        <w:rPr>
          <w:spacing w:val="-57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polymorphic</w:t>
      </w:r>
      <w:r>
        <w:rPr>
          <w:spacing w:val="-2"/>
        </w:rPr>
        <w:t> </w:t>
      </w:r>
      <w:r>
        <w:rPr/>
        <w:t>band</w:t>
      </w:r>
      <w:r>
        <w:rPr>
          <w:spacing w:val="-1"/>
        </w:rPr>
        <w:t> </w:t>
      </w:r>
      <w:r>
        <w:rPr/>
        <w:t>(NPB),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polymorphic</w:t>
      </w:r>
    </w:p>
    <w:p>
      <w:pPr>
        <w:pStyle w:val="BodyText"/>
        <w:spacing w:line="360" w:lineRule="auto" w:before="1"/>
        <w:ind w:left="1106" w:right="2731"/>
      </w:pPr>
      <w:r>
        <w:rPr/>
        <w:t>band</w:t>
      </w:r>
      <w:r>
        <w:rPr>
          <w:spacing w:val="-2"/>
        </w:rPr>
        <w:t> </w:t>
      </w:r>
      <w:r>
        <w:rPr/>
        <w:t>(%PB),</w:t>
      </w:r>
      <w:r>
        <w:rPr>
          <w:spacing w:val="-2"/>
        </w:rPr>
        <w:t> </w:t>
      </w:r>
      <w:r>
        <w:rPr/>
        <w:t>Polymorphic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(PIC),</w:t>
      </w:r>
      <w:r>
        <w:rPr>
          <w:spacing w:val="-1"/>
        </w:rPr>
        <w:t> </w:t>
      </w:r>
      <w:r>
        <w:rPr/>
        <w:t>Unique</w:t>
      </w:r>
      <w:r>
        <w:rPr>
          <w:spacing w:val="-3"/>
        </w:rPr>
        <w:t> </w:t>
      </w:r>
      <w:r>
        <w:rPr/>
        <w:t>allele</w:t>
      </w:r>
      <w:r>
        <w:rPr>
          <w:spacing w:val="-57"/>
        </w:rPr>
        <w:t> </w:t>
      </w:r>
      <w:r>
        <w:rPr/>
        <w:t>per</w:t>
      </w:r>
      <w:r>
        <w:rPr>
          <w:spacing w:val="-2"/>
        </w:rPr>
        <w:t> </w:t>
      </w:r>
      <w:r>
        <w:rPr/>
        <w:t>primer,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band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Primer</w:t>
      </w:r>
      <w:r>
        <w:rPr>
          <w:spacing w:val="-3"/>
        </w:rPr>
        <w:t> </w:t>
      </w:r>
      <w:r>
        <w:rPr/>
        <w:t>(NIB)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tabs>
          <w:tab w:pos="8488" w:val="left" w:leader="none"/>
        </w:tabs>
        <w:ind w:left="1106"/>
      </w:pPr>
      <w:r>
        <w:rPr/>
        <w:t>Relative</w:t>
      </w:r>
      <w:r>
        <w:rPr>
          <w:spacing w:val="-2"/>
        </w:rPr>
        <w:t> </w:t>
      </w:r>
      <w:r>
        <w:rPr/>
        <w:t>band frequency</w:t>
      </w:r>
      <w:r>
        <w:rPr>
          <w:spacing w:val="-4"/>
        </w:rPr>
        <w:t> </w:t>
      </w:r>
      <w:r>
        <w:rPr/>
        <w:t>(BF)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six RAPD</w:t>
      </w:r>
      <w:r>
        <w:rPr>
          <w:spacing w:val="-1"/>
        </w:rPr>
        <w:t> </w:t>
      </w:r>
      <w:r>
        <w:rPr/>
        <w:t>primers.</w:t>
        <w:tab/>
        <w:t>153</w:t>
      </w:r>
    </w:p>
    <w:p>
      <w:pPr>
        <w:pStyle w:val="BodyText"/>
        <w:spacing w:line="360" w:lineRule="auto" w:before="137"/>
        <w:ind w:left="1106" w:right="2805" w:hanging="720"/>
      </w:pPr>
      <w:r>
        <w:rPr/>
        <w:drawing>
          <wp:anchor distT="0" distB="0" distL="0" distR="0" allowOverlap="1" layoutInCell="1" locked="0" behindDoc="1" simplePos="0" relativeHeight="465805312">
            <wp:simplePos x="0" y="0"/>
            <wp:positionH relativeFrom="page">
              <wp:posOffset>1329563</wp:posOffset>
            </wp:positionH>
            <wp:positionV relativeFrom="paragraph">
              <wp:posOffset>711366</wp:posOffset>
            </wp:positionV>
            <wp:extent cx="5102225" cy="504444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43:</w:t>
      </w:r>
      <w:r>
        <w:rPr>
          <w:spacing w:val="-1"/>
        </w:rPr>
        <w:t> </w:t>
      </w:r>
      <w:r>
        <w:rPr/>
        <w:t>Occurrence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allele and</w:t>
      </w:r>
      <w:r>
        <w:rPr>
          <w:spacing w:val="-1"/>
        </w:rPr>
        <w:t> </w:t>
      </w:r>
      <w:r>
        <w:rPr/>
        <w:t>homogeneous sites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peses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non-peses pectoral spine sub-groups of Clarias gariepinus after</w:t>
      </w:r>
      <w:r>
        <w:rPr>
          <w:spacing w:val="1"/>
        </w:rPr>
        <w:t> </w:t>
      </w:r>
      <w:r>
        <w:rPr/>
        <w:t>RAPD</w:t>
      </w:r>
      <w:r>
        <w:rPr>
          <w:spacing w:val="-1"/>
        </w:rPr>
        <w:t> </w:t>
      </w:r>
      <w:r>
        <w:rPr/>
        <w:t>primers analysis.`154</w:t>
      </w:r>
    </w:p>
    <w:p>
      <w:pPr>
        <w:pStyle w:val="BodyText"/>
        <w:spacing w:line="360" w:lineRule="auto" w:before="102"/>
        <w:ind w:left="1106" w:right="2945" w:hanging="720"/>
      </w:pPr>
      <w:r>
        <w:rPr/>
        <w:t>Table</w:t>
      </w:r>
      <w:r>
        <w:rPr>
          <w:spacing w:val="-1"/>
        </w:rPr>
        <w:t> </w:t>
      </w:r>
      <w:r>
        <w:rPr/>
        <w:t>44: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of differences</w:t>
      </w:r>
      <w:r>
        <w:rPr>
          <w:spacing w:val="-1"/>
        </w:rPr>
        <w:t> </w:t>
      </w:r>
      <w:r>
        <w:rPr/>
        <w:t>in mean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 (%</w:t>
      </w:r>
      <w:r>
        <w:rPr>
          <w:spacing w:val="-3"/>
        </w:rPr>
        <w:t> </w:t>
      </w:r>
      <w:r>
        <w:rPr/>
        <w:t>SL) of</w:t>
      </w:r>
      <w:r>
        <w:rPr>
          <w:spacing w:val="-57"/>
        </w:rPr>
        <w:t> </w:t>
      </w:r>
      <w:r>
        <w:rPr/>
        <w:t>paired</w:t>
      </w:r>
      <w:r>
        <w:rPr>
          <w:spacing w:val="-1"/>
        </w:rPr>
        <w:t> </w:t>
      </w:r>
      <w:r>
        <w:rPr/>
        <w:t>fins of</w:t>
      </w:r>
      <w:r>
        <w:rPr>
          <w:spacing w:val="-2"/>
        </w:rPr>
        <w:t> </w:t>
      </w:r>
      <w:r>
        <w:rPr/>
        <w:t>smooth (S), partial</w:t>
      </w:r>
      <w:r>
        <w:rPr>
          <w:spacing w:val="-1"/>
        </w:rPr>
        <w:t> </w:t>
      </w:r>
      <w:r>
        <w:rPr/>
        <w:t>(P) and completely</w:t>
      </w:r>
      <w:r>
        <w:rPr>
          <w:spacing w:val="-6"/>
        </w:rPr>
        <w:t> </w:t>
      </w:r>
      <w:r>
        <w:rPr/>
        <w:t>serrated</w:t>
      </w:r>
      <w:r>
        <w:rPr>
          <w:spacing w:val="1"/>
        </w:rPr>
        <w:t> </w:t>
      </w:r>
      <w:r>
        <w:rPr/>
        <w:t>(C)</w:t>
      </w:r>
    </w:p>
    <w:p>
      <w:pPr>
        <w:tabs>
          <w:tab w:pos="8488" w:val="left" w:leader="none"/>
        </w:tabs>
        <w:spacing w:before="1"/>
        <w:ind w:left="1106" w:right="0" w:firstLine="0"/>
        <w:jc w:val="left"/>
        <w:rPr>
          <w:sz w:val="24"/>
        </w:rPr>
      </w:pPr>
      <w:r>
        <w:rPr>
          <w:sz w:val="24"/>
        </w:rPr>
        <w:t>sub-groups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Clarias gariepinus</w:t>
        <w:tab/>
      </w:r>
      <w:r>
        <w:rPr>
          <w:sz w:val="24"/>
        </w:rPr>
        <w:t>158</w:t>
      </w:r>
    </w:p>
    <w:p>
      <w:pPr>
        <w:pStyle w:val="BodyText"/>
        <w:spacing w:before="237"/>
        <w:ind w:left="386"/>
      </w:pPr>
      <w:r>
        <w:rPr/>
        <w:t>Table</w:t>
      </w:r>
      <w:r>
        <w:rPr>
          <w:spacing w:val="-1"/>
        </w:rPr>
        <w:t> </w:t>
      </w:r>
      <w:r>
        <w:rPr/>
        <w:t>45:</w:t>
      </w:r>
      <w:r>
        <w:rPr>
          <w:spacing w:val="-1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phenotypic 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paired</w:t>
      </w:r>
      <w:r>
        <w:rPr>
          <w:spacing w:val="-1"/>
        </w:rPr>
        <w:t> </w:t>
      </w:r>
      <w:r>
        <w:rPr/>
        <w:t>fins</w:t>
      </w:r>
    </w:p>
    <w:p>
      <w:pPr>
        <w:pStyle w:val="BodyText"/>
        <w:spacing w:before="137"/>
        <w:ind w:left="1106"/>
      </w:pPr>
      <w:r>
        <w:rPr/>
        <w:t>of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sub-groups 1-4</w:t>
      </w:r>
      <w:r>
        <w:rPr>
          <w:spacing w:val="-1"/>
        </w:rPr>
        <w:t> </w:t>
      </w:r>
      <w:r>
        <w:rPr/>
        <w:t>(10.1-20.0, 20.1-30.0, 30.1-40.0,</w:t>
      </w:r>
      <w:r>
        <w:rPr>
          <w:spacing w:val="-1"/>
        </w:rPr>
        <w:t> </w:t>
      </w:r>
      <w:r>
        <w:rPr/>
        <w:t>40.1-50.0 cm SL)</w:t>
      </w:r>
    </w:p>
    <w:p>
      <w:pPr>
        <w:tabs>
          <w:tab w:pos="8488" w:val="left" w:leader="none"/>
        </w:tabs>
        <w:spacing w:before="158"/>
        <w:ind w:left="1106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Clarias gariepinus</w:t>
        <w:tab/>
      </w:r>
      <w:r>
        <w:rPr>
          <w:sz w:val="24"/>
        </w:rPr>
        <w:t>159</w:t>
      </w:r>
    </w:p>
    <w:p>
      <w:pPr>
        <w:pStyle w:val="BodyText"/>
        <w:spacing w:before="240"/>
        <w:ind w:left="386"/>
      </w:pPr>
      <w:r>
        <w:rPr/>
        <w:t>Table</w:t>
      </w:r>
      <w:r>
        <w:rPr>
          <w:spacing w:val="-1"/>
        </w:rPr>
        <w:t> </w:t>
      </w:r>
      <w:r>
        <w:rPr/>
        <w:t>46: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 of</w:t>
      </w:r>
      <w:r>
        <w:rPr>
          <w:spacing w:val="-2"/>
        </w:rPr>
        <w:t> </w:t>
      </w:r>
      <w:r>
        <w:rPr/>
        <w:t>pooled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and right</w:t>
      </w:r>
      <w:r>
        <w:rPr>
          <w:spacing w:val="-1"/>
        </w:rPr>
        <w:t> </w:t>
      </w:r>
      <w:r>
        <w:rPr/>
        <w:t>side attributes</w:t>
      </w:r>
      <w:r>
        <w:rPr>
          <w:spacing w:val="-1"/>
        </w:rPr>
        <w:t> </w:t>
      </w:r>
      <w:r>
        <w:rPr/>
        <w:t>of</w:t>
      </w:r>
    </w:p>
    <w:p>
      <w:pPr>
        <w:tabs>
          <w:tab w:pos="8488" w:val="left" w:leader="none"/>
        </w:tabs>
        <w:spacing w:before="156"/>
        <w:ind w:left="1106" w:right="0" w:firstLine="0"/>
        <w:jc w:val="left"/>
        <w:rPr>
          <w:sz w:val="24"/>
        </w:rPr>
      </w:pPr>
      <w:r>
        <w:rPr>
          <w:sz w:val="24"/>
        </w:rPr>
        <w:t>pectoral</w:t>
      </w:r>
      <w:r>
        <w:rPr>
          <w:spacing w:val="-1"/>
          <w:sz w:val="24"/>
        </w:rPr>
        <w:t> </w:t>
      </w:r>
      <w:r>
        <w:rPr>
          <w:sz w:val="24"/>
        </w:rPr>
        <w:t>spine</w:t>
      </w:r>
      <w:r>
        <w:rPr>
          <w:spacing w:val="-2"/>
          <w:sz w:val="24"/>
        </w:rPr>
        <w:t> </w:t>
      </w:r>
      <w:r>
        <w:rPr>
          <w:sz w:val="24"/>
        </w:rPr>
        <w:t>sub-groups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C. gariepinus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Asejire</w:t>
      </w:r>
      <w:r>
        <w:rPr>
          <w:spacing w:val="-1"/>
          <w:sz w:val="24"/>
        </w:rPr>
        <w:t> </w:t>
      </w:r>
      <w:r>
        <w:rPr>
          <w:sz w:val="24"/>
        </w:rPr>
        <w:t>Lake.</w:t>
        <w:tab/>
        <w:t>160</w:t>
      </w:r>
    </w:p>
    <w:p>
      <w:pPr>
        <w:pStyle w:val="BodyText"/>
        <w:spacing w:before="241"/>
        <w:ind w:left="386"/>
      </w:pPr>
      <w:r>
        <w:rPr/>
        <w:t>Table</w:t>
      </w:r>
      <w:r>
        <w:rPr>
          <w:spacing w:val="-1"/>
        </w:rPr>
        <w:t> </w:t>
      </w:r>
      <w:r>
        <w:rPr/>
        <w:t>47: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pooled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side attributes</w:t>
      </w:r>
    </w:p>
    <w:p>
      <w:pPr>
        <w:tabs>
          <w:tab w:pos="8488" w:val="left" w:leader="none"/>
        </w:tabs>
        <w:spacing w:before="156"/>
        <w:ind w:left="1106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sub-groups of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Asejire Lake</w:t>
        <w:tab/>
        <w:t>161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60" w:bottom="1200" w:left="1500" w:right="0"/>
        </w:sectPr>
      </w:pPr>
    </w:p>
    <w:p>
      <w:pPr>
        <w:pStyle w:val="Heading2"/>
        <w:ind w:left="0" w:right="964"/>
        <w:jc w:val="center"/>
      </w:pPr>
      <w:r>
        <w:rPr/>
        <w:t>List</w:t>
      </w:r>
      <w:r>
        <w:rPr>
          <w:spacing w:val="-2"/>
        </w:rPr>
        <w:t> </w:t>
      </w:r>
      <w:r>
        <w:rPr/>
        <w:t>of Figures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tabs>
          <w:tab w:pos="8308" w:val="left" w:leader="none"/>
        </w:tabs>
        <w:ind w:left="386"/>
      </w:pPr>
      <w:r>
        <w:rPr/>
        <w:t>Titles</w:t>
        <w:tab/>
        <w:t>Pages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8399" w:val="left" w:leader="none"/>
        </w:tabs>
        <w:spacing w:before="1"/>
        <w:ind w:left="386"/>
      </w:pPr>
      <w:r>
        <w:rPr/>
        <w:t>Figure</w:t>
      </w:r>
      <w:r>
        <w:rPr>
          <w:spacing w:val="-2"/>
        </w:rPr>
        <w:t> </w:t>
      </w:r>
      <w:r>
        <w:rPr/>
        <w:t>1: Map showing</w:t>
      </w:r>
      <w:r>
        <w:rPr>
          <w:spacing w:val="-3"/>
        </w:rPr>
        <w:t> </w:t>
      </w:r>
      <w:r>
        <w:rPr/>
        <w:t>location of the study</w:t>
      </w:r>
      <w:r>
        <w:rPr>
          <w:spacing w:val="-5"/>
        </w:rPr>
        <w:t> </w:t>
      </w:r>
      <w:r>
        <w:rPr/>
        <w:t>area</w:t>
        <w:tab/>
        <w:t>27</w:t>
      </w:r>
    </w:p>
    <w:p>
      <w:pPr>
        <w:pStyle w:val="BodyText"/>
        <w:tabs>
          <w:tab w:pos="8399" w:val="left" w:leader="none"/>
        </w:tabs>
        <w:spacing w:before="158"/>
        <w:ind w:left="386"/>
      </w:pPr>
      <w:r>
        <w:rPr/>
        <w:t>Figure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Pattern of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(</w:t>
      </w:r>
      <w:r>
        <w:rPr>
          <w:vertAlign w:val="superscript"/>
        </w:rPr>
        <w:t>ο</w:t>
      </w:r>
      <w:r>
        <w:rPr>
          <w:vertAlign w:val="baseline"/>
        </w:rPr>
        <w:t>C) values</w:t>
        <w:tab/>
        <w:t>75</w:t>
      </w:r>
    </w:p>
    <w:p>
      <w:pPr>
        <w:pStyle w:val="BodyText"/>
        <w:tabs>
          <w:tab w:pos="8399" w:val="left" w:leader="none"/>
        </w:tabs>
        <w:spacing w:before="158"/>
        <w:ind w:left="386"/>
      </w:pPr>
      <w:r>
        <w:rPr/>
        <w:t>Figure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 DO</w:t>
      </w:r>
      <w:r>
        <w:rPr>
          <w:spacing w:val="-2"/>
        </w:rPr>
        <w:t> </w:t>
      </w:r>
      <w:r>
        <w:rPr/>
        <w:t>(mg/l)</w:t>
      </w:r>
      <w:r>
        <w:rPr>
          <w:spacing w:val="-1"/>
        </w:rPr>
        <w:t> </w:t>
      </w:r>
      <w:r>
        <w:rPr/>
        <w:t>values</w:t>
        <w:tab/>
        <w:t>75</w:t>
      </w:r>
    </w:p>
    <w:p>
      <w:pPr>
        <w:pStyle w:val="BodyText"/>
        <w:tabs>
          <w:tab w:pos="8399" w:val="left" w:leader="none"/>
        </w:tabs>
        <w:spacing w:before="159"/>
        <w:ind w:left="386"/>
      </w:pPr>
      <w:r>
        <w:rPr/>
        <w:drawing>
          <wp:anchor distT="0" distB="0" distL="0" distR="0" allowOverlap="1" layoutInCell="1" locked="0" behindDoc="1" simplePos="0" relativeHeight="465805824">
            <wp:simplePos x="0" y="0"/>
            <wp:positionH relativeFrom="page">
              <wp:posOffset>1329563</wp:posOffset>
            </wp:positionH>
            <wp:positionV relativeFrom="paragraph">
              <wp:posOffset>283376</wp:posOffset>
            </wp:positionV>
            <wp:extent cx="5102225" cy="504444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6: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</w:t>
      </w:r>
      <w:r>
        <w:rPr>
          <w:spacing w:val="-1"/>
        </w:rPr>
        <w:t> </w:t>
      </w:r>
      <w:r>
        <w:rPr/>
        <w:t>(mg/l)</w:t>
      </w:r>
      <w:r>
        <w:rPr>
          <w:spacing w:val="-1"/>
        </w:rPr>
        <w:t> </w:t>
      </w:r>
      <w:r>
        <w:rPr/>
        <w:t>values</w:t>
        <w:tab/>
        <w:t>75</w:t>
      </w:r>
    </w:p>
    <w:p>
      <w:pPr>
        <w:pStyle w:val="BodyText"/>
        <w:tabs>
          <w:tab w:pos="8399" w:val="left" w:leader="none"/>
        </w:tabs>
        <w:spacing w:before="156"/>
        <w:ind w:left="386"/>
      </w:pPr>
      <w:r>
        <w:rPr/>
        <w:t>Figure</w:t>
      </w:r>
      <w:r>
        <w:rPr>
          <w:spacing w:val="-3"/>
        </w:rPr>
        <w:t> </w:t>
      </w:r>
      <w:r>
        <w:rPr/>
        <w:t>7: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</w:t>
      </w:r>
      <w:r>
        <w:rPr>
          <w:spacing w:val="-1"/>
        </w:rPr>
        <w:t> </w:t>
      </w:r>
      <w:r>
        <w:rPr/>
        <w:t>(mg/l)</w:t>
      </w:r>
      <w:r>
        <w:rPr>
          <w:spacing w:val="-1"/>
        </w:rPr>
        <w:t> </w:t>
      </w:r>
      <w:r>
        <w:rPr/>
        <w:t>values</w:t>
        <w:tab/>
        <w:t>75</w:t>
      </w:r>
    </w:p>
    <w:p>
      <w:pPr>
        <w:pStyle w:val="BodyText"/>
        <w:spacing w:before="158"/>
        <w:ind w:left="386"/>
      </w:pPr>
      <w:r>
        <w:rPr/>
        <w:t>Figure</w:t>
      </w:r>
      <w:r>
        <w:rPr>
          <w:spacing w:val="-3"/>
        </w:rPr>
        <w:t> </w:t>
      </w:r>
      <w:r>
        <w:rPr/>
        <w:t>8: The</w:t>
      </w:r>
      <w:r>
        <w:rPr>
          <w:spacing w:val="1"/>
        </w:rPr>
        <w:t> </w:t>
      </w:r>
      <w:r>
        <w:rPr/>
        <w:t>relationship in mean values of</w:t>
      </w:r>
      <w:r>
        <w:rPr>
          <w:spacing w:val="-1"/>
        </w:rPr>
        <w:t> </w:t>
      </w:r>
      <w:r>
        <w:rPr/>
        <w:t>dorsal ray</w:t>
      </w:r>
      <w:r>
        <w:rPr>
          <w:spacing w:val="-5"/>
        </w:rPr>
        <w:t> </w:t>
      </w:r>
      <w:r>
        <w:rPr/>
        <w:t>counts (DR) in the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tabs>
          <w:tab w:pos="8399" w:val="left" w:leader="none"/>
        </w:tabs>
        <w:spacing w:before="159"/>
        <w:ind w:left="1106"/>
      </w:pPr>
      <w:r>
        <w:rPr/>
        <w:t>sub-groups</w:t>
        <w:tab/>
        <w:t>125</w:t>
      </w:r>
    </w:p>
    <w:p>
      <w:pPr>
        <w:pStyle w:val="BodyText"/>
        <w:spacing w:before="159"/>
        <w:ind w:left="386"/>
      </w:pPr>
      <w:r>
        <w:rPr/>
        <w:t>Figure</w:t>
      </w:r>
      <w:r>
        <w:rPr>
          <w:spacing w:val="-4"/>
        </w:rPr>
        <w:t> </w:t>
      </w:r>
      <w:r>
        <w:rPr/>
        <w:t>9: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similarity</w:t>
      </w:r>
      <w:r>
        <w:rPr>
          <w:spacing w:val="-4"/>
        </w:rPr>
        <w:t> </w:t>
      </w:r>
      <w:r>
        <w:rPr/>
        <w:t>matrix of Anal</w:t>
      </w:r>
      <w:r>
        <w:rPr>
          <w:spacing w:val="-1"/>
        </w:rPr>
        <w:t> </w:t>
      </w:r>
      <w:r>
        <w:rPr/>
        <w:t>Fin Length</w:t>
      </w:r>
      <w:r>
        <w:rPr>
          <w:spacing w:val="-1"/>
        </w:rPr>
        <w:t> </w:t>
      </w:r>
      <w:r>
        <w:rPr/>
        <w:t>(AFL) in</w:t>
      </w:r>
      <w:r>
        <w:rPr>
          <w:spacing w:val="-1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</w:t>
      </w:r>
      <w:r>
        <w:rPr>
          <w:spacing w:val="-2"/>
        </w:rPr>
        <w:t> </w:t>
      </w:r>
      <w:r>
        <w:rPr/>
        <w:t>variant</w:t>
      </w:r>
    </w:p>
    <w:p>
      <w:pPr>
        <w:tabs>
          <w:tab w:pos="8399" w:val="left" w:leader="none"/>
        </w:tabs>
        <w:spacing w:before="158"/>
        <w:ind w:left="1106" w:right="0" w:firstLine="0"/>
        <w:jc w:val="left"/>
        <w:rPr>
          <w:sz w:val="24"/>
        </w:rPr>
      </w:pPr>
      <w:r>
        <w:rPr>
          <w:sz w:val="24"/>
        </w:rPr>
        <w:t>sub-groups</w:t>
      </w:r>
      <w:r>
        <w:rPr>
          <w:spacing w:val="-1"/>
          <w:sz w:val="24"/>
        </w:rPr>
        <w:t> </w:t>
      </w:r>
      <w:r>
        <w:rPr>
          <w:sz w:val="24"/>
        </w:rPr>
        <w:t>(S, P and C)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C.gariepinus</w:t>
        <w:tab/>
      </w:r>
      <w:r>
        <w:rPr>
          <w:sz w:val="24"/>
        </w:rPr>
        <w:t>136</w:t>
      </w:r>
    </w:p>
    <w:p>
      <w:pPr>
        <w:pStyle w:val="BodyText"/>
        <w:spacing w:line="376" w:lineRule="auto" w:before="156"/>
        <w:ind w:left="1106" w:right="2504" w:hanging="720"/>
      </w:pPr>
      <w:r>
        <w:rPr/>
        <w:t>Figure 10: Similarity matrix of </w:t>
      </w:r>
      <w:r>
        <w:rPr>
          <w:i/>
        </w:rPr>
        <w:t>C. gariepinus </w:t>
      </w:r>
      <w:r>
        <w:rPr/>
        <w:t>samples genotypes after Sodium</w:t>
      </w:r>
      <w:r>
        <w:rPr>
          <w:spacing w:val="-57"/>
        </w:rPr>
        <w:t> </w:t>
      </w:r>
      <w:r>
        <w:rPr/>
        <w:t>Dodecyl</w:t>
      </w:r>
      <w:r>
        <w:rPr>
          <w:spacing w:val="-1"/>
        </w:rPr>
        <w:t> </w:t>
      </w:r>
      <w:r>
        <w:rPr/>
        <w:t>Sulphate</w:t>
      </w:r>
      <w:r>
        <w:rPr>
          <w:spacing w:val="-2"/>
        </w:rPr>
        <w:t> </w:t>
      </w:r>
      <w:r>
        <w:rPr/>
        <w:t>Polyacrylamide</w:t>
      </w:r>
      <w:r>
        <w:rPr>
          <w:spacing w:val="1"/>
        </w:rPr>
        <w:t> </w:t>
      </w:r>
      <w:r>
        <w:rPr/>
        <w:t>Gel</w:t>
      </w:r>
      <w:r>
        <w:rPr>
          <w:spacing w:val="-1"/>
        </w:rPr>
        <w:t> </w:t>
      </w:r>
      <w:r>
        <w:rPr/>
        <w:t>Electrophoresis using</w:t>
      </w:r>
    </w:p>
    <w:p>
      <w:pPr>
        <w:pStyle w:val="BodyText"/>
        <w:tabs>
          <w:tab w:pos="8399" w:val="left" w:leader="none"/>
        </w:tabs>
        <w:spacing w:before="2"/>
        <w:ind w:left="1106"/>
      </w:pPr>
      <w:r>
        <w:rPr/>
        <w:t>Unweighted</w:t>
      </w:r>
      <w:r>
        <w:rPr>
          <w:spacing w:val="-2"/>
        </w:rPr>
        <w:t> </w:t>
      </w:r>
      <w:r>
        <w:rPr/>
        <w:t>Pair</w:t>
      </w:r>
      <w:r>
        <w:rPr>
          <w:spacing w:val="-2"/>
        </w:rPr>
        <w:t> </w:t>
      </w:r>
      <w:r>
        <w:rPr/>
        <w:t>Group Method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Arithmetic</w:t>
      </w:r>
      <w:r>
        <w:rPr>
          <w:spacing w:val="-1"/>
        </w:rPr>
        <w:t> </w:t>
      </w:r>
      <w:r>
        <w:rPr/>
        <w:t>mean</w:t>
      </w:r>
      <w:r>
        <w:rPr>
          <w:spacing w:val="-2"/>
        </w:rPr>
        <w:t> </w:t>
      </w:r>
      <w:r>
        <w:rPr/>
        <w:t>(UPGMA)</w:t>
        <w:tab/>
        <w:t>143</w:t>
      </w:r>
    </w:p>
    <w:p>
      <w:pPr>
        <w:pStyle w:val="BodyText"/>
        <w:spacing w:before="159"/>
        <w:ind w:left="386"/>
      </w:pPr>
      <w:r>
        <w:rPr/>
        <w:t>Figure</w:t>
      </w:r>
      <w:r>
        <w:rPr>
          <w:spacing w:val="-3"/>
        </w:rPr>
        <w:t> </w:t>
      </w:r>
      <w:r>
        <w:rPr/>
        <w:t>11:</w:t>
      </w:r>
      <w:r>
        <w:rPr>
          <w:spacing w:val="-1"/>
        </w:rPr>
        <w:t> </w:t>
      </w:r>
      <w:r>
        <w:rPr/>
        <w:t>Dendrogram representing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inferred</w:t>
      </w:r>
      <w:r>
        <w:rPr>
          <w:spacing w:val="2"/>
        </w:rPr>
        <w:t> </w:t>
      </w:r>
      <w:r>
        <w:rPr/>
        <w:t>phylo-genetic</w:t>
      </w:r>
      <w:r>
        <w:rPr>
          <w:spacing w:val="-2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in</w:t>
      </w:r>
    </w:p>
    <w:p>
      <w:pPr>
        <w:tabs>
          <w:tab w:pos="8399" w:val="left" w:leader="none"/>
        </w:tabs>
        <w:spacing w:before="158"/>
        <w:ind w:left="1106" w:right="0" w:firstLine="0"/>
        <w:jc w:val="left"/>
        <w:rPr>
          <w:sz w:val="24"/>
        </w:rPr>
      </w:pP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</w:t>
      </w: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RAPD analysis</w:t>
        <w:tab/>
        <w:t>155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60" w:bottom="1200" w:left="1500" w:right="0"/>
        </w:sectPr>
      </w:pPr>
    </w:p>
    <w:p>
      <w:pPr>
        <w:pStyle w:val="BodyText"/>
        <w:spacing w:before="60"/>
        <w:ind w:right="965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Plates</w:t>
      </w:r>
    </w:p>
    <w:p>
      <w:pPr>
        <w:pStyle w:val="BodyText"/>
        <w:tabs>
          <w:tab w:pos="8908" w:val="left" w:leader="none"/>
        </w:tabs>
        <w:spacing w:before="138"/>
        <w:ind w:left="386"/>
      </w:pPr>
      <w:r>
        <w:rPr/>
        <w:t>Titles</w:t>
        <w:tab/>
        <w:t>Pages</w:t>
      </w:r>
    </w:p>
    <w:p>
      <w:pPr>
        <w:pStyle w:val="BodyText"/>
        <w:tabs>
          <w:tab w:pos="9208" w:val="left" w:leader="none"/>
        </w:tabs>
        <w:spacing w:before="139"/>
        <w:ind w:left="386"/>
      </w:pPr>
      <w:r>
        <w:rPr/>
        <w:t>Plate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38</w:t>
      </w:r>
      <w:r>
        <w:rPr>
          <w:spacing w:val="-1"/>
        </w:rPr>
        <w:t> </w:t>
      </w:r>
      <w:r>
        <w:rPr/>
        <w:t>sampled</w:t>
      </w:r>
      <w:r>
        <w:rPr>
          <w:spacing w:val="-1"/>
        </w:rPr>
        <w:t> </w:t>
      </w:r>
      <w:r>
        <w:rPr/>
        <w:t>sites at</w:t>
      </w:r>
      <w:r>
        <w:rPr>
          <w:spacing w:val="-1"/>
        </w:rPr>
        <w:t> </w:t>
      </w:r>
      <w:r>
        <w:rPr/>
        <w:t>Asejire Lake</w:t>
        <w:tab/>
        <w:t>34</w:t>
      </w:r>
    </w:p>
    <w:p>
      <w:pPr>
        <w:pStyle w:val="BodyText"/>
        <w:tabs>
          <w:tab w:pos="9208" w:val="left" w:leader="none"/>
        </w:tabs>
        <w:spacing w:before="158"/>
        <w:ind w:left="386"/>
      </w:pPr>
      <w:r>
        <w:rPr/>
        <w:t>Plate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Constructed</w:t>
      </w:r>
      <w:r>
        <w:rPr>
          <w:spacing w:val="-1"/>
        </w:rPr>
        <w:t> </w:t>
      </w:r>
      <w:r>
        <w:rPr/>
        <w:t>gura traps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fish sampling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sites</w:t>
        <w:tab/>
        <w:t>38</w:t>
      </w:r>
    </w:p>
    <w:p>
      <w:pPr>
        <w:pStyle w:val="BodyText"/>
        <w:spacing w:before="159"/>
        <w:ind w:left="386"/>
      </w:pPr>
      <w:r>
        <w:rPr/>
        <w:t>Plate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Map showing</w:t>
      </w:r>
      <w:r>
        <w:rPr>
          <w:spacing w:val="-4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structure and</w:t>
      </w:r>
      <w:r>
        <w:rPr>
          <w:spacing w:val="-1"/>
        </w:rPr>
        <w:t> </w:t>
      </w:r>
      <w:r>
        <w:rPr/>
        <w:t>watershed</w:t>
      </w:r>
      <w:r>
        <w:rPr>
          <w:spacing w:val="-1"/>
        </w:rPr>
        <w:t> </w:t>
      </w:r>
      <w:r>
        <w:rPr/>
        <w:t>condition of</w:t>
      </w:r>
      <w:r>
        <w:rPr>
          <w:spacing w:val="-1"/>
        </w:rPr>
        <w:t> </w:t>
      </w:r>
      <w:r>
        <w:rPr/>
        <w:t>Asejire</w:t>
      </w:r>
    </w:p>
    <w:p>
      <w:pPr>
        <w:pStyle w:val="BodyText"/>
        <w:tabs>
          <w:tab w:pos="2510" w:val="left" w:leader="none"/>
          <w:tab w:pos="9208" w:val="left" w:leader="none"/>
        </w:tabs>
        <w:spacing w:before="156"/>
        <w:ind w:left="1106"/>
      </w:pPr>
      <w:r>
        <w:rPr/>
        <w:t>Lake</w:t>
      </w:r>
      <w:r>
        <w:rPr>
          <w:spacing w:val="-2"/>
        </w:rPr>
        <w:t> </w:t>
      </w:r>
      <w:r>
        <w:rPr/>
        <w:t>during</w:t>
        <w:tab/>
        <w:t>December,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catchment survey</w:t>
        <w:tab/>
        <w:t>55</w:t>
      </w:r>
    </w:p>
    <w:p>
      <w:pPr>
        <w:pStyle w:val="BodyText"/>
        <w:tabs>
          <w:tab w:pos="9208" w:val="left" w:leader="none"/>
        </w:tabs>
        <w:spacing w:before="158"/>
        <w:ind w:left="386"/>
      </w:pPr>
      <w:r>
        <w:rPr/>
        <w:t>Plate</w:t>
      </w:r>
      <w:r>
        <w:rPr>
          <w:spacing w:val="-2"/>
        </w:rPr>
        <w:t> </w:t>
      </w:r>
      <w:r>
        <w:rPr/>
        <w:t>4a: 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 Lake</w:t>
      </w:r>
      <w:r>
        <w:rPr>
          <w:spacing w:val="-1"/>
        </w:rPr>
        <w:t> </w:t>
      </w:r>
      <w:r>
        <w:rPr/>
        <w:t>(Omoike,</w:t>
      </w:r>
      <w:r>
        <w:rPr>
          <w:spacing w:val="-1"/>
        </w:rPr>
        <w:t> </w:t>
      </w:r>
      <w:r>
        <w:rPr/>
        <w:t>2004)</w:t>
        <w:tab/>
        <w:t>56</w:t>
      </w:r>
    </w:p>
    <w:p>
      <w:pPr>
        <w:pStyle w:val="BodyText"/>
        <w:tabs>
          <w:tab w:pos="9208" w:val="left" w:leader="none"/>
        </w:tabs>
        <w:spacing w:before="159"/>
        <w:ind w:left="386"/>
      </w:pPr>
      <w:r>
        <w:rPr/>
        <w:drawing>
          <wp:anchor distT="0" distB="0" distL="0" distR="0" allowOverlap="1" layoutInCell="1" locked="0" behindDoc="1" simplePos="0" relativeHeight="465806336">
            <wp:simplePos x="0" y="0"/>
            <wp:positionH relativeFrom="page">
              <wp:posOffset>1329563</wp:posOffset>
            </wp:positionH>
            <wp:positionV relativeFrom="paragraph">
              <wp:posOffset>135548</wp:posOffset>
            </wp:positionV>
            <wp:extent cx="5102225" cy="504444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2"/>
        </w:rPr>
        <w:t> </w:t>
      </w:r>
      <w:r>
        <w:rPr/>
        <w:t>4b: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Asejire</w:t>
      </w:r>
      <w:r>
        <w:rPr>
          <w:spacing w:val="-1"/>
        </w:rPr>
        <w:t> </w:t>
      </w:r>
      <w:r>
        <w:rPr/>
        <w:t>Lake</w:t>
        <w:tab/>
        <w:t>56</w:t>
      </w:r>
    </w:p>
    <w:p>
      <w:pPr>
        <w:pStyle w:val="BodyText"/>
        <w:tabs>
          <w:tab w:pos="9208" w:val="left" w:leader="none"/>
        </w:tabs>
        <w:spacing w:before="158"/>
        <w:ind w:left="386"/>
      </w:pPr>
      <w:r>
        <w:rPr/>
        <w:t>Plate</w:t>
      </w:r>
      <w:r>
        <w:rPr>
          <w:spacing w:val="-3"/>
        </w:rPr>
        <w:t> </w:t>
      </w:r>
      <w:r>
        <w:rPr/>
        <w:t>4c: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</w:t>
      </w:r>
      <w:r>
        <w:rPr>
          <w:spacing w:val="1"/>
        </w:rPr>
        <w:t> </w:t>
      </w:r>
      <w:r>
        <w:rPr/>
        <w:t>Lake (December,</w:t>
      </w:r>
      <w:r>
        <w:rPr>
          <w:spacing w:val="-1"/>
        </w:rPr>
        <w:t> </w:t>
      </w:r>
      <w:r>
        <w:rPr/>
        <w:t>2009)</w:t>
        <w:tab/>
        <w:t>57</w:t>
      </w:r>
    </w:p>
    <w:p>
      <w:pPr>
        <w:pStyle w:val="BodyText"/>
        <w:tabs>
          <w:tab w:pos="9208" w:val="left" w:leader="none"/>
        </w:tabs>
        <w:spacing w:before="60"/>
        <w:ind w:left="386"/>
      </w:pPr>
      <w:r>
        <w:rPr/>
        <w:t>Plate</w:t>
      </w:r>
      <w:r>
        <w:rPr>
          <w:spacing w:val="-2"/>
        </w:rPr>
        <w:t> </w:t>
      </w:r>
      <w:r>
        <w:rPr/>
        <w:t>5: Map</w:t>
      </w:r>
      <w:r>
        <w:rPr>
          <w:spacing w:val="-1"/>
        </w:rPr>
        <w:t> </w:t>
      </w:r>
      <w:r>
        <w:rPr/>
        <w:t>of Koloko water</w:t>
      </w:r>
      <w:r>
        <w:rPr>
          <w:spacing w:val="-3"/>
        </w:rPr>
        <w:t> </w:t>
      </w:r>
      <w:r>
        <w:rPr/>
        <w:t>inlet on</w:t>
      </w:r>
      <w:r>
        <w:rPr>
          <w:spacing w:val="-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</w:t>
        <w:tab/>
        <w:t>58</w:t>
      </w:r>
    </w:p>
    <w:p>
      <w:pPr>
        <w:pStyle w:val="BodyText"/>
        <w:tabs>
          <w:tab w:pos="9208" w:val="left" w:leader="none"/>
        </w:tabs>
        <w:spacing w:before="159"/>
        <w:ind w:left="386"/>
      </w:pPr>
      <w:r>
        <w:rPr/>
        <w:t>Plate</w:t>
      </w:r>
      <w:r>
        <w:rPr>
          <w:spacing w:val="-2"/>
        </w:rPr>
        <w:t> </w:t>
      </w:r>
      <w:r>
        <w:rPr/>
        <w:t>6: 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Agora water</w:t>
      </w:r>
      <w:r>
        <w:rPr>
          <w:spacing w:val="-2"/>
        </w:rPr>
        <w:t> </w:t>
      </w:r>
      <w:r>
        <w:rPr/>
        <w:t>inlet on</w:t>
      </w:r>
      <w:r>
        <w:rPr>
          <w:spacing w:val="-1"/>
        </w:rPr>
        <w:t> </w:t>
      </w:r>
      <w:r>
        <w:rPr/>
        <w:t>O</w:t>
      </w:r>
      <w:r>
        <w:rPr>
          <w:vertAlign w:val="subscript"/>
        </w:rPr>
        <w:t>S</w:t>
      </w:r>
      <w:r>
        <w:rPr>
          <w:vertAlign w:val="baseline"/>
        </w:rPr>
        <w:t>S</w:t>
        <w:tab/>
        <w:t>58</w:t>
      </w:r>
    </w:p>
    <w:p>
      <w:pPr>
        <w:pStyle w:val="BodyText"/>
        <w:tabs>
          <w:tab w:pos="9208" w:val="left" w:leader="none"/>
        </w:tabs>
        <w:spacing w:before="158"/>
        <w:ind w:left="386"/>
      </w:pPr>
      <w:r>
        <w:rPr/>
        <w:t>Plate</w:t>
      </w:r>
      <w:r>
        <w:rPr>
          <w:spacing w:val="-2"/>
        </w:rPr>
        <w:t> </w:t>
      </w:r>
      <w:r>
        <w:rPr/>
        <w:t>8: Map of</w:t>
      </w:r>
      <w:r>
        <w:rPr>
          <w:spacing w:val="-1"/>
        </w:rPr>
        <w:t> </w:t>
      </w:r>
      <w:r>
        <w:rPr/>
        <w:t>tributaries on O</w:t>
      </w:r>
      <w:r>
        <w:rPr>
          <w:vertAlign w:val="subscript"/>
        </w:rPr>
        <w:t>S</w:t>
      </w:r>
      <w:r>
        <w:rPr>
          <w:vertAlign w:val="baseline"/>
        </w:rPr>
        <w:t>S</w:t>
        <w:tab/>
        <w:t>58</w:t>
      </w:r>
    </w:p>
    <w:p>
      <w:pPr>
        <w:pStyle w:val="BodyText"/>
        <w:tabs>
          <w:tab w:pos="9208" w:val="left" w:leader="none"/>
        </w:tabs>
        <w:spacing w:before="20"/>
        <w:ind w:left="386"/>
      </w:pPr>
      <w:r>
        <w:rPr/>
        <w:t>Plate</w:t>
      </w:r>
      <w:r>
        <w:rPr>
          <w:spacing w:val="-2"/>
        </w:rPr>
        <w:t> </w:t>
      </w:r>
      <w:r>
        <w:rPr/>
        <w:t>9: Map of tributaries</w:t>
      </w:r>
      <w:r>
        <w:rPr>
          <w:spacing w:val="-1"/>
        </w:rPr>
        <w:t> </w:t>
      </w:r>
      <w:r>
        <w:rPr/>
        <w:t>on O</w:t>
      </w:r>
      <w:r>
        <w:rPr>
          <w:vertAlign w:val="subscript"/>
        </w:rPr>
        <w:t>Y</w:t>
      </w:r>
      <w:r>
        <w:rPr>
          <w:vertAlign w:val="baseline"/>
        </w:rPr>
        <w:t>S</w:t>
        <w:tab/>
        <w:t>58</w:t>
      </w:r>
    </w:p>
    <w:p>
      <w:pPr>
        <w:pStyle w:val="BodyText"/>
        <w:tabs>
          <w:tab w:pos="9208" w:val="left" w:leader="none"/>
        </w:tabs>
        <w:spacing w:line="242" w:lineRule="auto" w:before="19"/>
        <w:ind w:left="1106" w:right="958" w:hanging="720"/>
      </w:pPr>
      <w:r>
        <w:rPr/>
        <w:t>Plate 10a: Satellite image showing location of man-made facilities on Asejire Lake during</w:t>
      </w:r>
      <w:r>
        <w:rPr>
          <w:spacing w:val="1"/>
        </w:rPr>
        <w:t> </w:t>
      </w:r>
      <w:r>
        <w:rPr/>
        <w:t>December, 2009</w:t>
      </w:r>
      <w:r>
        <w:rPr>
          <w:spacing w:val="-1"/>
        </w:rPr>
        <w:t> </w:t>
      </w:r>
      <w:r>
        <w:rPr/>
        <w:t>survey</w:t>
        <w:tab/>
      </w:r>
      <w:r>
        <w:rPr>
          <w:spacing w:val="-2"/>
        </w:rPr>
        <w:t>59</w:t>
      </w:r>
    </w:p>
    <w:p>
      <w:pPr>
        <w:pStyle w:val="BodyText"/>
        <w:spacing w:before="16"/>
        <w:ind w:left="386"/>
      </w:pPr>
      <w:r>
        <w:rPr/>
        <w:t>Plate</w:t>
      </w:r>
      <w:r>
        <w:rPr>
          <w:spacing w:val="-2"/>
        </w:rPr>
        <w:t> </w:t>
      </w:r>
      <w:r>
        <w:rPr/>
        <w:t>10b: Rusting</w:t>
      </w:r>
      <w:r>
        <w:rPr>
          <w:spacing w:val="-2"/>
        </w:rPr>
        <w:t> </w:t>
      </w:r>
      <w:r>
        <w:rPr/>
        <w:t>underground</w:t>
      </w:r>
      <w:r>
        <w:rPr>
          <w:spacing w:val="-1"/>
        </w:rPr>
        <w:t> </w:t>
      </w:r>
      <w:r>
        <w:rPr/>
        <w:t>pipe</w:t>
      </w:r>
      <w:r>
        <w:rPr>
          <w:spacing w:val="-1"/>
        </w:rPr>
        <w:t> </w:t>
      </w:r>
      <w:r>
        <w:rPr/>
        <w:t>of water pumping</w:t>
      </w:r>
      <w:r>
        <w:rPr>
          <w:spacing w:val="-3"/>
        </w:rPr>
        <w:t> </w:t>
      </w:r>
      <w:r>
        <w:rPr/>
        <w:t>station on</w:t>
      </w:r>
      <w:r>
        <w:rPr>
          <w:spacing w:val="-1"/>
        </w:rPr>
        <w:t> </w:t>
      </w:r>
      <w:r>
        <w:rPr/>
        <w:t>O</w:t>
      </w:r>
      <w:r>
        <w:rPr>
          <w:vertAlign w:val="subscript"/>
        </w:rPr>
        <w:t>S</w:t>
      </w:r>
      <w:r>
        <w:rPr>
          <w:vertAlign w:val="baseline"/>
        </w:rPr>
        <w:t>S strata of</w:t>
      </w:r>
    </w:p>
    <w:p>
      <w:pPr>
        <w:pStyle w:val="BodyText"/>
        <w:tabs>
          <w:tab w:pos="9208" w:val="left" w:leader="none"/>
        </w:tabs>
        <w:spacing w:before="158"/>
        <w:ind w:left="1106"/>
      </w:pPr>
      <w:r>
        <w:rPr/>
        <w:t>Asejire</w:t>
      </w:r>
      <w:r>
        <w:rPr>
          <w:spacing w:val="-1"/>
        </w:rPr>
        <w:t> </w:t>
      </w:r>
      <w:r>
        <w:rPr/>
        <w:t>Lake</w:t>
      </w:r>
      <w:r>
        <w:rPr>
          <w:spacing w:val="-2"/>
        </w:rPr>
        <w:t> </w:t>
      </w:r>
      <w:r>
        <w:rPr/>
        <w:t>(Exposed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was drawn</w:t>
      </w:r>
      <w:r>
        <w:rPr>
          <w:spacing w:val="-1"/>
        </w:rPr>
        <w:t> </w:t>
      </w:r>
      <w:r>
        <w:rPr/>
        <w:t>down-</w:t>
      </w:r>
      <w:r>
        <w:rPr>
          <w:spacing w:val="-1"/>
        </w:rPr>
        <w:t> </w:t>
      </w:r>
      <w:r>
        <w:rPr/>
        <w:t>October,</w:t>
      </w:r>
      <w:r>
        <w:rPr>
          <w:spacing w:val="-1"/>
        </w:rPr>
        <w:t> </w:t>
      </w:r>
      <w:r>
        <w:rPr/>
        <w:t>2010)</w:t>
        <w:tab/>
        <w:t>60</w:t>
      </w:r>
    </w:p>
    <w:p>
      <w:pPr>
        <w:spacing w:before="159"/>
        <w:ind w:left="386" w:right="0" w:firstLine="0"/>
        <w:jc w:val="left"/>
        <w:rPr>
          <w:sz w:val="24"/>
        </w:rPr>
      </w:pPr>
      <w:r>
        <w:rPr>
          <w:sz w:val="24"/>
        </w:rPr>
        <w:t>Plates</w:t>
      </w:r>
      <w:r>
        <w:rPr>
          <w:spacing w:val="-1"/>
          <w:sz w:val="24"/>
        </w:rPr>
        <w:t> </w:t>
      </w:r>
      <w:r>
        <w:rPr>
          <w:sz w:val="24"/>
        </w:rPr>
        <w:t>11a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11b: Migrating</w:t>
      </w:r>
      <w:r>
        <w:rPr>
          <w:spacing w:val="-4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Leersia hexandria </w:t>
      </w:r>
      <w:r>
        <w:rPr>
          <w:sz w:val="24"/>
        </w:rPr>
        <w:t>(aquatic</w:t>
      </w:r>
      <w:r>
        <w:rPr>
          <w:spacing w:val="-2"/>
          <w:sz w:val="24"/>
        </w:rPr>
        <w:t> </w:t>
      </w:r>
      <w:r>
        <w:rPr>
          <w:sz w:val="24"/>
        </w:rPr>
        <w:t>macrophytes)</w:t>
      </w:r>
    </w:p>
    <w:p>
      <w:pPr>
        <w:pStyle w:val="BodyText"/>
        <w:tabs>
          <w:tab w:pos="9208" w:val="left" w:leader="none"/>
        </w:tabs>
        <w:spacing w:before="19"/>
        <w:ind w:left="1166"/>
      </w:pPr>
      <w:r>
        <w:rPr/>
        <w:t>in</w:t>
      </w:r>
      <w:r>
        <w:rPr>
          <w:spacing w:val="-2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  <w:tab/>
        <w:t>69</w:t>
      </w:r>
    </w:p>
    <w:p>
      <w:pPr>
        <w:spacing w:before="19"/>
        <w:ind w:left="386" w:right="0" w:firstLine="0"/>
        <w:jc w:val="left"/>
        <w:rPr>
          <w:sz w:val="24"/>
        </w:rPr>
      </w:pPr>
      <w:r>
        <w:rPr>
          <w:sz w:val="24"/>
        </w:rPr>
        <w:t>Plates</w:t>
      </w:r>
      <w:r>
        <w:rPr>
          <w:spacing w:val="-1"/>
          <w:sz w:val="24"/>
        </w:rPr>
        <w:t> </w:t>
      </w:r>
      <w:r>
        <w:rPr>
          <w:sz w:val="24"/>
        </w:rPr>
        <w:t>12a</w:t>
      </w:r>
      <w:r>
        <w:rPr>
          <w:spacing w:val="-2"/>
          <w:sz w:val="24"/>
        </w:rPr>
        <w:t> </w:t>
      </w:r>
      <w:r>
        <w:rPr>
          <w:sz w:val="24"/>
        </w:rPr>
        <w:t>and 12b:</w:t>
      </w:r>
      <w:r>
        <w:rPr>
          <w:spacing w:val="-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predator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Varanus indicus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resting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aquatic</w:t>
      </w:r>
    </w:p>
    <w:p>
      <w:pPr>
        <w:pStyle w:val="BodyText"/>
        <w:tabs>
          <w:tab w:pos="9208" w:val="left" w:leader="none"/>
        </w:tabs>
        <w:spacing w:before="22"/>
        <w:ind w:left="1106"/>
      </w:pPr>
      <w:r>
        <w:rPr/>
        <w:t>macrophytes</w:t>
      </w:r>
      <w:r>
        <w:rPr>
          <w:spacing w:val="-1"/>
        </w:rPr>
        <w:t> </w:t>
      </w:r>
      <w:r>
        <w:rPr/>
        <w:t>stalk while awaiting</w:t>
      </w:r>
      <w:r>
        <w:rPr>
          <w:spacing w:val="-2"/>
        </w:rPr>
        <w:t> </w:t>
      </w:r>
      <w:r>
        <w:rPr/>
        <w:t>prey</w:t>
        <w:tab/>
        <w:t>70</w:t>
      </w:r>
    </w:p>
    <w:p>
      <w:pPr>
        <w:pStyle w:val="BodyText"/>
        <w:tabs>
          <w:tab w:pos="9208" w:val="left" w:leader="none"/>
        </w:tabs>
        <w:spacing w:before="20"/>
        <w:ind w:left="386"/>
      </w:pPr>
      <w:r>
        <w:rPr/>
        <w:t>Plate</w:t>
      </w:r>
      <w:r>
        <w:rPr>
          <w:spacing w:val="-2"/>
        </w:rPr>
        <w:t> </w:t>
      </w:r>
      <w:r>
        <w:rPr/>
        <w:t>13: Map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siltation threatened</w:t>
      </w:r>
      <w:r>
        <w:rPr>
          <w:spacing w:val="-1"/>
        </w:rPr>
        <w:t> </w:t>
      </w:r>
      <w:r>
        <w:rPr/>
        <w:t>portions</w:t>
      </w:r>
      <w:r>
        <w:rPr>
          <w:spacing w:val="-1"/>
        </w:rPr>
        <w:t> </w:t>
      </w:r>
      <w:r>
        <w:rPr/>
        <w:t>of Asejire</w:t>
      </w:r>
      <w:r>
        <w:rPr>
          <w:spacing w:val="-1"/>
        </w:rPr>
        <w:t> </w:t>
      </w:r>
      <w:r>
        <w:rPr/>
        <w:t>Lake</w:t>
        <w:tab/>
        <w:t>71</w:t>
      </w:r>
    </w:p>
    <w:p>
      <w:pPr>
        <w:pStyle w:val="BodyText"/>
        <w:spacing w:before="19"/>
        <w:ind w:left="386"/>
      </w:pPr>
      <w:r>
        <w:rPr/>
        <w:t>Plate</w:t>
      </w:r>
      <w:r>
        <w:rPr>
          <w:spacing w:val="-2"/>
        </w:rPr>
        <w:t> </w:t>
      </w:r>
      <w:r>
        <w:rPr/>
        <w:t>14: Map showing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sites that reflected limiting</w:t>
      </w:r>
      <w:r>
        <w:rPr>
          <w:spacing w:val="-3"/>
        </w:rPr>
        <w:t> </w:t>
      </w:r>
      <w:r>
        <w:rPr/>
        <w:t>spatial values of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tabs>
          <w:tab w:pos="9208" w:val="left" w:leader="none"/>
        </w:tabs>
        <w:spacing w:line="360" w:lineRule="auto" w:before="158"/>
        <w:ind w:left="1106" w:right="958"/>
      </w:pPr>
      <w:r>
        <w:rPr/>
        <w:t>quality parameters in wet and dry seasons at Asejire Lake during January, 2010 -</w:t>
      </w:r>
      <w:r>
        <w:rPr>
          <w:spacing w:val="1"/>
        </w:rPr>
        <w:t> </w:t>
      </w:r>
      <w:r>
        <w:rPr/>
        <w:t>December,</w:t>
      </w:r>
      <w:r>
        <w:rPr>
          <w:spacing w:val="-2"/>
        </w:rPr>
        <w:t> </w:t>
      </w:r>
      <w:r>
        <w:rPr/>
        <w:t>2011</w:t>
        <w:tab/>
      </w:r>
      <w:r>
        <w:rPr>
          <w:spacing w:val="-2"/>
        </w:rPr>
        <w:t>80</w:t>
      </w:r>
    </w:p>
    <w:p>
      <w:pPr>
        <w:pStyle w:val="BodyText"/>
        <w:spacing w:before="20"/>
        <w:ind w:left="386"/>
      </w:pPr>
      <w:r>
        <w:rPr/>
        <w:t>Plate</w:t>
      </w:r>
      <w:r>
        <w:rPr>
          <w:spacing w:val="-2"/>
        </w:rPr>
        <w:t> </w:t>
      </w:r>
      <w:r>
        <w:rPr/>
        <w:t>15:</w:t>
      </w:r>
      <w:r>
        <w:rPr>
          <w:spacing w:val="-1"/>
        </w:rPr>
        <w:t> </w:t>
      </w:r>
      <w:r>
        <w:rPr/>
        <w:t>Map showing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dominant species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predominance</w:t>
      </w:r>
    </w:p>
    <w:p>
      <w:pPr>
        <w:pStyle w:val="BodyText"/>
        <w:tabs>
          <w:tab w:pos="9208" w:val="left" w:leader="none"/>
        </w:tabs>
        <w:spacing w:before="21"/>
        <w:ind w:left="1106"/>
      </w:pPr>
      <w:r>
        <w:rPr/>
        <w:t>(Dry</w:t>
      </w:r>
      <w:r>
        <w:rPr>
          <w:spacing w:val="-6"/>
        </w:rPr>
        <w:t> </w:t>
      </w:r>
      <w:r>
        <w:rPr/>
        <w:t>Season)</w:t>
        <w:tab/>
        <w:t>93</w:t>
      </w:r>
    </w:p>
    <w:p>
      <w:pPr>
        <w:pStyle w:val="BodyText"/>
        <w:spacing w:before="19"/>
        <w:ind w:left="386"/>
      </w:pPr>
      <w:r>
        <w:rPr/>
        <w:t>Plate</w:t>
      </w:r>
      <w:r>
        <w:rPr>
          <w:spacing w:val="-2"/>
        </w:rPr>
        <w:t> </w:t>
      </w:r>
      <w:r>
        <w:rPr/>
        <w:t>16: Map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dominant species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sites of</w:t>
      </w:r>
    </w:p>
    <w:p>
      <w:pPr>
        <w:pStyle w:val="BodyText"/>
        <w:tabs>
          <w:tab w:pos="9208" w:val="left" w:leader="none"/>
        </w:tabs>
        <w:spacing w:before="159"/>
        <w:ind w:left="1106"/>
      </w:pPr>
      <w:r>
        <w:rPr/>
        <w:t>predominance(Wet</w:t>
      </w:r>
      <w:r>
        <w:rPr>
          <w:spacing w:val="-1"/>
        </w:rPr>
        <w:t> </w:t>
      </w:r>
      <w:r>
        <w:rPr/>
        <w:t>Season)</w:t>
        <w:tab/>
        <w:t>94</w:t>
      </w:r>
    </w:p>
    <w:p>
      <w:pPr>
        <w:pStyle w:val="BodyText"/>
        <w:spacing w:before="158"/>
        <w:ind w:left="386"/>
      </w:pPr>
      <w:r>
        <w:rPr/>
        <w:t>Plate</w:t>
      </w:r>
      <w:r>
        <w:rPr>
          <w:spacing w:val="-3"/>
        </w:rPr>
        <w:t> </w:t>
      </w:r>
      <w:r>
        <w:rPr/>
        <w:t>17:</w:t>
      </w:r>
      <w:r>
        <w:rPr>
          <w:spacing w:val="-1"/>
        </w:rPr>
        <w:t> </w:t>
      </w:r>
      <w:r>
        <w:rPr/>
        <w:t>Skeletal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serrations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Pectoral</w:t>
      </w:r>
    </w:p>
    <w:p>
      <w:pPr>
        <w:tabs>
          <w:tab w:pos="9208" w:val="left" w:leader="none"/>
        </w:tabs>
        <w:spacing w:before="159"/>
        <w:ind w:left="1106" w:right="0" w:firstLine="0"/>
        <w:jc w:val="left"/>
        <w:rPr>
          <w:sz w:val="24"/>
        </w:rPr>
      </w:pPr>
      <w:r>
        <w:rPr>
          <w:sz w:val="24"/>
        </w:rPr>
        <w:t>Spine</w:t>
      </w:r>
      <w:r>
        <w:rPr>
          <w:spacing w:val="-1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C. gariepinus</w:t>
        <w:tab/>
      </w:r>
      <w:r>
        <w:rPr>
          <w:sz w:val="24"/>
        </w:rPr>
        <w:t>99</w:t>
      </w:r>
    </w:p>
    <w:p>
      <w:pPr>
        <w:pStyle w:val="BodyText"/>
        <w:spacing w:line="259" w:lineRule="auto" w:before="156"/>
        <w:ind w:left="1166" w:right="2145" w:hanging="780"/>
      </w:pPr>
      <w:r>
        <w:rPr/>
        <w:t>Plates 18: Protein banding pattern of </w:t>
      </w:r>
      <w:r>
        <w:rPr>
          <w:i/>
        </w:rPr>
        <w:t>C.gariepinus </w:t>
      </w:r>
      <w:r>
        <w:rPr/>
        <w:t>population in Asejire Lake</w:t>
      </w:r>
      <w:r>
        <w:rPr>
          <w:spacing w:val="1"/>
        </w:rPr>
        <w:t> </w:t>
      </w:r>
      <w:r>
        <w:rPr/>
        <w:t>(Samples</w:t>
      </w:r>
      <w:r>
        <w:rPr>
          <w:spacing w:val="-1"/>
        </w:rPr>
        <w:t> </w:t>
      </w:r>
      <w:r>
        <w:rPr/>
        <w:t>1-9</w:t>
      </w:r>
      <w:r>
        <w:rPr>
          <w:spacing w:val="-1"/>
        </w:rPr>
        <w:t> </w:t>
      </w:r>
      <w:r>
        <w:rPr/>
        <w:t>belong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C subgroup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completely</w:t>
      </w:r>
      <w:r>
        <w:rPr>
          <w:spacing w:val="-4"/>
        </w:rPr>
        <w:t> </w:t>
      </w:r>
      <w:r>
        <w:rPr/>
        <w:t>serrated anterior portion</w:t>
      </w:r>
    </w:p>
    <w:p>
      <w:pPr>
        <w:pStyle w:val="BodyText"/>
        <w:tabs>
          <w:tab w:pos="9208" w:val="left" w:leader="none"/>
        </w:tabs>
        <w:spacing w:line="273" w:lineRule="exact"/>
        <w:ind w:left="1106"/>
      </w:pPr>
      <w:r>
        <w:rPr/>
        <w:t>of</w:t>
      </w:r>
      <w:r>
        <w:rPr>
          <w:spacing w:val="-2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spine)</w:t>
        <w:tab/>
        <w:t>143</w:t>
      </w:r>
    </w:p>
    <w:p>
      <w:pPr>
        <w:pStyle w:val="BodyText"/>
        <w:spacing w:before="19"/>
        <w:ind w:left="386"/>
      </w:pPr>
      <w:r>
        <w:rPr/>
        <w:t>Plate</w:t>
      </w:r>
      <w:r>
        <w:rPr>
          <w:spacing w:val="-2"/>
        </w:rPr>
        <w:t> </w:t>
      </w:r>
      <w:r>
        <w:rPr/>
        <w:t>19:</w:t>
      </w:r>
      <w:r>
        <w:rPr>
          <w:spacing w:val="-1"/>
        </w:rPr>
        <w:t> </w:t>
      </w:r>
      <w:r>
        <w:rPr/>
        <w:t>Protein banding</w:t>
      </w:r>
      <w:r>
        <w:rPr>
          <w:spacing w:val="-1"/>
        </w:rPr>
        <w:t> </w:t>
      </w:r>
      <w:r>
        <w:rPr/>
        <w:t>pattern of</w:t>
      </w:r>
      <w:r>
        <w:rPr>
          <w:spacing w:val="-1"/>
        </w:rPr>
        <w:t> </w:t>
      </w:r>
      <w:r>
        <w:rPr>
          <w:i/>
        </w:rPr>
        <w:t>C. gariepinus </w:t>
      </w:r>
      <w:r>
        <w:rPr/>
        <w:t>population in</w:t>
      </w:r>
      <w:r>
        <w:rPr>
          <w:spacing w:val="-1"/>
        </w:rPr>
        <w:t> </w:t>
      </w:r>
      <w:r>
        <w:rPr/>
        <w:t>Asejire</w:t>
      </w:r>
    </w:p>
    <w:p>
      <w:pPr>
        <w:pStyle w:val="BodyText"/>
        <w:tabs>
          <w:tab w:pos="9208" w:val="left" w:leader="none"/>
        </w:tabs>
        <w:spacing w:before="159"/>
        <w:ind w:left="1106"/>
      </w:pPr>
      <w:r>
        <w:rPr/>
        <w:t>Lake</w:t>
      </w:r>
      <w:r>
        <w:rPr>
          <w:spacing w:val="-2"/>
        </w:rPr>
        <w:t> </w:t>
      </w:r>
      <w:r>
        <w:rPr/>
        <w:t>(samples</w:t>
      </w:r>
      <w:r>
        <w:rPr>
          <w:spacing w:val="-1"/>
        </w:rPr>
        <w:t> </w:t>
      </w:r>
      <w:r>
        <w:rPr/>
        <w:t>10-18)</w:t>
        <w:tab/>
        <w:t>143</w:t>
      </w:r>
    </w:p>
    <w:p>
      <w:pPr>
        <w:spacing w:before="158"/>
        <w:ind w:left="386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20: RAPD</w:t>
      </w:r>
      <w:r>
        <w:rPr>
          <w:spacing w:val="-3"/>
          <w:sz w:val="22"/>
        </w:rPr>
        <w:t> </w:t>
      </w:r>
      <w:r>
        <w:rPr>
          <w:sz w:val="22"/>
        </w:rPr>
        <w:t>profiles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i/>
          <w:sz w:val="22"/>
        </w:rPr>
        <w:t>C.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gariepinus </w:t>
      </w:r>
      <w:r>
        <w:rPr>
          <w:sz w:val="22"/>
        </w:rPr>
        <w:t>samples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OPAD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09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015" w:top="1360" w:bottom="1200" w:left="1500" w:right="0"/>
        </w:sectPr>
      </w:pPr>
    </w:p>
    <w:p>
      <w:pPr>
        <w:tabs>
          <w:tab w:pos="9539" w:val="right" w:leader="none"/>
        </w:tabs>
        <w:spacing w:before="80"/>
        <w:ind w:left="1106" w:right="0" w:firstLine="0"/>
        <w:jc w:val="left"/>
        <w:rPr>
          <w:sz w:val="22"/>
        </w:rPr>
      </w:pPr>
      <w:r>
        <w:rPr>
          <w:sz w:val="22"/>
        </w:rPr>
        <w:t>(size =</w:t>
      </w:r>
      <w:r>
        <w:rPr>
          <w:spacing w:val="-2"/>
          <w:sz w:val="22"/>
        </w:rPr>
        <w:t> </w:t>
      </w:r>
      <w:r>
        <w:rPr>
          <w:sz w:val="22"/>
        </w:rPr>
        <w:t>200 -</w:t>
      </w:r>
      <w:r>
        <w:rPr>
          <w:spacing w:val="-4"/>
          <w:sz w:val="22"/>
        </w:rPr>
        <w:t> </w:t>
      </w:r>
      <w:r>
        <w:rPr>
          <w:sz w:val="22"/>
        </w:rPr>
        <w:t>3500 base</w:t>
      </w:r>
      <w:r>
        <w:rPr>
          <w:spacing w:val="-2"/>
          <w:sz w:val="22"/>
        </w:rPr>
        <w:t> </w:t>
      </w:r>
      <w:r>
        <w:rPr>
          <w:sz w:val="22"/>
        </w:rPr>
        <w:t>pairs)</w:t>
        <w:tab/>
        <w:t>150</w:t>
      </w:r>
    </w:p>
    <w:p>
      <w:pPr>
        <w:spacing w:before="146"/>
        <w:ind w:left="386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21: RAPD</w:t>
      </w:r>
      <w:r>
        <w:rPr>
          <w:spacing w:val="-3"/>
          <w:sz w:val="22"/>
        </w:rPr>
        <w:t> </w:t>
      </w:r>
      <w:r>
        <w:rPr>
          <w:sz w:val="22"/>
        </w:rPr>
        <w:t>profiles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i/>
          <w:sz w:val="22"/>
        </w:rPr>
        <w:t>C.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gariepinus </w:t>
      </w:r>
      <w:r>
        <w:rPr>
          <w:sz w:val="22"/>
        </w:rPr>
        <w:t>samples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OPAE</w:t>
      </w:r>
    </w:p>
    <w:p>
      <w:pPr>
        <w:tabs>
          <w:tab w:pos="9539" w:val="right" w:leader="none"/>
        </w:tabs>
        <w:spacing w:before="148"/>
        <w:ind w:left="1106" w:right="0" w:firstLine="0"/>
        <w:jc w:val="left"/>
        <w:rPr>
          <w:sz w:val="22"/>
        </w:rPr>
      </w:pPr>
      <w:r>
        <w:rPr>
          <w:sz w:val="22"/>
        </w:rPr>
        <w:t>04</w:t>
      </w:r>
      <w:r>
        <w:rPr>
          <w:spacing w:val="-1"/>
          <w:sz w:val="22"/>
        </w:rPr>
        <w:t> </w:t>
      </w:r>
      <w:r>
        <w:rPr>
          <w:sz w:val="22"/>
        </w:rPr>
        <w:t>(size = 250</w:t>
      </w:r>
      <w:r>
        <w:rPr>
          <w:spacing w:val="1"/>
          <w:sz w:val="22"/>
        </w:rPr>
        <w:t> </w:t>
      </w:r>
      <w:r>
        <w:rPr>
          <w:sz w:val="22"/>
        </w:rPr>
        <w:t>-2500 base pairs)</w:t>
        <w:tab/>
        <w:t>150</w:t>
      </w:r>
    </w:p>
    <w:p>
      <w:pPr>
        <w:tabs>
          <w:tab w:pos="9539" w:val="right" w:leader="none"/>
        </w:tabs>
        <w:spacing w:before="145"/>
        <w:ind w:left="386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1"/>
          <w:sz w:val="22"/>
        </w:rPr>
        <w:t> </w:t>
      </w:r>
      <w:r>
        <w:rPr>
          <w:sz w:val="22"/>
        </w:rPr>
        <w:t>22: RAPD</w:t>
      </w:r>
      <w:r>
        <w:rPr>
          <w:spacing w:val="-2"/>
          <w:sz w:val="22"/>
        </w:rPr>
        <w:t> </w:t>
      </w:r>
      <w:r>
        <w:rPr>
          <w:sz w:val="22"/>
        </w:rPr>
        <w:t>profiles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i/>
          <w:sz w:val="22"/>
        </w:rPr>
        <w:t>C. gariepinus </w:t>
      </w:r>
      <w:r>
        <w:rPr>
          <w:sz w:val="22"/>
        </w:rPr>
        <w:t>samples using</w:t>
      </w:r>
      <w:r>
        <w:rPr>
          <w:spacing w:val="-4"/>
          <w:sz w:val="22"/>
        </w:rPr>
        <w:t> </w:t>
      </w:r>
      <w:r>
        <w:rPr>
          <w:sz w:val="22"/>
        </w:rPr>
        <w:t>OPAE-</w:t>
      </w:r>
      <w:r>
        <w:rPr>
          <w:spacing w:val="-4"/>
          <w:sz w:val="22"/>
        </w:rPr>
        <w:t> </w:t>
      </w:r>
      <w:r>
        <w:rPr>
          <w:sz w:val="22"/>
        </w:rPr>
        <w:t>09</w:t>
      </w:r>
      <w:r>
        <w:rPr>
          <w:spacing w:val="-1"/>
          <w:sz w:val="22"/>
        </w:rPr>
        <w:t> </w:t>
      </w:r>
      <w:r>
        <w:rPr>
          <w:sz w:val="22"/>
        </w:rPr>
        <w:t>(200 –</w:t>
      </w:r>
      <w:r>
        <w:rPr>
          <w:spacing w:val="-1"/>
          <w:sz w:val="22"/>
        </w:rPr>
        <w:t> </w:t>
      </w:r>
      <w:r>
        <w:rPr>
          <w:sz w:val="22"/>
        </w:rPr>
        <w:t>3000 base</w:t>
      </w:r>
      <w:r>
        <w:rPr>
          <w:spacing w:val="-3"/>
          <w:sz w:val="22"/>
        </w:rPr>
        <w:t> </w:t>
      </w:r>
      <w:r>
        <w:rPr>
          <w:sz w:val="22"/>
        </w:rPr>
        <w:t>pairs)</w:t>
        <w:tab/>
        <w:t>151</w:t>
      </w:r>
    </w:p>
    <w:p>
      <w:pPr>
        <w:tabs>
          <w:tab w:pos="9539" w:val="right" w:leader="none"/>
        </w:tabs>
        <w:spacing w:before="148"/>
        <w:ind w:left="386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1"/>
          <w:sz w:val="22"/>
        </w:rPr>
        <w:t> </w:t>
      </w:r>
      <w:r>
        <w:rPr>
          <w:sz w:val="22"/>
        </w:rPr>
        <w:t>23: RAPD</w:t>
      </w:r>
      <w:r>
        <w:rPr>
          <w:spacing w:val="-3"/>
          <w:sz w:val="22"/>
        </w:rPr>
        <w:t> </w:t>
      </w:r>
      <w:r>
        <w:rPr>
          <w:sz w:val="22"/>
        </w:rPr>
        <w:t>profiles 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i/>
          <w:sz w:val="22"/>
        </w:rPr>
        <w:t>C. gariepinus </w:t>
      </w:r>
      <w:r>
        <w:rPr>
          <w:sz w:val="22"/>
        </w:rPr>
        <w:t>samples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OPAF</w:t>
      </w:r>
      <w:r>
        <w:rPr>
          <w:spacing w:val="3"/>
          <w:sz w:val="22"/>
        </w:rPr>
        <w:t> </w:t>
      </w:r>
      <w:r>
        <w:rPr>
          <w:sz w:val="22"/>
        </w:rPr>
        <w:t>-08</w:t>
      </w:r>
      <w:r>
        <w:rPr>
          <w:spacing w:val="-1"/>
          <w:sz w:val="22"/>
        </w:rPr>
        <w:t> </w:t>
      </w:r>
      <w:r>
        <w:rPr>
          <w:sz w:val="22"/>
        </w:rPr>
        <w:t>(150</w:t>
      </w:r>
      <w:r>
        <w:rPr>
          <w:spacing w:val="-1"/>
          <w:sz w:val="22"/>
        </w:rPr>
        <w:t> </w:t>
      </w:r>
      <w:r>
        <w:rPr>
          <w:sz w:val="22"/>
        </w:rPr>
        <w:t>-3500 base</w:t>
      </w:r>
      <w:r>
        <w:rPr>
          <w:spacing w:val="-1"/>
          <w:sz w:val="22"/>
        </w:rPr>
        <w:t> </w:t>
      </w:r>
      <w:r>
        <w:rPr>
          <w:sz w:val="22"/>
        </w:rPr>
        <w:t>pairs)</w:t>
        <w:tab/>
        <w:t>151</w:t>
      </w:r>
    </w:p>
    <w:p>
      <w:pPr>
        <w:tabs>
          <w:tab w:pos="9539" w:val="right" w:leader="none"/>
        </w:tabs>
        <w:spacing w:before="145"/>
        <w:ind w:left="386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1"/>
          <w:sz w:val="22"/>
        </w:rPr>
        <w:t> </w:t>
      </w:r>
      <w:r>
        <w:rPr>
          <w:sz w:val="22"/>
        </w:rPr>
        <w:t>24: RAPD</w:t>
      </w:r>
      <w:r>
        <w:rPr>
          <w:spacing w:val="-2"/>
          <w:sz w:val="22"/>
        </w:rPr>
        <w:t> </w:t>
      </w:r>
      <w:r>
        <w:rPr>
          <w:sz w:val="22"/>
        </w:rPr>
        <w:t>profiles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i/>
          <w:sz w:val="22"/>
        </w:rPr>
        <w:t>C.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gariepinus</w:t>
      </w:r>
      <w:r>
        <w:rPr>
          <w:i/>
          <w:spacing w:val="1"/>
          <w:sz w:val="22"/>
        </w:rPr>
        <w:t> </w:t>
      </w:r>
      <w:r>
        <w:rPr>
          <w:sz w:val="22"/>
        </w:rPr>
        <w:t>samples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OPAE-05</w:t>
      </w:r>
      <w:r>
        <w:rPr>
          <w:spacing w:val="-1"/>
          <w:sz w:val="22"/>
        </w:rPr>
        <w:t> </w:t>
      </w:r>
      <w:r>
        <w:rPr>
          <w:sz w:val="22"/>
        </w:rPr>
        <w:t>(150-3000</w:t>
      </w:r>
      <w:r>
        <w:rPr>
          <w:spacing w:val="-1"/>
          <w:sz w:val="22"/>
        </w:rPr>
        <w:t> </w:t>
      </w:r>
      <w:r>
        <w:rPr>
          <w:sz w:val="22"/>
        </w:rPr>
        <w:t>base pairs)</w:t>
        <w:tab/>
        <w:t>152</w:t>
      </w:r>
    </w:p>
    <w:p>
      <w:pPr>
        <w:tabs>
          <w:tab w:pos="9539" w:val="right" w:leader="none"/>
        </w:tabs>
        <w:spacing w:before="148"/>
        <w:ind w:left="38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65806848">
            <wp:simplePos x="0" y="0"/>
            <wp:positionH relativeFrom="page">
              <wp:posOffset>1329563</wp:posOffset>
            </wp:positionH>
            <wp:positionV relativeFrom="paragraph">
              <wp:posOffset>509899</wp:posOffset>
            </wp:positionV>
            <wp:extent cx="5102225" cy="504444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Plate</w:t>
      </w:r>
      <w:r>
        <w:rPr>
          <w:spacing w:val="-1"/>
          <w:sz w:val="22"/>
        </w:rPr>
        <w:t> </w:t>
      </w:r>
      <w:r>
        <w:rPr>
          <w:sz w:val="22"/>
        </w:rPr>
        <w:t>24: RAPD</w:t>
      </w:r>
      <w:r>
        <w:rPr>
          <w:spacing w:val="-3"/>
          <w:sz w:val="22"/>
        </w:rPr>
        <w:t> </w:t>
      </w:r>
      <w:r>
        <w:rPr>
          <w:sz w:val="22"/>
        </w:rPr>
        <w:t>profiles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i/>
          <w:sz w:val="22"/>
        </w:rPr>
        <w:t>C.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gariepinus </w:t>
      </w:r>
      <w:r>
        <w:rPr>
          <w:sz w:val="22"/>
        </w:rPr>
        <w:t>samples using</w:t>
      </w:r>
      <w:r>
        <w:rPr>
          <w:spacing w:val="-4"/>
          <w:sz w:val="22"/>
        </w:rPr>
        <w:t> </w:t>
      </w:r>
      <w:r>
        <w:rPr>
          <w:sz w:val="22"/>
        </w:rPr>
        <w:t>OPAF</w:t>
      </w:r>
      <w:r>
        <w:rPr>
          <w:spacing w:val="2"/>
          <w:sz w:val="22"/>
        </w:rPr>
        <w:t> </w:t>
      </w:r>
      <w:r>
        <w:rPr>
          <w:sz w:val="22"/>
        </w:rPr>
        <w:t>-07</w:t>
      </w:r>
      <w:r>
        <w:rPr>
          <w:spacing w:val="-1"/>
          <w:sz w:val="22"/>
        </w:rPr>
        <w:t> </w:t>
      </w:r>
      <w:r>
        <w:rPr>
          <w:sz w:val="22"/>
        </w:rPr>
        <w:t>(250 –</w:t>
      </w:r>
      <w:r>
        <w:rPr>
          <w:spacing w:val="-1"/>
          <w:sz w:val="22"/>
        </w:rPr>
        <w:t> </w:t>
      </w:r>
      <w:r>
        <w:rPr>
          <w:sz w:val="22"/>
        </w:rPr>
        <w:t>3000</w:t>
      </w:r>
      <w:r>
        <w:rPr>
          <w:spacing w:val="-4"/>
          <w:sz w:val="22"/>
        </w:rPr>
        <w:t> </w:t>
      </w:r>
      <w:r>
        <w:rPr>
          <w:sz w:val="22"/>
        </w:rPr>
        <w:t>base</w:t>
      </w:r>
      <w:r>
        <w:rPr>
          <w:spacing w:val="-1"/>
          <w:sz w:val="22"/>
        </w:rPr>
        <w:t> </w:t>
      </w:r>
      <w:r>
        <w:rPr>
          <w:sz w:val="22"/>
        </w:rPr>
        <w:t>pairs)</w:t>
        <w:tab/>
        <w:t>152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015" w:top="1340" w:bottom="1200" w:left="1500" w:right="0"/>
        </w:sectPr>
      </w:pPr>
    </w:p>
    <w:p>
      <w:pPr>
        <w:pStyle w:val="Heading2"/>
        <w:ind w:left="0" w:right="968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spacing w:before="296"/>
        <w:ind w:left="0" w:right="963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Heading2"/>
        <w:numPr>
          <w:ilvl w:val="1"/>
          <w:numId w:val="8"/>
        </w:numPr>
        <w:tabs>
          <w:tab w:pos="1106" w:val="left" w:leader="none"/>
          <w:tab w:pos="1107" w:val="left" w:leader="none"/>
        </w:tabs>
        <w:spacing w:line="240" w:lineRule="auto" w:before="158" w:after="0"/>
        <w:ind w:left="1106" w:right="0" w:hanging="721"/>
        <w:jc w:val="left"/>
      </w:pPr>
      <w:bookmarkStart w:name="_TOC_250090" w:id="1"/>
      <w:bookmarkEnd w:id="1"/>
      <w:r>
        <w:rPr/>
        <w:t>Background</w:t>
      </w:r>
    </w:p>
    <w:p>
      <w:pPr>
        <w:pStyle w:val="BodyText"/>
        <w:spacing w:line="360" w:lineRule="auto" w:before="154"/>
        <w:ind w:left="386" w:right="1352" w:firstLine="719"/>
        <w:jc w:val="both"/>
      </w:pPr>
      <w:r>
        <w:rPr/>
        <w:drawing>
          <wp:anchor distT="0" distB="0" distL="0" distR="0" allowOverlap="1" layoutInCell="1" locked="0" behindDoc="1" simplePos="0" relativeHeight="465807360">
            <wp:simplePos x="0" y="0"/>
            <wp:positionH relativeFrom="page">
              <wp:posOffset>1329563</wp:posOffset>
            </wp:positionH>
            <wp:positionV relativeFrom="paragraph">
              <wp:posOffset>1121449</wp:posOffset>
            </wp:positionV>
            <wp:extent cx="5102225" cy="504444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Fisheries and aquaculture play an essential role in the livelihood of millions of</w:t>
      </w:r>
      <w:r>
        <w:rPr>
          <w:spacing w:val="1"/>
        </w:rPr>
        <w:t> </w:t>
      </w:r>
      <w:r>
        <w:rPr/>
        <w:t>people around the world (FAO, 2008).</w:t>
      </w:r>
      <w:r>
        <w:rPr>
          <w:spacing w:val="1"/>
        </w:rPr>
        <w:t> </w:t>
      </w:r>
      <w:r>
        <w:rPr/>
        <w:t>Fish production from capture fisheries no longer</w:t>
      </w:r>
      <w:r>
        <w:rPr>
          <w:spacing w:val="1"/>
        </w:rPr>
        <w:t> </w:t>
      </w:r>
      <w:r>
        <w:rPr/>
        <w:t>meets the current demand (Gabriel </w:t>
      </w:r>
      <w:r>
        <w:rPr>
          <w:i/>
        </w:rPr>
        <w:t>et al</w:t>
      </w:r>
      <w:r>
        <w:rPr/>
        <w:t>., 2007). Aquaculture has been known to become</w:t>
      </w:r>
      <w:r>
        <w:rPr>
          <w:spacing w:val="1"/>
        </w:rPr>
        <w:t> </w:t>
      </w:r>
      <w:r>
        <w:rPr/>
        <w:t>the important source of protein for the world’s growing population, having major roles 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earnings,</w:t>
      </w:r>
      <w:r>
        <w:rPr>
          <w:spacing w:val="1"/>
        </w:rPr>
        <w:t> </w:t>
      </w:r>
      <w:r>
        <w:rPr/>
        <w:t>manpower</w:t>
      </w:r>
      <w:r>
        <w:rPr>
          <w:spacing w:val="-57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in several</w:t>
      </w:r>
      <w:r>
        <w:rPr>
          <w:spacing w:val="-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countries.</w:t>
      </w:r>
    </w:p>
    <w:p>
      <w:pPr>
        <w:pStyle w:val="BodyText"/>
        <w:spacing w:line="360" w:lineRule="auto" w:before="20"/>
        <w:ind w:left="386" w:right="1346" w:firstLine="719"/>
        <w:jc w:val="both"/>
      </w:pPr>
      <w:r>
        <w:rPr/>
        <w:t>Capture fisheries is believed to have reached its peak and it is likely to continue to</w:t>
      </w:r>
      <w:r>
        <w:rPr>
          <w:spacing w:val="1"/>
        </w:rPr>
        <w:t> </w:t>
      </w:r>
      <w:r>
        <w:rPr/>
        <w:t>decline as stocks from the wild are diminishing. Faturoti (1999) asserts that the decline in</w:t>
      </w:r>
      <w:r>
        <w:rPr>
          <w:spacing w:val="1"/>
        </w:rPr>
        <w:t> </w:t>
      </w:r>
      <w:r>
        <w:rPr/>
        <w:t>capture fisheries is a trend all over the world. Omitoyin (2007) opines that maximizing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necessary.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capture</w:t>
      </w:r>
      <w:r>
        <w:rPr>
          <w:spacing w:val="-57"/>
        </w:rPr>
        <w:t> </w:t>
      </w:r>
      <w:r>
        <w:rPr/>
        <w:t>fishery resources would have to be properly managed for socio-economic reasons and</w:t>
      </w:r>
      <w:r>
        <w:rPr>
          <w:spacing w:val="1"/>
        </w:rPr>
        <w:t> </w:t>
      </w:r>
      <w:r>
        <w:rPr/>
        <w:t>most importantly for sustenance of benefits for aquaculture. Capture fisheries provide a</w:t>
      </w:r>
      <w:r>
        <w:rPr>
          <w:spacing w:val="1"/>
        </w:rPr>
        <w:t> </w:t>
      </w:r>
      <w:r>
        <w:rPr/>
        <w:t>genetic bank where hatchery stocks could be improved and sustained. It also provides</w:t>
      </w:r>
      <w:r>
        <w:rPr>
          <w:spacing w:val="1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roles for</w:t>
      </w:r>
      <w:r>
        <w:rPr>
          <w:spacing w:val="-1"/>
        </w:rPr>
        <w:t> </w:t>
      </w:r>
      <w:r>
        <w:rPr/>
        <w:t>populace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localities of</w:t>
      </w:r>
      <w:r>
        <w:rPr>
          <w:spacing w:val="-1"/>
        </w:rPr>
        <w:t> </w:t>
      </w:r>
      <w:r>
        <w:rPr/>
        <w:t>fresh water</w:t>
      </w:r>
      <w:r>
        <w:rPr>
          <w:spacing w:val="-1"/>
        </w:rPr>
        <w:t> </w:t>
      </w:r>
      <w:r>
        <w:rPr/>
        <w:t>environments.</w:t>
      </w:r>
    </w:p>
    <w:p>
      <w:pPr>
        <w:pStyle w:val="BodyText"/>
        <w:spacing w:line="360" w:lineRule="auto" w:before="19"/>
        <w:ind w:left="386" w:right="1355" w:firstLine="719"/>
        <w:jc w:val="both"/>
      </w:pPr>
      <w:r>
        <w:rPr/>
        <w:t>Management of declines in capture fisheries would involve both ecological 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sources, as these influence both fish distribution and genetic structure of fish populations.</w:t>
      </w:r>
      <w:r>
        <w:rPr>
          <w:spacing w:val="1"/>
        </w:rPr>
        <w:t> </w:t>
      </w:r>
      <w:r>
        <w:rPr/>
        <w:t>The most important anthropogenic influences that have caused the extinction or have</w:t>
      </w:r>
      <w:r>
        <w:rPr>
          <w:spacing w:val="1"/>
        </w:rPr>
        <w:t> </w:t>
      </w:r>
      <w:r>
        <w:rPr/>
        <w:t>endangered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exploitation,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predators,</w:t>
      </w:r>
      <w:r>
        <w:rPr>
          <w:spacing w:val="1"/>
        </w:rPr>
        <w:t> </w:t>
      </w:r>
      <w:r>
        <w:rPr/>
        <w:t>competition,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(Freeman,</w:t>
      </w:r>
      <w:r>
        <w:rPr>
          <w:spacing w:val="61"/>
        </w:rPr>
        <w:t> </w:t>
      </w:r>
      <w:r>
        <w:rPr/>
        <w:t>1995).</w:t>
      </w:r>
      <w:r>
        <w:rPr>
          <w:spacing w:val="1"/>
        </w:rPr>
        <w:t> </w:t>
      </w:r>
      <w:r>
        <w:rPr/>
        <w:t>Anthropogenic factors can result in small and fragmented populations, which are subject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deleterious effects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inbreeding</w:t>
      </w:r>
      <w:r>
        <w:rPr>
          <w:spacing w:val="-3"/>
        </w:rPr>
        <w:t> </w:t>
      </w:r>
      <w:r>
        <w:rPr/>
        <w:t>and demographic instability.</w:t>
      </w:r>
    </w:p>
    <w:p>
      <w:pPr>
        <w:pStyle w:val="BodyText"/>
        <w:spacing w:line="360" w:lineRule="auto" w:before="23"/>
        <w:ind w:left="386" w:right="1347" w:firstLine="719"/>
        <w:jc w:val="both"/>
      </w:pPr>
      <w:r>
        <w:rPr/>
        <w:t>The effect of anthropogenic factors is more felt in freshwater environment. A total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84%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(IUCN,</w:t>
      </w:r>
      <w:r>
        <w:rPr>
          <w:spacing w:val="1"/>
        </w:rPr>
        <w:t> </w:t>
      </w:r>
      <w:r>
        <w:rPr/>
        <w:t>1996).</w:t>
      </w:r>
      <w:r>
        <w:rPr>
          <w:spacing w:val="-57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McAllister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(1994),</w:t>
      </w:r>
      <w:r>
        <w:rPr>
          <w:spacing w:val="1"/>
        </w:rPr>
        <w:t> </w:t>
      </w:r>
      <w:r>
        <w:rPr/>
        <w:t>water-based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freshwater bio-diversity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exotic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over-harvesting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aquaculture.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declines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channelization and flood control, hydro-dams and pollution. Construction of hydro-dams</w:t>
      </w:r>
      <w:r>
        <w:rPr>
          <w:spacing w:val="1"/>
        </w:rPr>
        <w:t> </w:t>
      </w:r>
      <w:r>
        <w:rPr/>
        <w:t>has</w:t>
      </w:r>
      <w:r>
        <w:rPr>
          <w:spacing w:val="54"/>
        </w:rPr>
        <w:t> </w:t>
      </w:r>
      <w:r>
        <w:rPr/>
        <w:t>direct</w:t>
      </w:r>
      <w:r>
        <w:rPr>
          <w:spacing w:val="54"/>
        </w:rPr>
        <w:t> </w:t>
      </w:r>
      <w:r>
        <w:rPr/>
        <w:t>relationship</w:t>
      </w:r>
      <w:r>
        <w:rPr>
          <w:spacing w:val="54"/>
        </w:rPr>
        <w:t> </w:t>
      </w:r>
      <w:r>
        <w:rPr/>
        <w:t>with</w:t>
      </w:r>
      <w:r>
        <w:rPr>
          <w:spacing w:val="55"/>
        </w:rPr>
        <w:t> </w:t>
      </w:r>
      <w:r>
        <w:rPr/>
        <w:t>all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other</w:t>
      </w:r>
      <w:r>
        <w:rPr>
          <w:spacing w:val="52"/>
        </w:rPr>
        <w:t> </w:t>
      </w:r>
      <w:r>
        <w:rPr/>
        <w:t>highlighted</w:t>
      </w:r>
      <w:r>
        <w:rPr>
          <w:spacing w:val="54"/>
        </w:rPr>
        <w:t> </w:t>
      </w:r>
      <w:r>
        <w:rPr/>
        <w:t>factors.</w:t>
      </w:r>
      <w:r>
        <w:rPr>
          <w:spacing w:val="54"/>
        </w:rPr>
        <w:t> </w:t>
      </w:r>
      <w:r>
        <w:rPr/>
        <w:t>Damming</w:t>
      </w:r>
      <w:r>
        <w:rPr>
          <w:spacing w:val="52"/>
        </w:rPr>
        <w:t> </w:t>
      </w:r>
      <w:r>
        <w:rPr/>
        <w:t>has</w:t>
      </w:r>
      <w:r>
        <w:rPr>
          <w:spacing w:val="54"/>
        </w:rPr>
        <w:t> </w:t>
      </w:r>
      <w:r>
        <w:rPr/>
        <w:t>been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mostly</w:t>
      </w:r>
      <w:r>
        <w:rPr>
          <w:spacing w:val="46"/>
        </w:rPr>
        <w:t> </w:t>
      </w:r>
      <w:r>
        <w:rPr/>
        <w:t>implicated</w:t>
      </w:r>
      <w:r>
        <w:rPr>
          <w:spacing w:val="53"/>
        </w:rPr>
        <w:t> </w:t>
      </w:r>
      <w:r>
        <w:rPr/>
        <w:t>factor.</w:t>
      </w:r>
      <w:r>
        <w:rPr>
          <w:spacing w:val="55"/>
        </w:rPr>
        <w:t> </w:t>
      </w:r>
      <w:r>
        <w:rPr/>
        <w:t>It</w:t>
      </w:r>
      <w:r>
        <w:rPr>
          <w:spacing w:val="55"/>
        </w:rPr>
        <w:t> </w:t>
      </w:r>
      <w:r>
        <w:rPr/>
        <w:t>changes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running</w:t>
      </w:r>
      <w:r>
        <w:rPr>
          <w:spacing w:val="53"/>
        </w:rPr>
        <w:t> </w:t>
      </w:r>
      <w:r>
        <w:rPr/>
        <w:t>ecosystem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stillwater</w:t>
      </w:r>
      <w:r>
        <w:rPr>
          <w:spacing w:val="52"/>
        </w:rPr>
        <w:t> </w:t>
      </w:r>
      <w:r>
        <w:rPr/>
        <w:t>ecosystems,</w:t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935" w:header="0" w:top="1360" w:bottom="1120" w:left="1500" w:right="0"/>
          <w:pgNumType w:start="1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t>depriving species of their preferred habitats; blocks migrations; and</w:t>
      </w:r>
      <w:r>
        <w:rPr>
          <w:spacing w:val="60"/>
        </w:rPr>
        <w:t> </w:t>
      </w:r>
      <w:r>
        <w:rPr/>
        <w:t>changes seasonality</w:t>
      </w:r>
      <w:r>
        <w:rPr>
          <w:spacing w:val="1"/>
        </w:rPr>
        <w:t> </w:t>
      </w:r>
      <w:r>
        <w:rPr/>
        <w:t>of flow, water temperatures and many other qualities. Dam and water diversion projects</w:t>
      </w:r>
      <w:r>
        <w:rPr>
          <w:spacing w:val="1"/>
        </w:rPr>
        <w:t> </w:t>
      </w:r>
      <w:r>
        <w:rPr/>
        <w:t>cause declines of many native aquatic resources, affect breeding habitat and egg survival</w:t>
      </w:r>
      <w:r>
        <w:rPr>
          <w:spacing w:val="1"/>
        </w:rPr>
        <w:t> </w:t>
      </w:r>
      <w:r>
        <w:rPr/>
        <w:t>in fish (Lind </w:t>
      </w:r>
      <w:r>
        <w:rPr>
          <w:i/>
        </w:rPr>
        <w:t>et al., </w:t>
      </w:r>
      <w:r>
        <w:rPr/>
        <w:t>1996). They also result in loss of fisheries and degradation of habitat</w:t>
      </w:r>
      <w:r>
        <w:rPr>
          <w:spacing w:val="1"/>
        </w:rPr>
        <w:t> </w:t>
      </w:r>
      <w:r>
        <w:rPr/>
        <w:t>owing to detrimental off-season and fluctuating water releases (Petts, 1984, Burt and</w:t>
      </w:r>
      <w:r>
        <w:rPr>
          <w:spacing w:val="1"/>
        </w:rPr>
        <w:t> </w:t>
      </w:r>
      <w:r>
        <w:rPr/>
        <w:t>Mundie,</w:t>
      </w:r>
      <w:r>
        <w:rPr>
          <w:spacing w:val="-1"/>
        </w:rPr>
        <w:t> </w:t>
      </w:r>
      <w:r>
        <w:rPr/>
        <w:t>1986).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807872">
            <wp:simplePos x="0" y="0"/>
            <wp:positionH relativeFrom="page">
              <wp:posOffset>1329563</wp:posOffset>
            </wp:positionH>
            <wp:positionV relativeFrom="paragraph">
              <wp:posOffset>361227</wp:posOffset>
            </wp:positionV>
            <wp:extent cx="5102225" cy="504444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Fresh water dams are gradually losing significant portions of their catchment and</w:t>
      </w:r>
      <w:r>
        <w:rPr>
          <w:spacing w:val="1"/>
        </w:rPr>
        <w:t> </w:t>
      </w:r>
      <w:r>
        <w:rPr/>
        <w:t>this is having negative impact on catch and livelihood of rural communities; the effect on</w:t>
      </w:r>
      <w:r>
        <w:rPr>
          <w:spacing w:val="1"/>
        </w:rPr>
        <w:t> </w:t>
      </w:r>
      <w:r>
        <w:rPr/>
        <w:t>aquaculture will however, be more dangerous. Lake Chad has lost 90% of its catchment</w:t>
      </w:r>
      <w:r>
        <w:rPr>
          <w:spacing w:val="1"/>
        </w:rPr>
        <w:t> </w:t>
      </w:r>
      <w:r>
        <w:rPr/>
        <w:t>(Murray, 2007) and this is likely to be the trend in many other lakes on the continent.</w:t>
      </w:r>
      <w:r>
        <w:rPr>
          <w:spacing w:val="1"/>
        </w:rPr>
        <w:t> </w:t>
      </w:r>
      <w:r>
        <w:rPr/>
        <w:t>Gideon (2012) observes that lack of good data and indicators on the environment hide 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sustainability. Deleterious effects of dam construction could include catchment area loss,</w:t>
      </w:r>
      <w:r>
        <w:rPr>
          <w:spacing w:val="1"/>
        </w:rPr>
        <w:t> </w:t>
      </w:r>
      <w:r>
        <w:rPr/>
        <w:t>habitat fragmentation and degradation. Catchment area loss reduces available area for</w:t>
      </w:r>
      <w:r>
        <w:rPr>
          <w:spacing w:val="1"/>
        </w:rPr>
        <w:t> </w:t>
      </w:r>
      <w:r>
        <w:rPr/>
        <w:t>fishery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fittest</w:t>
      </w:r>
      <w:r>
        <w:rPr>
          <w:spacing w:val="1"/>
        </w:rPr>
        <w:t> </w:t>
      </w:r>
      <w:r>
        <w:rPr/>
        <w:t>organism.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 of such condition is extinction of local populations Habitat fragmentation</w:t>
      </w:r>
      <w:r>
        <w:rPr>
          <w:spacing w:val="1"/>
        </w:rPr>
        <w:t> </w:t>
      </w:r>
      <w:r>
        <w:rPr/>
        <w:t>may prevent exchange of genetic materials between populations, thereby reducing vigour.</w:t>
      </w:r>
      <w:r>
        <w:rPr>
          <w:spacing w:val="-57"/>
        </w:rPr>
        <w:t> </w:t>
      </w:r>
      <w:r>
        <w:rPr/>
        <w:t>This will cause loss of genetic diversity. Overall sustainability of a fishery could be</w:t>
      </w:r>
      <w:r>
        <w:rPr>
          <w:spacing w:val="1"/>
        </w:rPr>
        <w:t> </w:t>
      </w:r>
      <w:r>
        <w:rPr/>
        <w:t>reduced by removing its genetic diversity. Genetic losses/degradation may come from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spawning</w:t>
      </w:r>
      <w:r>
        <w:rPr>
          <w:spacing w:val="1"/>
        </w:rPr>
        <w:t> </w:t>
      </w:r>
      <w:r>
        <w:rPr/>
        <w:t>stocks</w:t>
      </w:r>
      <w:r>
        <w:rPr>
          <w:spacing w:val="1"/>
        </w:rPr>
        <w:t> </w:t>
      </w:r>
      <w:r>
        <w:rPr/>
        <w:t>(Abramovitz,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t>According to Abramovitz (1996), information on genetic variability could be used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stocks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distinguishing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classifying species. Existence of genetically distinct stocks gives rise to special concerns</w:t>
      </w:r>
      <w:r>
        <w:rPr>
          <w:spacing w:val="1"/>
        </w:rPr>
        <w:t> </w:t>
      </w:r>
      <w:r>
        <w:rPr/>
        <w:t>for genetic exploration in populations. Information on genetic variability of populations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improvement and</w:t>
      </w:r>
      <w:r>
        <w:rPr>
          <w:spacing w:val="-1"/>
        </w:rPr>
        <w:t> </w:t>
      </w:r>
      <w:r>
        <w:rPr/>
        <w:t>conservation of</w:t>
      </w:r>
      <w:r>
        <w:rPr>
          <w:spacing w:val="-2"/>
        </w:rPr>
        <w:t> </w:t>
      </w:r>
      <w:r>
        <w:rPr/>
        <w:t>declining fisheries.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t>Furthermore,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stress to which plastic organisms are adapting and this could be used to trace reasons for</w:t>
      </w:r>
      <w:r>
        <w:rPr>
          <w:spacing w:val="1"/>
        </w:rPr>
        <w:t> </w:t>
      </w:r>
      <w:r>
        <w:rPr/>
        <w:t>extirpation,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endangerment.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 would have influence on population structure. Management and conservation of</w:t>
      </w:r>
      <w:r>
        <w:rPr>
          <w:spacing w:val="1"/>
        </w:rPr>
        <w:t> </w:t>
      </w:r>
      <w:r>
        <w:rPr/>
        <w:t>declining wild fisheries would require assessment of genetic structure of fish species</w:t>
      </w:r>
      <w:r>
        <w:rPr>
          <w:spacing w:val="1"/>
        </w:rPr>
        <w:t> </w:t>
      </w:r>
      <w:r>
        <w:rPr/>
        <w:t>alongside environmental conditions. This is especially essential in hydrodynamic systems</w:t>
      </w:r>
      <w:r>
        <w:rPr>
          <w:spacing w:val="1"/>
        </w:rPr>
        <w:t> </w:t>
      </w:r>
      <w:r>
        <w:rPr/>
        <w:t>of</w:t>
      </w:r>
      <w:r>
        <w:rPr>
          <w:spacing w:val="38"/>
        </w:rPr>
        <w:t> </w:t>
      </w:r>
      <w:r>
        <w:rPr/>
        <w:t>fresh</w:t>
      </w:r>
      <w:r>
        <w:rPr>
          <w:spacing w:val="39"/>
        </w:rPr>
        <w:t> </w:t>
      </w:r>
      <w:r>
        <w:rPr/>
        <w:t>water</w:t>
      </w:r>
      <w:r>
        <w:rPr>
          <w:spacing w:val="41"/>
        </w:rPr>
        <w:t> </w:t>
      </w:r>
      <w:r>
        <w:rPr/>
        <w:t>environments.</w:t>
      </w:r>
      <w:r>
        <w:rPr>
          <w:spacing w:val="41"/>
        </w:rPr>
        <w:t> </w:t>
      </w:r>
      <w:r>
        <w:rPr/>
        <w:t>However,</w:t>
      </w:r>
      <w:r>
        <w:rPr>
          <w:spacing w:val="38"/>
        </w:rPr>
        <w:t> </w:t>
      </w:r>
      <w:r>
        <w:rPr/>
        <w:t>studies</w:t>
      </w:r>
      <w:r>
        <w:rPr>
          <w:spacing w:val="42"/>
        </w:rPr>
        <w:t> </w:t>
      </w:r>
      <w:r>
        <w:rPr/>
        <w:t>on</w:t>
      </w:r>
      <w:r>
        <w:rPr>
          <w:spacing w:val="40"/>
        </w:rPr>
        <w:t> </w:t>
      </w:r>
      <w:r>
        <w:rPr/>
        <w:t>fresh</w:t>
      </w:r>
      <w:r>
        <w:rPr>
          <w:spacing w:val="41"/>
        </w:rPr>
        <w:t> </w:t>
      </w:r>
      <w:r>
        <w:rPr/>
        <w:t>water</w:t>
      </w:r>
      <w:r>
        <w:rPr>
          <w:spacing w:val="38"/>
        </w:rPr>
        <w:t> </w:t>
      </w:r>
      <w:r>
        <w:rPr/>
        <w:t>lake</w:t>
      </w:r>
      <w:r>
        <w:rPr>
          <w:spacing w:val="39"/>
        </w:rPr>
        <w:t> </w:t>
      </w:r>
      <w:r>
        <w:rPr/>
        <w:t>fisheries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Africa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have concentrated on catch composition and measurement of ecological parameters while</w:t>
      </w:r>
      <w:r>
        <w:rPr>
          <w:spacing w:val="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components were mostly</w:t>
      </w:r>
      <w:r>
        <w:rPr>
          <w:spacing w:val="-8"/>
        </w:rPr>
        <w:t> </w:t>
      </w:r>
      <w:r>
        <w:rPr/>
        <w:t>not documented.</w:t>
      </w:r>
    </w:p>
    <w:p>
      <w:pPr>
        <w:pStyle w:val="BodyText"/>
        <w:spacing w:line="360" w:lineRule="auto" w:before="20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5808384">
            <wp:simplePos x="0" y="0"/>
            <wp:positionH relativeFrom="page">
              <wp:posOffset>1329563</wp:posOffset>
            </wp:positionH>
            <wp:positionV relativeFrom="paragraph">
              <wp:posOffset>1412787</wp:posOffset>
            </wp:positionV>
            <wp:extent cx="5102225" cy="5044440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Clarias gariepinus </w:t>
      </w:r>
      <w:r>
        <w:rPr/>
        <w:t>is one of the economically important catfish species in Africa.</w:t>
      </w:r>
      <w:r>
        <w:rPr>
          <w:spacing w:val="1"/>
        </w:rPr>
        <w:t> </w:t>
      </w:r>
      <w:r>
        <w:rPr/>
        <w:t>It belongs to the family </w:t>
      </w:r>
      <w:r>
        <w:rPr>
          <w:i/>
        </w:rPr>
        <w:t>Clariidae</w:t>
      </w:r>
      <w:r>
        <w:rPr/>
        <w:t>. The large African species of catfish which are of</w:t>
      </w:r>
      <w:r>
        <w:rPr>
          <w:spacing w:val="1"/>
        </w:rPr>
        <w:t> </w:t>
      </w:r>
      <w:r>
        <w:rPr/>
        <w:t>interest to aquaculture belong to the subgenus </w:t>
      </w:r>
      <w:r>
        <w:rPr>
          <w:i/>
        </w:rPr>
        <w:t>Clarias </w:t>
      </w:r>
      <w:r>
        <w:rPr/>
        <w:t>(FAO, 1996). Four genera, which</w:t>
      </w:r>
      <w:r>
        <w:rPr>
          <w:spacing w:val="1"/>
        </w:rPr>
        <w:t> </w:t>
      </w:r>
      <w:r>
        <w:rPr/>
        <w:t>comprise 97 species of the family are distributed in Africa and South-East Asia (Teugels,</w:t>
      </w:r>
      <w:r>
        <w:rPr>
          <w:spacing w:val="1"/>
        </w:rPr>
        <w:t> </w:t>
      </w:r>
      <w:r>
        <w:rPr/>
        <w:t>1986).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aquaculture (Turan </w:t>
      </w:r>
      <w:r>
        <w:rPr>
          <w:i/>
        </w:rPr>
        <w:t>et al., </w:t>
      </w:r>
      <w:r>
        <w:rPr/>
        <w:t>2005). It has Pan African distribution, being preponderant from</w:t>
      </w:r>
      <w:r>
        <w:rPr>
          <w:spacing w:val="1"/>
        </w:rPr>
        <w:t> </w:t>
      </w:r>
      <w:r>
        <w:rPr/>
        <w:t>Nile to West Africa, from Algeria to South Africa and Asia (Teugels, 1986).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aquaculture</w:t>
      </w:r>
      <w:r>
        <w:rPr>
          <w:spacing w:val="-2"/>
        </w:rPr>
        <w:t> </w:t>
      </w:r>
      <w:r>
        <w:rPr/>
        <w:t>in West Africa</w:t>
      </w:r>
      <w:r>
        <w:rPr>
          <w:spacing w:val="-1"/>
        </w:rPr>
        <w:t> </w:t>
      </w:r>
      <w:r>
        <w:rPr/>
        <w:t>(Clay, 1979).</w:t>
      </w:r>
    </w:p>
    <w:p>
      <w:pPr>
        <w:pStyle w:val="BodyText"/>
        <w:spacing w:line="360" w:lineRule="auto" w:before="21"/>
        <w:ind w:left="386" w:right="1353" w:firstLine="719"/>
        <w:jc w:val="both"/>
      </w:pPr>
      <w:r>
        <w:rPr/>
        <w:t>The versatile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nature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(Pienaar,</w:t>
      </w:r>
      <w:r>
        <w:rPr>
          <w:spacing w:val="1"/>
        </w:rPr>
        <w:t> </w:t>
      </w:r>
      <w:r>
        <w:rPr/>
        <w:t>1968;</w:t>
      </w:r>
      <w:r>
        <w:rPr>
          <w:spacing w:val="1"/>
        </w:rPr>
        <w:t> </w:t>
      </w:r>
      <w:r>
        <w:rPr/>
        <w:t>Bruton,</w:t>
      </w:r>
      <w:r>
        <w:rPr>
          <w:spacing w:val="1"/>
        </w:rPr>
        <w:t> </w:t>
      </w:r>
      <w:r>
        <w:rPr/>
        <w:t>1979;</w:t>
      </w:r>
      <w:r>
        <w:rPr>
          <w:spacing w:val="60"/>
        </w:rPr>
        <w:t> </w:t>
      </w:r>
      <w:r>
        <w:rPr/>
        <w:t>De</w:t>
      </w:r>
      <w:r>
        <w:rPr>
          <w:spacing w:val="-57"/>
        </w:rPr>
        <w:t> </w:t>
      </w:r>
      <w:r>
        <w:rPr/>
        <w:t>Moor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Bruton,</w:t>
      </w:r>
      <w:r>
        <w:rPr>
          <w:spacing w:val="1"/>
        </w:rPr>
        <w:t> </w:t>
      </w:r>
      <w:r>
        <w:rPr/>
        <w:t>1988)</w:t>
      </w:r>
      <w:r>
        <w:rPr>
          <w:spacing w:val="1"/>
        </w:rPr>
        <w:t> </w:t>
      </w:r>
      <w:r>
        <w:rPr/>
        <w:t>underlines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phenotypic and genotypic structure for better management. This is especially essential in</w:t>
      </w:r>
      <w:r>
        <w:rPr>
          <w:spacing w:val="1"/>
        </w:rPr>
        <w:t> </w:t>
      </w:r>
      <w:r>
        <w:rPr/>
        <w:t>the face of reported catch decline and great environmental challenges from anthropogenic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 fresh water dam systems.</w:t>
      </w:r>
    </w:p>
    <w:p>
      <w:pPr>
        <w:pStyle w:val="BodyText"/>
        <w:spacing w:line="360" w:lineRule="auto" w:before="21"/>
        <w:ind w:left="386" w:right="1347" w:firstLine="719"/>
        <w:jc w:val="both"/>
      </w:pPr>
      <w:r>
        <w:rPr/>
        <w:t>Omoike (2004) reported declining stock of Asejire reservoir fisheries of which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was estimated to have 0.6% of total catch of 620 fish specimens from fish</w:t>
      </w:r>
      <w:r>
        <w:rPr>
          <w:spacing w:val="1"/>
        </w:rPr>
        <w:t> </w:t>
      </w:r>
      <w:r>
        <w:rPr/>
        <w:t>catch made between 2001 and 2003. Changes in physico-chemical parameters compared</w:t>
      </w:r>
      <w:r>
        <w:rPr>
          <w:spacing w:val="1"/>
        </w:rPr>
        <w:t> </w:t>
      </w:r>
      <w:r>
        <w:rPr/>
        <w:t>to previous findings was also reported, while catchment size was deduced as one of the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catchment-based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sustenance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genetic structure is relevant for its better management and could be used to propose</w:t>
      </w:r>
      <w:r>
        <w:rPr>
          <w:spacing w:val="1"/>
        </w:rPr>
        <w:t> </w:t>
      </w:r>
      <w:r>
        <w:rPr/>
        <w:t>management strategies as </w:t>
      </w:r>
      <w:r>
        <w:rPr>
          <w:i/>
        </w:rPr>
        <w:t>C. gariepinus </w:t>
      </w:r>
      <w:r>
        <w:rPr/>
        <w:t>is a highly flexible specie. The information will</w:t>
      </w:r>
      <w:r>
        <w:rPr>
          <w:spacing w:val="1"/>
        </w:rPr>
        <w:t> </w:t>
      </w:r>
      <w:r>
        <w:rPr/>
        <w:t>be a clue to an understanding on the basis of declining stock pattern and provide baseline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line="360" w:lineRule="auto" w:before="19"/>
        <w:ind w:left="386" w:right="1347" w:firstLine="719"/>
        <w:jc w:val="both"/>
      </w:pPr>
      <w:r>
        <w:rPr/>
        <w:t>Morphometric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studies. Morphological attributes are ready tools in taxa discrimination and useful in</w:t>
      </w:r>
      <w:r>
        <w:rPr>
          <w:spacing w:val="1"/>
        </w:rPr>
        <w:t> </w:t>
      </w:r>
      <w:r>
        <w:rPr/>
        <w:t>sexual differentiation (Skelton, 1993; Orlov and Cotton, 2011) and ecological adaptation</w:t>
      </w:r>
      <w:r>
        <w:rPr>
          <w:spacing w:val="1"/>
        </w:rPr>
        <w:t> </w:t>
      </w:r>
      <w:r>
        <w:rPr/>
        <w:t>studies (Santos </w:t>
      </w:r>
      <w:r>
        <w:rPr>
          <w:i/>
        </w:rPr>
        <w:t>et al., </w:t>
      </w:r>
      <w:r>
        <w:rPr/>
        <w:t>2011). Studies on morphology have been the historical basis for the</w:t>
      </w:r>
      <w:r>
        <w:rPr>
          <w:spacing w:val="1"/>
        </w:rPr>
        <w:t> </w:t>
      </w:r>
      <w:r>
        <w:rPr/>
        <w:t>sciences of taxonomy and evolution (Mayr 1969; Schreck and Moyle 1990; Rohlf, 1990).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within-population</w:t>
      </w:r>
      <w:r>
        <w:rPr>
          <w:spacing w:val="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and environmental factors.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80889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Phenotypic variability is considered to be greatest in fish which has relatively</w:t>
      </w:r>
      <w:r>
        <w:rPr>
          <w:spacing w:val="1"/>
        </w:rPr>
        <w:t> </w:t>
      </w:r>
      <w:r>
        <w:rPr/>
        <w:t>higher within population coefficient of phenotypic variation. Carvalho (1993) and Herler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(2010) noted that mean shapes differ significantly between sexes, population and</w:t>
      </w:r>
      <w:r>
        <w:rPr>
          <w:spacing w:val="1"/>
        </w:rPr>
        <w:t> </w:t>
      </w:r>
      <w:r>
        <w:rPr/>
        <w:t>species even though within-sex variation exceed the divergence among population in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i/>
        </w:rPr>
        <w:t>Tropheus.</w:t>
      </w:r>
      <w:r>
        <w:rPr>
          <w:i/>
          <w:spacing w:val="1"/>
        </w:rPr>
        <w:t> </w:t>
      </w:r>
      <w:r>
        <w:rPr/>
        <w:t>Morphometric and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characterization can</w:t>
      </w:r>
      <w:r>
        <w:rPr>
          <w:spacing w:val="1"/>
        </w:rPr>
        <w:t> </w:t>
      </w:r>
      <w:r>
        <w:rPr/>
        <w:t>be used to achieve</w:t>
      </w:r>
      <w:r>
        <w:rPr>
          <w:spacing w:val="1"/>
        </w:rPr>
        <w:t> </w:t>
      </w:r>
      <w:r>
        <w:rPr/>
        <w:t>diverse objectives. Choice of attribute for such phenotypic variability study depends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achieve.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skewed to some attributes that are not of relatively high importance to aquaculture. In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 cases, within-population phenotypic</w:t>
      </w:r>
      <w:r>
        <w:rPr>
          <w:spacing w:val="-1"/>
        </w:rPr>
        <w:t> </w:t>
      </w:r>
      <w:r>
        <w:rPr/>
        <w:t>variations were</w:t>
      </w:r>
      <w:r>
        <w:rPr>
          <w:spacing w:val="-2"/>
        </w:rPr>
        <w:t> </w:t>
      </w:r>
      <w:r>
        <w:rPr/>
        <w:t>not captured.</w:t>
      </w:r>
    </w:p>
    <w:p>
      <w:pPr>
        <w:pStyle w:val="BodyText"/>
        <w:spacing w:line="360" w:lineRule="auto" w:before="22"/>
        <w:ind w:left="386" w:right="1350" w:firstLine="719"/>
        <w:jc w:val="right"/>
      </w:pPr>
      <w:r>
        <w:rPr/>
        <w:t>Reservoir</w:t>
      </w:r>
      <w:r>
        <w:rPr>
          <w:spacing w:val="9"/>
        </w:rPr>
        <w:t> </w:t>
      </w:r>
      <w:r>
        <w:rPr/>
        <w:t>fisheries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constantly</w:t>
      </w:r>
      <w:r>
        <w:rPr>
          <w:spacing w:val="5"/>
        </w:rPr>
        <w:t> </w:t>
      </w:r>
      <w:r>
        <w:rPr/>
        <w:t>facing</w:t>
      </w:r>
      <w:r>
        <w:rPr>
          <w:spacing w:val="9"/>
        </w:rPr>
        <w:t> </w:t>
      </w:r>
      <w:r>
        <w:rPr/>
        <w:t>various</w:t>
      </w:r>
      <w:r>
        <w:rPr>
          <w:spacing w:val="14"/>
        </w:rPr>
        <w:t> </w:t>
      </w:r>
      <w:r>
        <w:rPr/>
        <w:t>anthropogenic</w:t>
      </w:r>
      <w:r>
        <w:rPr>
          <w:spacing w:val="12"/>
        </w:rPr>
        <w:t> </w:t>
      </w:r>
      <w:r>
        <w:rPr/>
        <w:t>factors.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extent</w:t>
      </w:r>
      <w:r>
        <w:rPr>
          <w:spacing w:val="-57"/>
        </w:rPr>
        <w:t> </w:t>
      </w:r>
      <w:r>
        <w:rPr/>
        <w:t>of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may</w:t>
      </w:r>
      <w:r>
        <w:rPr>
          <w:spacing w:val="5"/>
        </w:rPr>
        <w:t> </w:t>
      </w:r>
      <w:r>
        <w:rPr/>
        <w:t>reflect</w:t>
      </w:r>
      <w:r>
        <w:rPr>
          <w:spacing w:val="13"/>
        </w:rPr>
        <w:t> </w:t>
      </w:r>
      <w:r>
        <w:rPr/>
        <w:t>on</w:t>
      </w:r>
      <w:r>
        <w:rPr>
          <w:spacing w:val="10"/>
        </w:rPr>
        <w:t> </w:t>
      </w:r>
      <w:r>
        <w:rPr/>
        <w:t>phenotypes.</w:t>
      </w:r>
      <w:r>
        <w:rPr>
          <w:spacing w:val="11"/>
        </w:rPr>
        <w:t> </w:t>
      </w:r>
      <w:r>
        <w:rPr/>
        <w:t>Habitat</w:t>
      </w:r>
      <w:r>
        <w:rPr>
          <w:spacing w:val="13"/>
        </w:rPr>
        <w:t> </w:t>
      </w:r>
      <w:r>
        <w:rPr/>
        <w:t>conditions</w:t>
      </w:r>
      <w:r>
        <w:rPr>
          <w:spacing w:val="11"/>
        </w:rPr>
        <w:t> </w:t>
      </w:r>
      <w:r>
        <w:rPr/>
        <w:t>exert</w:t>
      </w:r>
      <w:r>
        <w:rPr>
          <w:spacing w:val="10"/>
        </w:rPr>
        <w:t> </w:t>
      </w:r>
      <w:r>
        <w:rPr/>
        <w:t>influence</w:t>
      </w:r>
      <w:r>
        <w:rPr>
          <w:spacing w:val="9"/>
        </w:rPr>
        <w:t> </w:t>
      </w:r>
      <w:r>
        <w:rPr/>
        <w:t>on</w:t>
      </w:r>
      <w:r>
        <w:rPr>
          <w:spacing w:val="13"/>
        </w:rPr>
        <w:t> </w:t>
      </w:r>
      <w:r>
        <w:rPr/>
        <w:t>genetic</w:t>
      </w:r>
      <w:r>
        <w:rPr>
          <w:spacing w:val="-57"/>
        </w:rPr>
        <w:t> </w:t>
      </w:r>
      <w:r>
        <w:rPr/>
        <w:t>structure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genetic</w:t>
      </w:r>
      <w:r>
        <w:rPr>
          <w:spacing w:val="27"/>
        </w:rPr>
        <w:t> </w:t>
      </w:r>
      <w:r>
        <w:rPr/>
        <w:t>variation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species,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will</w:t>
      </w:r>
      <w:r>
        <w:rPr>
          <w:spacing w:val="29"/>
        </w:rPr>
        <w:t> </w:t>
      </w:r>
      <w:r>
        <w:rPr/>
        <w:t>make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difference</w:t>
      </w:r>
      <w:r>
        <w:rPr>
          <w:spacing w:val="37"/>
        </w:rPr>
        <w:t> </w:t>
      </w:r>
      <w:r>
        <w:rPr/>
        <w:t>to</w:t>
      </w:r>
      <w:r>
        <w:rPr>
          <w:spacing w:val="29"/>
        </w:rPr>
        <w:t> </w:t>
      </w:r>
      <w:r>
        <w:rPr/>
        <w:t>their</w:t>
      </w:r>
      <w:r>
        <w:rPr>
          <w:spacing w:val="-57"/>
        </w:rPr>
        <w:t> </w:t>
      </w:r>
      <w:r>
        <w:rPr/>
        <w:t>adaptability</w:t>
      </w:r>
      <w:r>
        <w:rPr>
          <w:spacing w:val="27"/>
        </w:rPr>
        <w:t> </w:t>
      </w:r>
      <w:r>
        <w:rPr/>
        <w:t>(Saunders</w:t>
      </w:r>
      <w:r>
        <w:rPr>
          <w:spacing w:val="33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al.,</w:t>
      </w:r>
      <w:r>
        <w:rPr>
          <w:i/>
          <w:spacing w:val="33"/>
        </w:rPr>
        <w:t> </w:t>
      </w:r>
      <w:r>
        <w:rPr/>
        <w:t>1991).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less</w:t>
      </w:r>
      <w:r>
        <w:rPr>
          <w:spacing w:val="32"/>
        </w:rPr>
        <w:t> </w:t>
      </w:r>
      <w:r>
        <w:rPr/>
        <w:t>flexible</w:t>
      </w:r>
      <w:r>
        <w:rPr>
          <w:spacing w:val="29"/>
        </w:rPr>
        <w:t> </w:t>
      </w:r>
      <w:r>
        <w:rPr/>
        <w:t>species</w:t>
      </w:r>
      <w:r>
        <w:rPr>
          <w:spacing w:val="32"/>
        </w:rPr>
        <w:t> </w:t>
      </w:r>
      <w:r>
        <w:rPr/>
        <w:t>will</w:t>
      </w:r>
      <w:r>
        <w:rPr>
          <w:spacing w:val="33"/>
        </w:rPr>
        <w:t> </w:t>
      </w:r>
      <w:r>
        <w:rPr/>
        <w:t>migrate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extirpate,</w:t>
      </w:r>
      <w:r>
        <w:rPr>
          <w:spacing w:val="-57"/>
        </w:rPr>
        <w:t> </w:t>
      </w:r>
      <w:r>
        <w:rPr/>
        <w:t>while</w:t>
      </w:r>
      <w:r>
        <w:rPr>
          <w:spacing w:val="19"/>
        </w:rPr>
        <w:t> </w:t>
      </w:r>
      <w:r>
        <w:rPr/>
        <w:t>plastic</w:t>
      </w:r>
      <w:r>
        <w:rPr>
          <w:spacing w:val="19"/>
        </w:rPr>
        <w:t> </w:t>
      </w:r>
      <w:r>
        <w:rPr/>
        <w:t>species</w:t>
      </w:r>
      <w:r>
        <w:rPr>
          <w:spacing w:val="21"/>
        </w:rPr>
        <w:t> </w:t>
      </w:r>
      <w:r>
        <w:rPr/>
        <w:t>will</w:t>
      </w:r>
      <w:r>
        <w:rPr>
          <w:spacing w:val="20"/>
        </w:rPr>
        <w:t> </w:t>
      </w:r>
      <w:r>
        <w:rPr/>
        <w:t>show</w:t>
      </w:r>
      <w:r>
        <w:rPr>
          <w:spacing w:val="20"/>
        </w:rPr>
        <w:t> </w:t>
      </w:r>
      <w:r>
        <w:rPr/>
        <w:t>heterogeneous</w:t>
      </w:r>
      <w:r>
        <w:rPr>
          <w:spacing w:val="21"/>
        </w:rPr>
        <w:t> </w:t>
      </w:r>
      <w:r>
        <w:rPr/>
        <w:t>phenotypic</w:t>
      </w:r>
      <w:r>
        <w:rPr>
          <w:spacing w:val="22"/>
        </w:rPr>
        <w:t> </w:t>
      </w:r>
      <w:r>
        <w:rPr/>
        <w:t>structure.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pattern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such</w:t>
      </w:r>
      <w:r>
        <w:rPr>
          <w:spacing w:val="-57"/>
        </w:rPr>
        <w:t> </w:t>
      </w:r>
      <w:r>
        <w:rPr/>
        <w:t>structure</w:t>
      </w:r>
      <w:r>
        <w:rPr>
          <w:spacing w:val="19"/>
        </w:rPr>
        <w:t> </w:t>
      </w:r>
      <w:r>
        <w:rPr/>
        <w:t>could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predictive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challenges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environment.</w:t>
      </w:r>
      <w:r>
        <w:rPr>
          <w:spacing w:val="26"/>
        </w:rPr>
        <w:t> </w:t>
      </w:r>
      <w:r>
        <w:rPr/>
        <w:t>For</w:t>
      </w:r>
      <w:r>
        <w:rPr>
          <w:spacing w:val="20"/>
        </w:rPr>
        <w:t> </w:t>
      </w:r>
      <w:r>
        <w:rPr/>
        <w:t>instance,</w:t>
      </w:r>
      <w:r>
        <w:rPr>
          <w:spacing w:val="20"/>
        </w:rPr>
        <w:t> </w:t>
      </w:r>
      <w:r>
        <w:rPr/>
        <w:t>Cunico</w:t>
      </w:r>
      <w:r>
        <w:rPr>
          <w:spacing w:val="-57"/>
        </w:rPr>
        <w:t> </w:t>
      </w:r>
      <w:r>
        <w:rPr/>
        <w:t>and</w:t>
      </w:r>
      <w:r>
        <w:rPr>
          <w:spacing w:val="39"/>
        </w:rPr>
        <w:t> </w:t>
      </w:r>
      <w:r>
        <w:rPr/>
        <w:t>Agostinho</w:t>
      </w:r>
      <w:r>
        <w:rPr>
          <w:spacing w:val="39"/>
        </w:rPr>
        <w:t> </w:t>
      </w:r>
      <w:r>
        <w:rPr/>
        <w:t>(2006)</w:t>
      </w:r>
      <w:r>
        <w:rPr>
          <w:spacing w:val="38"/>
        </w:rPr>
        <w:t> </w:t>
      </w:r>
      <w:r>
        <w:rPr/>
        <w:t>over</w:t>
      </w:r>
      <w:r>
        <w:rPr>
          <w:spacing w:val="38"/>
        </w:rPr>
        <w:t> </w:t>
      </w:r>
      <w:r>
        <w:rPr/>
        <w:t>that</w:t>
      </w:r>
      <w:r>
        <w:rPr>
          <w:spacing w:val="39"/>
        </w:rPr>
        <w:t> </w:t>
      </w:r>
      <w:r>
        <w:rPr/>
        <w:t>fish</w:t>
      </w:r>
      <w:r>
        <w:rPr>
          <w:spacing w:val="39"/>
        </w:rPr>
        <w:t> </w:t>
      </w:r>
      <w:r>
        <w:rPr/>
        <w:t>species</w:t>
      </w:r>
      <w:r>
        <w:rPr>
          <w:spacing w:val="40"/>
        </w:rPr>
        <w:t> </w:t>
      </w:r>
      <w:r>
        <w:rPr/>
        <w:t>inhabiting</w:t>
      </w:r>
      <w:r>
        <w:rPr>
          <w:spacing w:val="37"/>
        </w:rPr>
        <w:t> </w:t>
      </w:r>
      <w:r>
        <w:rPr/>
        <w:t>reservoirs</w:t>
      </w:r>
      <w:r>
        <w:rPr>
          <w:spacing w:val="39"/>
        </w:rPr>
        <w:t> </w:t>
      </w:r>
      <w:r>
        <w:rPr/>
        <w:t>are</w:t>
      </w:r>
      <w:r>
        <w:rPr>
          <w:spacing w:val="37"/>
        </w:rPr>
        <w:t> </w:t>
      </w:r>
      <w:r>
        <w:rPr/>
        <w:t>those</w:t>
      </w:r>
      <w:r>
        <w:rPr>
          <w:spacing w:val="38"/>
        </w:rPr>
        <w:t> </w:t>
      </w:r>
      <w:r>
        <w:rPr/>
        <w:t>possessing</w:t>
      </w:r>
      <w:r>
        <w:rPr>
          <w:spacing w:val="-57"/>
        </w:rPr>
        <w:t> </w:t>
      </w:r>
      <w:r>
        <w:rPr/>
        <w:t>morphologies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allow</w:t>
      </w:r>
      <w:r>
        <w:rPr>
          <w:spacing w:val="11"/>
        </w:rPr>
        <w:t> </w:t>
      </w:r>
      <w:r>
        <w:rPr/>
        <w:t>behavioural</w:t>
      </w:r>
      <w:r>
        <w:rPr>
          <w:spacing w:val="12"/>
        </w:rPr>
        <w:t> </w:t>
      </w:r>
      <w:r>
        <w:rPr/>
        <w:t>plasticity,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those</w:t>
      </w:r>
      <w:r>
        <w:rPr>
          <w:spacing w:val="13"/>
        </w:rPr>
        <w:t> </w:t>
      </w:r>
      <w:r>
        <w:rPr/>
        <w:t>adapted</w:t>
      </w:r>
      <w:r>
        <w:rPr>
          <w:spacing w:val="11"/>
        </w:rPr>
        <w:t> </w:t>
      </w:r>
      <w:r>
        <w:rPr/>
        <w:t>to</w:t>
      </w:r>
      <w:r>
        <w:rPr>
          <w:spacing w:val="16"/>
        </w:rPr>
        <w:t> </w:t>
      </w:r>
      <w:r>
        <w:rPr/>
        <w:t>cope</w:t>
      </w:r>
      <w:r>
        <w:rPr>
          <w:spacing w:val="10"/>
        </w:rPr>
        <w:t> </w:t>
      </w:r>
      <w:r>
        <w:rPr/>
        <w:t>with</w:t>
      </w:r>
      <w:r>
        <w:rPr>
          <w:spacing w:val="14"/>
        </w:rPr>
        <w:t> </w:t>
      </w:r>
      <w:r>
        <w:rPr/>
        <w:t>new</w:t>
      </w:r>
      <w:r>
        <w:rPr>
          <w:spacing w:val="-57"/>
        </w:rPr>
        <w:t> </w:t>
      </w:r>
      <w:r>
        <w:rPr/>
        <w:t>standing</w:t>
      </w:r>
      <w:r>
        <w:rPr>
          <w:spacing w:val="13"/>
        </w:rPr>
        <w:t> </w:t>
      </w:r>
      <w:r>
        <w:rPr/>
        <w:t>water</w:t>
      </w:r>
      <w:r>
        <w:rPr>
          <w:spacing w:val="14"/>
        </w:rPr>
        <w:t> </w:t>
      </w:r>
      <w:r>
        <w:rPr/>
        <w:t>conditions.</w:t>
      </w:r>
      <w:r>
        <w:rPr>
          <w:spacing w:val="16"/>
        </w:rPr>
        <w:t> </w:t>
      </w:r>
      <w:r>
        <w:rPr/>
        <w:t>When</w:t>
      </w:r>
      <w:r>
        <w:rPr>
          <w:spacing w:val="15"/>
        </w:rPr>
        <w:t> </w:t>
      </w:r>
      <w:r>
        <w:rPr/>
        <w:t>phenotypic</w:t>
      </w:r>
      <w:r>
        <w:rPr>
          <w:spacing w:val="14"/>
        </w:rPr>
        <w:t> </w:t>
      </w:r>
      <w:r>
        <w:rPr/>
        <w:t>attributes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captured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some</w:t>
      </w:r>
      <w:r>
        <w:rPr>
          <w:spacing w:val="15"/>
        </w:rPr>
        <w:t> </w:t>
      </w:r>
      <w:r>
        <w:rPr/>
        <w:t>studies</w:t>
      </w:r>
      <w:r>
        <w:rPr>
          <w:spacing w:val="15"/>
        </w:rPr>
        <w:t> </w:t>
      </w:r>
      <w:r>
        <w:rPr/>
        <w:t>on</w:t>
      </w:r>
      <w:r>
        <w:rPr>
          <w:spacing w:val="-57"/>
        </w:rPr>
        <w:t> </w:t>
      </w:r>
      <w:r>
        <w:rPr/>
        <w:t>reservoir</w:t>
      </w:r>
      <w:r>
        <w:rPr>
          <w:spacing w:val="37"/>
        </w:rPr>
        <w:t> </w:t>
      </w:r>
      <w:r>
        <w:rPr/>
        <w:t>fisheries,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physical</w:t>
      </w:r>
      <w:r>
        <w:rPr>
          <w:spacing w:val="39"/>
        </w:rPr>
        <w:t> </w:t>
      </w:r>
      <w:r>
        <w:rPr/>
        <w:t>environments</w:t>
      </w:r>
      <w:r>
        <w:rPr>
          <w:spacing w:val="39"/>
        </w:rPr>
        <w:t> </w:t>
      </w:r>
      <w:r>
        <w:rPr/>
        <w:t>and</w:t>
      </w:r>
      <w:r>
        <w:rPr>
          <w:spacing w:val="36"/>
        </w:rPr>
        <w:t> </w:t>
      </w:r>
      <w:r>
        <w:rPr/>
        <w:t>anthropogenic</w:t>
      </w:r>
      <w:r>
        <w:rPr>
          <w:spacing w:val="37"/>
        </w:rPr>
        <w:t> </w:t>
      </w:r>
      <w:r>
        <w:rPr/>
        <w:t>factors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importance</w:t>
      </w:r>
      <w:r>
        <w:rPr>
          <w:spacing w:val="-57"/>
        </w:rPr>
        <w:t> </w:t>
      </w:r>
      <w:r>
        <w:rPr/>
        <w:t>were inadequately or not reported despite the role of environments in shaping phenotypes.</w:t>
      </w:r>
      <w:r>
        <w:rPr>
          <w:spacing w:val="-57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important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undertake</w:t>
      </w:r>
      <w:r>
        <w:rPr>
          <w:spacing w:val="2"/>
        </w:rPr>
        <w:t> </w:t>
      </w:r>
      <w:r>
        <w:rPr/>
        <w:t>phenotypic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genotypic</w:t>
      </w:r>
      <w:r>
        <w:rPr>
          <w:spacing w:val="3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analyses</w:t>
      </w:r>
      <w:r>
        <w:rPr>
          <w:spacing w:val="3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assessment</w:t>
      </w:r>
      <w:r>
        <w:rPr>
          <w:spacing w:val="2"/>
        </w:rPr>
        <w:t> </w:t>
      </w:r>
      <w:r>
        <w:rPr/>
        <w:t>of</w:t>
      </w:r>
      <w:r>
        <w:rPr>
          <w:spacing w:val="59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especially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58"/>
        </w:rPr>
        <w:t> </w:t>
      </w:r>
      <w:r>
        <w:rPr/>
        <w:t>dam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abiotic</w:t>
      </w:r>
      <w:r>
        <w:rPr>
          <w:spacing w:val="-57"/>
        </w:rPr>
        <w:t> </w:t>
      </w:r>
      <w:r>
        <w:rPr/>
        <w:t>components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fresh</w:t>
      </w:r>
      <w:r>
        <w:rPr>
          <w:spacing w:val="25"/>
        </w:rPr>
        <w:t> </w:t>
      </w:r>
      <w:r>
        <w:rPr/>
        <w:t>water</w:t>
      </w:r>
      <w:r>
        <w:rPr>
          <w:spacing w:val="23"/>
        </w:rPr>
        <w:t> </w:t>
      </w:r>
      <w:r>
        <w:rPr/>
        <w:t>dam</w:t>
      </w:r>
      <w:r>
        <w:rPr>
          <w:spacing w:val="25"/>
        </w:rPr>
        <w:t> </w:t>
      </w:r>
      <w:r>
        <w:rPr/>
        <w:t>environment.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/>
        <w:t>would</w:t>
      </w:r>
      <w:r>
        <w:rPr>
          <w:spacing w:val="25"/>
        </w:rPr>
        <w:t> </w:t>
      </w:r>
      <w:r>
        <w:rPr/>
        <w:t>also</w:t>
      </w:r>
      <w:r>
        <w:rPr>
          <w:spacing w:val="28"/>
        </w:rPr>
        <w:t> </w:t>
      </w:r>
      <w:r>
        <w:rPr/>
        <w:t>generate</w:t>
      </w:r>
      <w:r>
        <w:rPr>
          <w:spacing w:val="27"/>
        </w:rPr>
        <w:t> </w:t>
      </w:r>
      <w:r>
        <w:rPr/>
        <w:t>relevant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brood</w:t>
      </w:r>
      <w:r>
        <w:rPr>
          <w:spacing w:val="1"/>
        </w:rPr>
        <w:t> </w:t>
      </w:r>
      <w:r>
        <w:rPr/>
        <w:t>stock</w:t>
      </w:r>
      <w:r>
        <w:rPr>
          <w:spacing w:val="3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economically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culturally</w:t>
      </w:r>
      <w:r>
        <w:rPr>
          <w:spacing w:val="4"/>
        </w:rPr>
        <w:t> </w:t>
      </w:r>
      <w:r>
        <w:rPr/>
        <w:t>important</w:t>
      </w:r>
      <w:r>
        <w:rPr>
          <w:spacing w:val="9"/>
        </w:rPr>
        <w:t> </w:t>
      </w:r>
      <w:r>
        <w:rPr/>
        <w:t>species</w:t>
      </w:r>
      <w:r>
        <w:rPr>
          <w:spacing w:val="11"/>
        </w:rPr>
        <w:t> </w:t>
      </w:r>
      <w:r>
        <w:rPr/>
        <w:t>like</w:t>
      </w:r>
      <w:r>
        <w:rPr>
          <w:spacing w:val="13"/>
        </w:rPr>
        <w:t> </w:t>
      </w:r>
      <w:r>
        <w:rPr>
          <w:i/>
        </w:rPr>
        <w:t>C.</w:t>
      </w:r>
      <w:r>
        <w:rPr>
          <w:i/>
          <w:spacing w:val="9"/>
        </w:rPr>
        <w:t> </w:t>
      </w:r>
      <w:r>
        <w:rPr>
          <w:i/>
        </w:rPr>
        <w:t>gariepinus</w:t>
      </w:r>
      <w:r>
        <w:rPr>
          <w:i/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lake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culture</w:t>
      </w:r>
    </w:p>
    <w:p>
      <w:pPr>
        <w:pStyle w:val="BodyText"/>
        <w:spacing w:before="19"/>
        <w:ind w:left="386"/>
        <w:rPr>
          <w:i/>
        </w:rPr>
      </w:pPr>
      <w:r>
        <w:rPr/>
        <w:t>environments</w:t>
      </w:r>
      <w:r>
        <w:rPr>
          <w:i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2"/>
        <w:numPr>
          <w:ilvl w:val="1"/>
          <w:numId w:val="8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89" w:id="2"/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2"/>
      <w:r>
        <w:rPr/>
        <w:t>study</w:t>
      </w:r>
    </w:p>
    <w:p>
      <w:pPr>
        <w:pStyle w:val="BodyText"/>
        <w:spacing w:line="360" w:lineRule="auto" w:before="154"/>
        <w:ind w:left="386" w:right="1350" w:firstLine="719"/>
        <w:jc w:val="both"/>
      </w:pPr>
      <w:r>
        <w:rPr>
          <w:i/>
        </w:rPr>
        <w:t>Clarias gariepinus </w:t>
      </w:r>
      <w:r>
        <w:rPr/>
        <w:t>is the most cultured fish in Nigeria; and the second in Africa. 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hardy</w:t>
      </w:r>
      <w:r>
        <w:rPr>
          <w:spacing w:val="1"/>
        </w:rPr>
        <w:t> </w:t>
      </w:r>
      <w:r>
        <w:rPr/>
        <w:t>fish.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species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population in Asejire Lake was reported to be declining (Omoike, 2004). The Lake is 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brood</w:t>
      </w:r>
      <w:r>
        <w:rPr>
          <w:spacing w:val="1"/>
        </w:rPr>
        <w:t> </w:t>
      </w:r>
      <w:r>
        <w:rPr/>
        <w:t>stocks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aquaculture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Nigeria.</w:t>
      </w:r>
      <w:r>
        <w:rPr>
          <w:spacing w:val="1"/>
        </w:rPr>
        <w:t> </w:t>
      </w:r>
      <w:r>
        <w:rPr/>
        <w:t>Reports</w:t>
      </w:r>
      <w:r>
        <w:rPr>
          <w:spacing w:val="3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lake/reservoir</w:t>
      </w:r>
      <w:r>
        <w:rPr>
          <w:spacing w:val="1"/>
        </w:rPr>
        <w:t> </w:t>
      </w:r>
      <w:r>
        <w:rPr/>
        <w:t>fisheries</w:t>
      </w:r>
      <w:r>
        <w:rPr>
          <w:spacing w:val="2"/>
        </w:rPr>
        <w:t> </w:t>
      </w:r>
      <w:r>
        <w:rPr/>
        <w:t>are</w:t>
      </w:r>
      <w:r>
        <w:rPr>
          <w:spacing w:val="59"/>
        </w:rPr>
        <w:t> </w:t>
      </w:r>
      <w:r>
        <w:rPr/>
        <w:t>constantly</w:t>
      </w:r>
      <w:r>
        <w:rPr>
          <w:spacing w:val="56"/>
        </w:rPr>
        <w:t> </w:t>
      </w:r>
      <w:r>
        <w:rPr/>
        <w:t>facing</w:t>
      </w:r>
      <w:r>
        <w:rPr>
          <w:spacing w:val="2"/>
        </w:rPr>
        <w:t> </w:t>
      </w:r>
      <w:r>
        <w:rPr/>
        <w:t>anthropogenic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4"/>
        <w:jc w:val="both"/>
      </w:pPr>
      <w:r>
        <w:rPr/>
        <w:t>challenges. The choice of the species and the water body for the current study was 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aforementioned issues.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809408">
            <wp:simplePos x="0" y="0"/>
            <wp:positionH relativeFrom="page">
              <wp:posOffset>1329563</wp:posOffset>
            </wp:positionH>
            <wp:positionV relativeFrom="paragraph">
              <wp:posOffset>1412787</wp:posOffset>
            </wp:positionV>
            <wp:extent cx="5102225" cy="5044440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exerts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variation of species which will make a difference to their adaptability (Saunders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1991). In cases of environmental stress, less flexible species would migrate or extirpate,</w:t>
      </w:r>
      <w:r>
        <w:rPr>
          <w:spacing w:val="1"/>
        </w:rPr>
        <w:t> </w:t>
      </w:r>
      <w:r>
        <w:rPr/>
        <w:t>while plastic species would show heterogeneous phenotypic structure. Phenotype data are</w:t>
      </w:r>
      <w:r>
        <w:rPr>
          <w:spacing w:val="-57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adaptation,</w:t>
      </w:r>
      <w:r>
        <w:rPr>
          <w:spacing w:val="1"/>
        </w:rPr>
        <w:t> </w:t>
      </w:r>
      <w:r>
        <w:rPr/>
        <w:t>evolution,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population</w:t>
      </w:r>
      <w:r>
        <w:rPr>
          <w:spacing w:val="17"/>
        </w:rPr>
        <w:t> </w:t>
      </w:r>
      <w:r>
        <w:rPr/>
        <w:t>structure.</w:t>
      </w:r>
      <w:r>
        <w:rPr>
          <w:spacing w:val="17"/>
        </w:rPr>
        <w:t> </w:t>
      </w:r>
      <w:r>
        <w:rPr/>
        <w:t>Hence,</w:t>
      </w:r>
      <w:r>
        <w:rPr>
          <w:spacing w:val="16"/>
        </w:rPr>
        <w:t> </w:t>
      </w:r>
      <w:r>
        <w:rPr/>
        <w:t>assessment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phenotypic</w:t>
      </w:r>
      <w:r>
        <w:rPr>
          <w:spacing w:val="17"/>
        </w:rPr>
        <w:t> </w:t>
      </w:r>
      <w:r>
        <w:rPr/>
        <w:t>structure</w:t>
      </w:r>
      <w:r>
        <w:rPr>
          <w:spacing w:val="15"/>
        </w:rPr>
        <w:t> </w:t>
      </w:r>
      <w:r>
        <w:rPr/>
        <w:t>was</w:t>
      </w:r>
      <w:r>
        <w:rPr>
          <w:spacing w:val="18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order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trace</w:t>
      </w:r>
      <w:r>
        <w:rPr>
          <w:spacing w:val="-1"/>
        </w:rPr>
        <w:t> </w:t>
      </w:r>
      <w:r>
        <w:rPr/>
        <w:t>trends in adaptation and structure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studied fish population.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t>Phenotypic variability studies generate information for development of strategies</w:t>
      </w:r>
      <w:r>
        <w:rPr>
          <w:spacing w:val="1"/>
        </w:rPr>
        <w:t> </w:t>
      </w:r>
      <w:r>
        <w:rPr/>
        <w:t>for stock management, conservation and breed improvement (Turan </w:t>
      </w:r>
      <w:r>
        <w:rPr>
          <w:i/>
        </w:rPr>
        <w:t>et al., </w:t>
      </w:r>
      <w:r>
        <w:rPr/>
        <w:t>2005). It could</w:t>
      </w:r>
      <w:r>
        <w:rPr>
          <w:spacing w:val="1"/>
        </w:rPr>
        <w:t> </w:t>
      </w:r>
      <w:r>
        <w:rPr/>
        <w:t>reveal the functional attribute(s) of importance for adaptation to environmental conditions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(Cunico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Agostinho,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utilize morphometric and meristic data and generate information for predicting threats to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habitats.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population in Aseijre Lake was carried out using morphometric and meristic</w:t>
      </w:r>
      <w:r>
        <w:rPr>
          <w:spacing w:val="1"/>
        </w:rPr>
        <w:t> </w:t>
      </w:r>
      <w:r>
        <w:rPr/>
        <w:t>data.</w:t>
      </w:r>
    </w:p>
    <w:p>
      <w:pPr>
        <w:pStyle w:val="BodyText"/>
        <w:spacing w:line="360" w:lineRule="auto" w:before="20"/>
        <w:ind w:left="386" w:right="1358" w:firstLine="719"/>
        <w:jc w:val="both"/>
      </w:pPr>
      <w:r>
        <w:rPr/>
        <w:t>Phenotypic</w:t>
      </w:r>
      <w:r>
        <w:rPr>
          <w:spacing w:val="1"/>
        </w:rPr>
        <w:t> </w:t>
      </w:r>
      <w:r>
        <w:rPr/>
        <w:t>heterogeneity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likely structural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for versatile 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dynamic environment, such as fresh water lake catchment. The heterogeneous phenotypic</w:t>
      </w:r>
      <w:r>
        <w:rPr>
          <w:spacing w:val="-57"/>
        </w:rPr>
        <w:t> </w:t>
      </w:r>
      <w:r>
        <w:rPr/>
        <w:t>structure sometimes reflects taxonomic implications. This necessitates an assessment of</w:t>
      </w:r>
      <w:r>
        <w:rPr>
          <w:spacing w:val="1"/>
        </w:rPr>
        <w:t> </w:t>
      </w:r>
      <w:r>
        <w:rPr/>
        <w:t>discriminate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phenotypes.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discriminate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delineating</w:t>
      </w:r>
      <w:r>
        <w:rPr>
          <w:spacing w:val="1"/>
        </w:rPr>
        <w:t> </w:t>
      </w:r>
      <w:r>
        <w:rPr/>
        <w:t>heterogeneous</w:t>
      </w:r>
      <w:r>
        <w:rPr>
          <w:spacing w:val="-58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Asejire</w:t>
      </w:r>
      <w:r>
        <w:rPr>
          <w:spacing w:val="-2"/>
        </w:rPr>
        <w:t> </w:t>
      </w:r>
      <w:r>
        <w:rPr/>
        <w:t>lake</w:t>
      </w:r>
      <w:r>
        <w:rPr>
          <w:spacing w:val="-2"/>
        </w:rPr>
        <w:t> </w:t>
      </w:r>
      <w:r>
        <w:rPr/>
        <w:t>was carried out</w:t>
      </w:r>
      <w:r>
        <w:rPr>
          <w:spacing w:val="-1"/>
        </w:rPr>
        <w:t> </w:t>
      </w:r>
      <w:r>
        <w:rPr/>
        <w:t>in this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delineate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structural adaptation to environmental conditions may result in differential expression of</w:t>
      </w:r>
      <w:r>
        <w:rPr>
          <w:spacing w:val="1"/>
        </w:rPr>
        <w:t> </w:t>
      </w:r>
      <w:r>
        <w:rPr/>
        <w:t>some traits to which the population can be regrouped. In advanced situations of such</w:t>
      </w:r>
      <w:r>
        <w:rPr>
          <w:spacing w:val="1"/>
        </w:rPr>
        <w:t> </w:t>
      </w:r>
      <w:r>
        <w:rPr/>
        <w:t>phenotypic flexibility, morphotypes of biochemical and or genotypic implications could</w:t>
      </w:r>
      <w:r>
        <w:rPr>
          <w:spacing w:val="1"/>
        </w:rPr>
        <w:t> </w:t>
      </w:r>
      <w:r>
        <w:rPr/>
        <w:t>emerge. The morphological groups may however be potential varieties or subspecies of</w:t>
      </w:r>
      <w:r>
        <w:rPr>
          <w:spacing w:val="1"/>
        </w:rPr>
        <w:t> </w:t>
      </w:r>
      <w:r>
        <w:rPr/>
        <w:t>importance for genetic improvement of such species. Therefore, phenotypic structure and</w:t>
      </w:r>
      <w:r>
        <w:rPr>
          <w:spacing w:val="1"/>
        </w:rPr>
        <w:t> </w:t>
      </w:r>
      <w:r>
        <w:rPr/>
        <w:t>phylo-genetic</w:t>
      </w:r>
      <w:r>
        <w:rPr>
          <w:spacing w:val="-2"/>
        </w:rPr>
        <w:t> </w:t>
      </w:r>
      <w:r>
        <w:rPr/>
        <w:t>implications of</w:t>
      </w:r>
      <w:r>
        <w:rPr>
          <w:spacing w:val="-1"/>
        </w:rPr>
        <w:t> </w:t>
      </w:r>
      <w:r>
        <w:rPr/>
        <w:t>sub-populations of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assessed.</w:t>
      </w:r>
    </w:p>
    <w:p>
      <w:pPr>
        <w:pStyle w:val="BodyText"/>
        <w:spacing w:line="360" w:lineRule="auto" w:before="22"/>
        <w:ind w:left="386" w:right="1352" w:firstLine="719"/>
        <w:jc w:val="both"/>
      </w:pPr>
      <w:r>
        <w:rPr/>
        <w:t>Molecular tools are capable of delineating between genetic and environmental</w:t>
      </w:r>
      <w:r>
        <w:rPr>
          <w:spacing w:val="1"/>
        </w:rPr>
        <w:t> </w:t>
      </w:r>
      <w:r>
        <w:rPr/>
        <w:t>influence on phenotypes (Mayr, 1969) and it can establish pattern and spectrum of genetic</w:t>
      </w:r>
      <w:r>
        <w:rPr>
          <w:spacing w:val="-57"/>
        </w:rPr>
        <w:t> </w:t>
      </w:r>
      <w:r>
        <w:rPr/>
        <w:t>variability</w:t>
      </w:r>
      <w:r>
        <w:rPr>
          <w:spacing w:val="46"/>
        </w:rPr>
        <w:t> </w:t>
      </w:r>
      <w:r>
        <w:rPr/>
        <w:t>in</w:t>
      </w:r>
      <w:r>
        <w:rPr>
          <w:spacing w:val="53"/>
        </w:rPr>
        <w:t> </w:t>
      </w:r>
      <w:r>
        <w:rPr/>
        <w:t>populations</w:t>
      </w:r>
      <w:r>
        <w:rPr>
          <w:spacing w:val="51"/>
        </w:rPr>
        <w:t> </w:t>
      </w:r>
      <w:r>
        <w:rPr/>
        <w:t>(Reisch</w:t>
      </w:r>
      <w:r>
        <w:rPr>
          <w:spacing w:val="54"/>
        </w:rPr>
        <w:t> </w:t>
      </w:r>
      <w:r>
        <w:rPr>
          <w:i/>
        </w:rPr>
        <w:t>et.</w:t>
      </w:r>
      <w:r>
        <w:rPr>
          <w:i/>
          <w:spacing w:val="52"/>
        </w:rPr>
        <w:t> </w:t>
      </w:r>
      <w:r>
        <w:rPr>
          <w:i/>
        </w:rPr>
        <w:t>al</w:t>
      </w:r>
      <w:r>
        <w:rPr/>
        <w:t>.,</w:t>
      </w:r>
      <w:r>
        <w:rPr>
          <w:spacing w:val="52"/>
        </w:rPr>
        <w:t> </w:t>
      </w:r>
      <w:r>
        <w:rPr/>
        <w:t>2005).</w:t>
      </w:r>
      <w:r>
        <w:rPr>
          <w:spacing w:val="53"/>
        </w:rPr>
        <w:t> </w:t>
      </w:r>
      <w:r>
        <w:rPr/>
        <w:t>Electrophoresis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protein</w:t>
      </w:r>
      <w:r>
        <w:rPr>
          <w:spacing w:val="53"/>
        </w:rPr>
        <w:t> </w:t>
      </w:r>
      <w:r>
        <w:rPr/>
        <w:t>and</w:t>
      </w:r>
      <w:r>
        <w:rPr>
          <w:spacing w:val="51"/>
        </w:rPr>
        <w:t> </w:t>
      </w:r>
      <w:r>
        <w:rPr/>
        <w:t>DNA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4"/>
        <w:jc w:val="both"/>
      </w:pPr>
      <w:r>
        <w:rPr/>
        <w:t>fragments are ready tools for molecular studies. It is necessary to employ molecular tools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variability</w:t>
      </w:r>
      <w:r>
        <w:rPr>
          <w:spacing w:val="-6"/>
        </w:rPr>
        <w:t> </w:t>
      </w:r>
      <w:r>
        <w:rPr/>
        <w:t>in cases of morphological divergence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 studied population.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809920">
            <wp:simplePos x="0" y="0"/>
            <wp:positionH relativeFrom="page">
              <wp:posOffset>1329563</wp:posOffset>
            </wp:positionH>
            <wp:positionV relativeFrom="paragraph">
              <wp:posOffset>1149770</wp:posOffset>
            </wp:positionV>
            <wp:extent cx="5102225" cy="504444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Inbreeding is a phenomenon in small populations. Inbreeding depression is an</w:t>
      </w:r>
      <w:r>
        <w:rPr>
          <w:spacing w:val="1"/>
        </w:rPr>
        <w:t> </w:t>
      </w:r>
      <w:r>
        <w:rPr/>
        <w:t>indicator of eroding genetic vigour in stocks. Tendencies of inbreeding depression could</w:t>
      </w:r>
      <w:r>
        <w:rPr>
          <w:spacing w:val="1"/>
        </w:rPr>
        <w:t> </w:t>
      </w:r>
      <w:r>
        <w:rPr/>
        <w:t>be proposed for the surviving small populations of </w:t>
      </w:r>
      <w:r>
        <w:rPr>
          <w:i/>
        </w:rPr>
        <w:t>C. gariepinus </w:t>
      </w:r>
      <w:r>
        <w:rPr/>
        <w:t>in Asejire Lake. Owing</w:t>
      </w:r>
      <w:r>
        <w:rPr>
          <w:spacing w:val="1"/>
        </w:rPr>
        <w:t> </w:t>
      </w:r>
      <w:r>
        <w:rPr/>
        <w:t>to impairment to gene flow across downstream as necessitated by dam embankment, the</w:t>
      </w:r>
      <w:r>
        <w:rPr>
          <w:spacing w:val="1"/>
        </w:rPr>
        <w:t> </w:t>
      </w:r>
      <w:r>
        <w:rPr/>
        <w:t>small population may have undertaken consistent mating within themselves. Bilateral</w:t>
      </w:r>
      <w:r>
        <w:rPr>
          <w:spacing w:val="1"/>
        </w:rPr>
        <w:t> </w:t>
      </w:r>
      <w:r>
        <w:rPr/>
        <w:t>asymmetry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inbreeding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(Dunham,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Therefore, possibility of using bilateral asymmetries of paired (median) phenotypes to</w:t>
      </w:r>
      <w:r>
        <w:rPr>
          <w:spacing w:val="1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inbreeding</w:t>
      </w:r>
      <w:r>
        <w:rPr>
          <w:spacing w:val="-3"/>
        </w:rPr>
        <w:t> </w:t>
      </w:r>
      <w:r>
        <w:rPr/>
        <w:t>tendencies in the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 was assessed.</w:t>
      </w:r>
    </w:p>
    <w:p>
      <w:pPr>
        <w:pStyle w:val="BodyText"/>
        <w:spacing w:line="360" w:lineRule="auto" w:before="20"/>
        <w:ind w:left="386" w:right="1352" w:firstLine="719"/>
        <w:jc w:val="both"/>
      </w:pPr>
      <w:r>
        <w:rPr/>
        <w:t>Management of fish genetic resources depends in part on availability of baseline</w:t>
      </w:r>
      <w:r>
        <w:rPr>
          <w:spacing w:val="1"/>
        </w:rPr>
        <w:t> </w:t>
      </w:r>
      <w:r>
        <w:rPr/>
        <w:t>information on key players in the environment of the studied population. This has to be</w:t>
      </w:r>
      <w:r>
        <w:rPr>
          <w:spacing w:val="1"/>
        </w:rPr>
        <w:t> </w:t>
      </w:r>
      <w:r>
        <w:rPr/>
        <w:t>carried out alongside genetic studies for reference purpose. With respect to Asejire Lake,</w:t>
      </w:r>
      <w:r>
        <w:rPr>
          <w:spacing w:val="1"/>
        </w:rPr>
        <w:t> </w:t>
      </w:r>
      <w:r>
        <w:rPr/>
        <w:t>there is inadequate information on combined data on the two parameters. Therefore,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alongside genetic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species.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Catchment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parameters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 factors that could influence the genetic structure (phenotypic and genotypic) of</w:t>
      </w:r>
      <w:r>
        <w:rPr>
          <w:spacing w:val="1"/>
        </w:rPr>
        <w:t> </w:t>
      </w:r>
      <w:r>
        <w:rPr/>
        <w:t>inhabiting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include: catchment fragmentation; losses in catchment area and effective area for fisheries</w:t>
      </w:r>
      <w:r>
        <w:rPr>
          <w:spacing w:val="-57"/>
        </w:rPr>
        <w:t> </w:t>
      </w:r>
      <w:r>
        <w:rPr/>
        <w:t>activities and variations (high and low) in water quality parameters. Organisms would</w:t>
      </w:r>
      <w:r>
        <w:rPr>
          <w:spacing w:val="1"/>
        </w:rPr>
        <w:t> </w:t>
      </w:r>
      <w:r>
        <w:rPr/>
        <w:t>adapt to these threats and this would reflect in the phenotype. The parameters could</w:t>
      </w:r>
      <w:r>
        <w:rPr>
          <w:spacing w:val="1"/>
        </w:rPr>
        <w:t> </w:t>
      </w:r>
      <w:r>
        <w:rPr/>
        <w:t>change over time due to different anthropogenic factors. These potential threats were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60"/>
        </w:rPr>
        <w:t> </w:t>
      </w:r>
      <w:r>
        <w:rPr/>
        <w:t>lakes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information system has attracted scientific attention in fisheries and aquaculture. The</w:t>
      </w:r>
      <w:r>
        <w:rPr>
          <w:spacing w:val="1"/>
        </w:rPr>
        <w:t> </w:t>
      </w:r>
      <w:r>
        <w:rPr/>
        <w:t>technique has capacity to be used to update information on existing maps, determination</w:t>
      </w:r>
      <w:r>
        <w:rPr>
          <w:spacing w:val="1"/>
        </w:rPr>
        <w:t> </w:t>
      </w:r>
      <w:r>
        <w:rPr/>
        <w:t>of current area and activities at watershed of water bodies. With respect to the studied</w:t>
      </w:r>
      <w:r>
        <w:rPr>
          <w:spacing w:val="1"/>
        </w:rPr>
        <w:t> </w:t>
      </w:r>
      <w:r>
        <w:rPr/>
        <w:t>catchment, this has not received enough scientific attention. The technique is capable of</w:t>
      </w:r>
      <w:r>
        <w:rPr>
          <w:spacing w:val="1"/>
        </w:rPr>
        <w:t> </w:t>
      </w:r>
      <w:r>
        <w:rPr/>
        <w:t>removing</w:t>
      </w:r>
      <w:r>
        <w:rPr>
          <w:spacing w:val="32"/>
        </w:rPr>
        <w:t> </w:t>
      </w:r>
      <w:r>
        <w:rPr/>
        <w:t>ambiguity</w:t>
      </w:r>
      <w:r>
        <w:rPr>
          <w:spacing w:val="30"/>
        </w:rPr>
        <w:t> </w:t>
      </w:r>
      <w:r>
        <w:rPr/>
        <w:t>in</w:t>
      </w:r>
      <w:r>
        <w:rPr>
          <w:spacing w:val="35"/>
        </w:rPr>
        <w:t> </w:t>
      </w:r>
      <w:r>
        <w:rPr/>
        <w:t>assessing</w:t>
      </w:r>
      <w:r>
        <w:rPr>
          <w:spacing w:val="33"/>
        </w:rPr>
        <w:t> </w:t>
      </w:r>
      <w:r>
        <w:rPr/>
        <w:t>catchment</w:t>
      </w:r>
      <w:r>
        <w:rPr>
          <w:spacing w:val="35"/>
        </w:rPr>
        <w:t> </w:t>
      </w:r>
      <w:r>
        <w:rPr/>
        <w:t>loss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structural</w:t>
      </w:r>
      <w:r>
        <w:rPr>
          <w:spacing w:val="35"/>
        </w:rPr>
        <w:t> </w:t>
      </w:r>
      <w:r>
        <w:rPr/>
        <w:t>challenges</w:t>
      </w:r>
      <w:r>
        <w:rPr>
          <w:spacing w:val="36"/>
        </w:rPr>
        <w:t> </w:t>
      </w:r>
      <w:r>
        <w:rPr/>
        <w:t>which</w:t>
      </w:r>
      <w:r>
        <w:rPr>
          <w:spacing w:val="34"/>
        </w:rPr>
        <w:t> </w:t>
      </w:r>
      <w:r>
        <w:rPr/>
        <w:t>could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7"/>
        <w:jc w:val="both"/>
      </w:pPr>
      <w:r>
        <w:rPr/>
        <w:t>affect genetic structure, diversity and fish abundance. The technique was utilized in the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360" w:lineRule="auto" w:before="20"/>
        <w:ind w:left="386" w:right="1353" w:firstLine="719"/>
        <w:jc w:val="both"/>
      </w:pPr>
      <w:r>
        <w:rPr/>
        <w:drawing>
          <wp:anchor distT="0" distB="0" distL="0" distR="0" allowOverlap="1" layoutInCell="1" locked="0" behindDoc="1" simplePos="0" relativeHeight="465810432">
            <wp:simplePos x="0" y="0"/>
            <wp:positionH relativeFrom="page">
              <wp:posOffset>1329563</wp:posOffset>
            </wp:positionH>
            <wp:positionV relativeFrom="paragraph">
              <wp:posOffset>1412787</wp:posOffset>
            </wp:positionV>
            <wp:extent cx="5102225" cy="5044440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Catchment structure could reflect threats such as fragmentation and degradation of</w:t>
      </w:r>
      <w:r>
        <w:rPr>
          <w:spacing w:val="-57"/>
        </w:rPr>
        <w:t> </w:t>
      </w:r>
      <w:r>
        <w:rPr/>
        <w:t>the hydrologic area as well as its adjoining watershed. Fragmentation and degradation of</w:t>
      </w:r>
      <w:r>
        <w:rPr>
          <w:spacing w:val="1"/>
        </w:rPr>
        <w:t> </w:t>
      </w:r>
      <w:r>
        <w:rPr/>
        <w:t>habitat are the main causes of biodiversity loss and can endanger the genetic identity of a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(Wu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interrupting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population structure and diversity (Horreo </w:t>
      </w:r>
      <w:r>
        <w:rPr>
          <w:i/>
        </w:rPr>
        <w:t>et al</w:t>
      </w:r>
      <w:r>
        <w:rPr/>
        <w:t>., 2011). Frequency of opening of dams’</w:t>
      </w:r>
      <w:r>
        <w:rPr>
          <w:spacing w:val="1"/>
        </w:rPr>
        <w:t> </w:t>
      </w:r>
      <w:r>
        <w:rPr/>
        <w:t>gate could have negative impact on stability of physic-chemical parameters and physical</w:t>
      </w:r>
      <w:r>
        <w:rPr>
          <w:spacing w:val="1"/>
        </w:rPr>
        <w:t> </w:t>
      </w:r>
      <w:r>
        <w:rPr/>
        <w:t>condition to which species may adapt. Water level is maintained in Asejire Lake through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dam’s</w:t>
      </w:r>
      <w:r>
        <w:rPr>
          <w:spacing w:val="1"/>
        </w:rPr>
        <w:t> </w:t>
      </w:r>
      <w:r>
        <w:rPr/>
        <w:t>gate-valve.</w:t>
      </w:r>
      <w:r>
        <w:rPr>
          <w:spacing w:val="1"/>
        </w:rPr>
        <w:t> </w:t>
      </w:r>
      <w:r>
        <w:rPr/>
        <w:t>Dam’s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opening,</w:t>
      </w:r>
      <w:r>
        <w:rPr>
          <w:spacing w:val="1"/>
        </w:rPr>
        <w:t> </w:t>
      </w:r>
      <w:r>
        <w:rPr/>
        <w:t>catchments’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fragmentation</w:t>
      </w:r>
      <w:r>
        <w:rPr>
          <w:spacing w:val="-1"/>
        </w:rPr>
        <w:t> </w:t>
      </w:r>
      <w:r>
        <w:rPr/>
        <w:t>were also investigated</w:t>
      </w:r>
      <w:r>
        <w:rPr>
          <w:spacing w:val="1"/>
        </w:rPr>
        <w:t> </w:t>
      </w:r>
      <w:r>
        <w:rPr/>
        <w:t>as threats.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107" w:val="left" w:leader="none"/>
        </w:tabs>
        <w:spacing w:line="240" w:lineRule="auto" w:before="162" w:after="0"/>
        <w:ind w:left="1106" w:right="0" w:hanging="721"/>
        <w:jc w:val="both"/>
      </w:pPr>
      <w:bookmarkStart w:name="_TOC_250088" w:id="3"/>
      <w:r>
        <w:rPr/>
        <w:t>Research</w:t>
      </w:r>
      <w:r>
        <w:rPr>
          <w:spacing w:val="-3"/>
        </w:rPr>
        <w:t> </w:t>
      </w:r>
      <w:bookmarkEnd w:id="3"/>
      <w:r>
        <w:rPr/>
        <w:t>objectives</w:t>
      </w:r>
    </w:p>
    <w:p>
      <w:pPr>
        <w:pStyle w:val="BodyText"/>
        <w:spacing w:line="360" w:lineRule="auto" w:before="153"/>
        <w:ind w:left="386" w:right="1350" w:firstLine="719"/>
        <w:jc w:val="both"/>
      </w:pPr>
      <w:r>
        <w:rPr/>
        <w:t>The general objective of this work was to investigate the genetic structure of</w:t>
      </w:r>
      <w:r>
        <w:rPr>
          <w:spacing w:val="1"/>
        </w:rPr>
        <w:t> </w:t>
      </w:r>
      <w:r>
        <w:rPr>
          <w:i/>
        </w:rPr>
        <w:t>Clarias gariepinus </w:t>
      </w:r>
      <w:r>
        <w:rPr/>
        <w:t>in relation to environmental condition of Asejire Lake for sustainable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spacing w:before="18"/>
        <w:ind w:left="386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objectives:</w:t>
      </w:r>
    </w:p>
    <w:p>
      <w:pPr>
        <w:pStyle w:val="ListParagraph"/>
        <w:numPr>
          <w:ilvl w:val="2"/>
          <w:numId w:val="8"/>
        </w:numPr>
        <w:tabs>
          <w:tab w:pos="1286" w:val="left" w:leader="none"/>
          <w:tab w:pos="1287" w:val="left" w:leader="none"/>
        </w:tabs>
        <w:spacing w:line="362" w:lineRule="auto" w:before="159" w:after="0"/>
        <w:ind w:left="1286" w:right="1500" w:hanging="54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update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Asejire</w:t>
      </w:r>
      <w:r>
        <w:rPr>
          <w:spacing w:val="-1"/>
          <w:sz w:val="24"/>
        </w:rPr>
        <w:t> </w:t>
      </w:r>
      <w:r>
        <w:rPr>
          <w:sz w:val="24"/>
        </w:rPr>
        <w:t>Lake’s</w:t>
      </w:r>
      <w:r>
        <w:rPr>
          <w:spacing w:val="-2"/>
          <w:sz w:val="24"/>
        </w:rPr>
        <w:t> </w:t>
      </w:r>
      <w:r>
        <w:rPr>
          <w:sz w:val="24"/>
        </w:rPr>
        <w:t>catchment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structure,</w:t>
      </w:r>
      <w:r>
        <w:rPr>
          <w:spacing w:val="-1"/>
          <w:sz w:val="24"/>
        </w:rPr>
        <w:t> </w:t>
      </w:r>
      <w:r>
        <w:rPr>
          <w:sz w:val="24"/>
        </w:rPr>
        <w:t>dimensions</w:t>
      </w:r>
      <w:r>
        <w:rPr>
          <w:spacing w:val="-1"/>
          <w:sz w:val="24"/>
        </w:rPr>
        <w:t> </w:t>
      </w:r>
      <w:r>
        <w:rPr>
          <w:sz w:val="24"/>
        </w:rPr>
        <w:t>and potential</w:t>
      </w:r>
      <w:r>
        <w:rPr>
          <w:spacing w:val="-1"/>
          <w:sz w:val="24"/>
        </w:rPr>
        <w:t> </w:t>
      </w:r>
      <w:r>
        <w:rPr>
          <w:sz w:val="24"/>
        </w:rPr>
        <w:t>threat to</w:t>
      </w:r>
      <w:r>
        <w:rPr>
          <w:spacing w:val="-1"/>
          <w:sz w:val="24"/>
        </w:rPr>
        <w:t> </w:t>
      </w:r>
      <w:r>
        <w:rPr>
          <w:sz w:val="24"/>
        </w:rPr>
        <w:t>fish abundance</w:t>
      </w:r>
      <w:r>
        <w:rPr>
          <w:spacing w:val="-2"/>
          <w:sz w:val="24"/>
        </w:rPr>
        <w:t> </w:t>
      </w:r>
      <w:r>
        <w:rPr>
          <w:sz w:val="24"/>
        </w:rPr>
        <w:t>and diversity.</w:t>
      </w:r>
    </w:p>
    <w:p>
      <w:pPr>
        <w:pStyle w:val="BodyText"/>
        <w:tabs>
          <w:tab w:pos="1286" w:val="left" w:leader="none"/>
        </w:tabs>
        <w:spacing w:before="16"/>
        <w:ind w:left="746"/>
        <w:rPr>
          <w:i/>
        </w:rPr>
      </w:pPr>
      <w:r>
        <w:rPr/>
        <w:t>2</w:t>
        <w:tab/>
        <w:t>To</w:t>
      </w:r>
      <w:r>
        <w:rPr>
          <w:spacing w:val="10"/>
        </w:rPr>
        <w:t> </w:t>
      </w:r>
      <w:r>
        <w:rPr/>
        <w:t>document</w:t>
      </w:r>
      <w:r>
        <w:rPr>
          <w:spacing w:val="11"/>
        </w:rPr>
        <w:t> </w:t>
      </w:r>
      <w:r>
        <w:rPr/>
        <w:t>morphometric,</w:t>
      </w:r>
      <w:r>
        <w:rPr>
          <w:spacing w:val="10"/>
        </w:rPr>
        <w:t> </w:t>
      </w:r>
      <w:r>
        <w:rPr/>
        <w:t>meristic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phenotypic</w:t>
      </w:r>
      <w:r>
        <w:rPr>
          <w:spacing w:val="11"/>
        </w:rPr>
        <w:t> </w:t>
      </w:r>
      <w:r>
        <w:rPr/>
        <w:t>variation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C.</w:t>
      </w:r>
      <w:r>
        <w:rPr>
          <w:i/>
          <w:spacing w:val="10"/>
        </w:rPr>
        <w:t> </w:t>
      </w:r>
      <w:r>
        <w:rPr>
          <w:i/>
        </w:rPr>
        <w:t>gariepinus</w:t>
      </w:r>
    </w:p>
    <w:p>
      <w:pPr>
        <w:pStyle w:val="BodyText"/>
        <w:spacing w:before="137"/>
        <w:ind w:left="1286"/>
      </w:pPr>
      <w:r>
        <w:rPr/>
        <w:t>population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Lake.</w:t>
      </w:r>
    </w:p>
    <w:p>
      <w:pPr>
        <w:pStyle w:val="ListParagraph"/>
        <w:numPr>
          <w:ilvl w:val="0"/>
          <w:numId w:val="9"/>
        </w:numPr>
        <w:tabs>
          <w:tab w:pos="1286" w:val="left" w:leader="none"/>
          <w:tab w:pos="1287" w:val="left" w:leader="none"/>
        </w:tabs>
        <w:spacing w:line="360" w:lineRule="auto" w:before="159" w:after="0"/>
        <w:ind w:left="1286" w:right="1349" w:hanging="540"/>
        <w:jc w:val="left"/>
        <w:rPr>
          <w:sz w:val="24"/>
        </w:rPr>
      </w:pPr>
      <w:r>
        <w:rPr>
          <w:sz w:val="24"/>
        </w:rPr>
        <w:t>To evaluate</w:t>
      </w:r>
      <w:r>
        <w:rPr>
          <w:spacing w:val="3"/>
          <w:sz w:val="24"/>
        </w:rPr>
        <w:t> </w:t>
      </w:r>
      <w:r>
        <w:rPr>
          <w:sz w:val="24"/>
        </w:rPr>
        <w:t>discriminant</w:t>
      </w:r>
      <w:r>
        <w:rPr>
          <w:spacing w:val="4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sub-grouping</w:t>
      </w:r>
      <w:r>
        <w:rPr>
          <w:spacing w:val="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3"/>
          <w:sz w:val="24"/>
        </w:rPr>
        <w:t> </w:t>
      </w:r>
      <w:r>
        <w:rPr>
          <w:sz w:val="24"/>
        </w:rPr>
        <w:t>population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9"/>
        </w:numPr>
        <w:tabs>
          <w:tab w:pos="1286" w:val="left" w:leader="none"/>
          <w:tab w:pos="1287" w:val="left" w:leader="none"/>
        </w:tabs>
        <w:spacing w:line="360" w:lineRule="auto" w:before="19" w:after="0"/>
        <w:ind w:left="1286" w:right="1701" w:hanging="540"/>
        <w:jc w:val="left"/>
        <w:rPr>
          <w:sz w:val="24"/>
        </w:rPr>
      </w:pPr>
      <w:r>
        <w:rPr>
          <w:sz w:val="24"/>
        </w:rPr>
        <w:t>To establish genetic and biochemical structure of </w:t>
      </w:r>
      <w:r>
        <w:rPr>
          <w:i/>
          <w:sz w:val="24"/>
        </w:rPr>
        <w:t>C. gariepinus </w:t>
      </w:r>
      <w:r>
        <w:rPr>
          <w:sz w:val="24"/>
        </w:rPr>
        <w:t>population in</w:t>
      </w:r>
      <w:r>
        <w:rPr>
          <w:spacing w:val="-57"/>
          <w:sz w:val="24"/>
        </w:rPr>
        <w:t> </w:t>
      </w:r>
      <w:r>
        <w:rPr>
          <w:sz w:val="24"/>
        </w:rPr>
        <w:t>the 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9"/>
        </w:numPr>
        <w:tabs>
          <w:tab w:pos="1286" w:val="left" w:leader="none"/>
          <w:tab w:pos="1287" w:val="left" w:leader="none"/>
        </w:tabs>
        <w:spacing w:line="360" w:lineRule="auto" w:before="19" w:after="0"/>
        <w:ind w:left="1286" w:right="1353" w:hanging="540"/>
        <w:jc w:val="left"/>
        <w:rPr>
          <w:sz w:val="24"/>
        </w:rPr>
      </w:pP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investigate</w:t>
      </w:r>
      <w:r>
        <w:rPr>
          <w:spacing w:val="23"/>
          <w:sz w:val="24"/>
        </w:rPr>
        <w:t> </w:t>
      </w:r>
      <w:r>
        <w:rPr>
          <w:sz w:val="24"/>
        </w:rPr>
        <w:t>genetic</w:t>
      </w:r>
      <w:r>
        <w:rPr>
          <w:spacing w:val="22"/>
          <w:sz w:val="24"/>
        </w:rPr>
        <w:t> </w:t>
      </w:r>
      <w:r>
        <w:rPr>
          <w:sz w:val="24"/>
        </w:rPr>
        <w:t>variability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23"/>
          <w:sz w:val="24"/>
        </w:rPr>
        <w:t> </w:t>
      </w:r>
      <w:r>
        <w:rPr>
          <w:sz w:val="24"/>
        </w:rPr>
        <w:t>population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study</w:t>
      </w:r>
      <w:r>
        <w:rPr>
          <w:spacing w:val="22"/>
          <w:sz w:val="24"/>
        </w:rPr>
        <w:t> </w:t>
      </w:r>
      <w:r>
        <w:rPr>
          <w:sz w:val="24"/>
        </w:rPr>
        <w:t>area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deoxyribonucleic</w:t>
      </w:r>
      <w:r>
        <w:rPr>
          <w:spacing w:val="-1"/>
          <w:sz w:val="24"/>
        </w:rPr>
        <w:t> </w:t>
      </w:r>
      <w:r>
        <w:rPr>
          <w:sz w:val="24"/>
        </w:rPr>
        <w:t>acid (DNA)-based markers.</w:t>
      </w:r>
    </w:p>
    <w:p>
      <w:pPr>
        <w:pStyle w:val="ListParagraph"/>
        <w:numPr>
          <w:ilvl w:val="0"/>
          <w:numId w:val="9"/>
        </w:numPr>
        <w:tabs>
          <w:tab w:pos="1286" w:val="left" w:leader="none"/>
          <w:tab w:pos="1287" w:val="left" w:leader="none"/>
        </w:tabs>
        <w:spacing w:line="240" w:lineRule="auto" w:before="22" w:after="0"/>
        <w:ind w:left="1286" w:right="0" w:hanging="5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inbreeding</w:t>
      </w:r>
      <w:r>
        <w:rPr>
          <w:spacing w:val="-3"/>
          <w:sz w:val="24"/>
        </w:rPr>
        <w:t> </w:t>
      </w:r>
      <w:r>
        <w:rPr>
          <w:sz w:val="24"/>
        </w:rPr>
        <w:t>tendencies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i/>
          <w:sz w:val="24"/>
        </w:rPr>
        <w:t>C. gariepinus </w:t>
      </w:r>
      <w:r>
        <w:rPr>
          <w:sz w:val="24"/>
        </w:rPr>
        <w:t>population.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496" w:lineRule="auto"/>
        <w:ind w:left="3397" w:right="4358" w:firstLine="415"/>
        <w:jc w:val="left"/>
      </w:pPr>
      <w:bookmarkStart w:name="_TOC_250087" w:id="4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bookmarkEnd w:id="4"/>
      <w:r>
        <w:rPr/>
        <w:t>REVIEW</w:t>
      </w:r>
    </w:p>
    <w:p>
      <w:pPr>
        <w:pStyle w:val="ListParagraph"/>
        <w:numPr>
          <w:ilvl w:val="1"/>
          <w:numId w:val="10"/>
        </w:numPr>
        <w:tabs>
          <w:tab w:pos="1107" w:val="left" w:leader="none"/>
        </w:tabs>
        <w:spacing w:line="240" w:lineRule="auto" w:before="3" w:after="0"/>
        <w:ind w:left="1106" w:right="0" w:hanging="721"/>
        <w:jc w:val="both"/>
        <w:rPr>
          <w:b/>
          <w:i/>
          <w:sz w:val="24"/>
        </w:rPr>
      </w:pPr>
      <w:r>
        <w:rPr>
          <w:b/>
          <w:sz w:val="24"/>
        </w:rPr>
        <w:t>Relevance,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spacing w:line="360" w:lineRule="auto" w:before="151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5810944">
            <wp:simplePos x="0" y="0"/>
            <wp:positionH relativeFrom="page">
              <wp:posOffset>1329563</wp:posOffset>
            </wp:positionH>
            <wp:positionV relativeFrom="paragraph">
              <wp:posOffset>1032676</wp:posOffset>
            </wp:positionV>
            <wp:extent cx="5102225" cy="504444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catfish.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(2012a),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producer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Netherlands, Hungary, Kenya, the Syrian Arab Republic, Brazil, and Cameroon, Mali and</w:t>
      </w:r>
      <w:r>
        <w:rPr>
          <w:spacing w:val="-57"/>
        </w:rPr>
        <w:t> </w:t>
      </w:r>
      <w:r>
        <w:rPr/>
        <w:t>South Africa also produce significant quantities. </w:t>
      </w:r>
      <w:r>
        <w:rPr>
          <w:i/>
        </w:rPr>
        <w:t>Clarias gariepinus </w:t>
      </w:r>
      <w:r>
        <w:rPr/>
        <w:t>is widely considered</w:t>
      </w:r>
      <w:r>
        <w:rPr>
          <w:spacing w:val="1"/>
        </w:rPr>
        <w:t> </w:t>
      </w:r>
      <w:r>
        <w:rPr/>
        <w:t>as the most important tropical catfish species for aquaculture in West Africa (Clay, 1979).</w:t>
      </w:r>
      <w:r>
        <w:rPr>
          <w:spacing w:val="-57"/>
        </w:rPr>
        <w:t> </w:t>
      </w:r>
      <w:r>
        <w:rPr/>
        <w:t>It is well known in both culture and artisanal environments in Nigeria being known by</w:t>
      </w:r>
      <w:r>
        <w:rPr>
          <w:spacing w:val="1"/>
        </w:rPr>
        <w:t> </w:t>
      </w:r>
      <w:r>
        <w:rPr/>
        <w:t>different names among different ethnic groups: </w:t>
      </w:r>
      <w:r>
        <w:rPr>
          <w:i/>
        </w:rPr>
        <w:t>Tarwada </w:t>
      </w:r>
      <w:r>
        <w:rPr/>
        <w:t>(Hausa), </w:t>
      </w:r>
      <w:r>
        <w:rPr>
          <w:i/>
        </w:rPr>
        <w:t>Imiunu </w:t>
      </w:r>
      <w:r>
        <w:rPr/>
        <w:t>(Ijaw), </w:t>
      </w:r>
      <w:r>
        <w:rPr>
          <w:i/>
        </w:rPr>
        <w:t>Ejengi</w:t>
      </w:r>
      <w:r>
        <w:rPr>
          <w:i/>
          <w:spacing w:val="1"/>
        </w:rPr>
        <w:t> </w:t>
      </w:r>
      <w:r>
        <w:rPr/>
        <w:t>(Nupe),</w:t>
      </w:r>
      <w:r>
        <w:rPr>
          <w:spacing w:val="1"/>
        </w:rPr>
        <w:t> </w:t>
      </w:r>
      <w:r>
        <w:rPr>
          <w:i/>
        </w:rPr>
        <w:t>Aaro</w:t>
      </w:r>
      <w:r>
        <w:rPr>
          <w:i/>
          <w:spacing w:val="1"/>
        </w:rPr>
        <w:t> </w:t>
      </w:r>
      <w:r>
        <w:rPr/>
        <w:t>(Yoruba)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Arira</w:t>
      </w:r>
      <w:r>
        <w:rPr>
          <w:i/>
          <w:spacing w:val="1"/>
        </w:rPr>
        <w:t> </w:t>
      </w:r>
      <w:r>
        <w:rPr/>
        <w:t>(Igbo)</w:t>
      </w:r>
      <w:r>
        <w:rPr>
          <w:spacing w:val="1"/>
        </w:rPr>
        <w:t> </w:t>
      </w:r>
      <w:r>
        <w:rPr/>
        <w:t>(Okonkwo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Obiakor,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supports socio-cultural and research purposes in most regions of the country. Research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propagation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recirculation</w:t>
      </w:r>
      <w:r>
        <w:rPr>
          <w:spacing w:val="1"/>
        </w:rPr>
        <w:t> </w:t>
      </w:r>
      <w:r>
        <w:rPr/>
        <w:t>system, along with quality feed development and genetic improvement of broodstock</w:t>
      </w:r>
      <w:r>
        <w:rPr>
          <w:spacing w:val="1"/>
        </w:rPr>
        <w:t> </w:t>
      </w:r>
      <w:r>
        <w:rPr/>
        <w:t>(FAO,</w:t>
      </w:r>
      <w:r>
        <w:rPr>
          <w:spacing w:val="-1"/>
        </w:rPr>
        <w:t> </w:t>
      </w:r>
      <w:r>
        <w:rPr/>
        <w:t>2012a).</w:t>
      </w:r>
    </w:p>
    <w:p>
      <w:pPr>
        <w:pStyle w:val="BodyText"/>
        <w:spacing w:line="360" w:lineRule="auto" w:before="23"/>
        <w:ind w:left="386" w:right="1348" w:firstLine="719"/>
        <w:jc w:val="both"/>
      </w:pPr>
      <w:r>
        <w:rPr/>
        <w:t>FAO (2012a) gives the distribution, habitat and biology of </w:t>
      </w:r>
      <w:r>
        <w:rPr>
          <w:i/>
        </w:rPr>
        <w:t>C. gariepinus </w:t>
      </w:r>
      <w:r>
        <w:rPr/>
        <w:t>thus;</w:t>
      </w:r>
      <w:r>
        <w:rPr>
          <w:spacing w:val="1"/>
        </w:rPr>
        <w:t> </w:t>
      </w:r>
      <w:r>
        <w:rPr/>
        <w:t>African catfish has pan-African distribution but are naturally absent from the Maghreb</w:t>
      </w:r>
      <w:r>
        <w:rPr>
          <w:spacing w:val="1"/>
        </w:rPr>
        <w:t> </w:t>
      </w:r>
      <w:r>
        <w:rPr/>
        <w:t>(Upper and Lower Guinea and Cape provinces).</w:t>
      </w:r>
      <w:r>
        <w:rPr>
          <w:spacing w:val="1"/>
        </w:rPr>
        <w:t> </w:t>
      </w:r>
      <w:r>
        <w:rPr/>
        <w:t>It is equally present in Jordan, Lebanon,</w:t>
      </w:r>
      <w:r>
        <w:rPr>
          <w:spacing w:val="1"/>
        </w:rPr>
        <w:t> </w:t>
      </w:r>
      <w:r>
        <w:rPr/>
        <w:t>Israel and Turkey. It has been introduced into most other countries in Africa, as well as</w:t>
      </w:r>
      <w:r>
        <w:rPr>
          <w:spacing w:val="1"/>
        </w:rPr>
        <w:t> </w:t>
      </w:r>
      <w:r>
        <w:rPr/>
        <w:t>several in Europe, Asia and South America. China has adopted it within its rice-fields and</w:t>
      </w:r>
      <w:r>
        <w:rPr>
          <w:spacing w:val="-57"/>
        </w:rPr>
        <w:t> </w:t>
      </w:r>
      <w:r>
        <w:rPr/>
        <w:t>is currently among the main producing countries. </w:t>
      </w:r>
      <w:r>
        <w:rPr>
          <w:i/>
        </w:rPr>
        <w:t>C. gariepinus </w:t>
      </w:r>
      <w:r>
        <w:rPr/>
        <w:t>is omnivorous; feeds on</w:t>
      </w:r>
      <w:r>
        <w:rPr>
          <w:spacing w:val="1"/>
        </w:rPr>
        <w:t> </w:t>
      </w:r>
      <w:r>
        <w:rPr/>
        <w:t>adults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larvae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gastropods,</w:t>
      </w:r>
      <w:r>
        <w:rPr>
          <w:spacing w:val="18"/>
        </w:rPr>
        <w:t> </w:t>
      </w:r>
      <w:r>
        <w:rPr/>
        <w:t>crustaceans,</w:t>
      </w:r>
      <w:r>
        <w:rPr>
          <w:spacing w:val="20"/>
        </w:rPr>
        <w:t> </w:t>
      </w:r>
      <w:r>
        <w:rPr/>
        <w:t>small</w:t>
      </w:r>
      <w:r>
        <w:rPr>
          <w:spacing w:val="19"/>
        </w:rPr>
        <w:t> </w:t>
      </w:r>
      <w:r>
        <w:rPr/>
        <w:t>fish,</w:t>
      </w:r>
      <w:r>
        <w:rPr>
          <w:spacing w:val="17"/>
        </w:rPr>
        <w:t> </w:t>
      </w:r>
      <w:r>
        <w:rPr/>
        <w:t>birds,</w:t>
      </w:r>
      <w:r>
        <w:rPr>
          <w:spacing w:val="18"/>
        </w:rPr>
        <w:t> </w:t>
      </w:r>
      <w:r>
        <w:rPr/>
        <w:t>aquatic</w:t>
      </w:r>
      <w:r>
        <w:rPr>
          <w:spacing w:val="17"/>
        </w:rPr>
        <w:t> </w:t>
      </w:r>
      <w:r>
        <w:rPr/>
        <w:t>plants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debris,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 terrestrial seeds and</w:t>
      </w:r>
      <w:r>
        <w:rPr>
          <w:spacing w:val="-1"/>
        </w:rPr>
        <w:t> </w:t>
      </w:r>
      <w:r>
        <w:rPr/>
        <w:t>berries.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  <w:rPr>
          <w:b/>
          <w:i/>
          <w:sz w:val="24"/>
        </w:rPr>
      </w:pPr>
      <w:r>
        <w:rPr>
          <w:b/>
          <w:sz w:val="24"/>
        </w:rPr>
        <w:t>Ecology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spacing w:line="360" w:lineRule="auto" w:before="154"/>
        <w:ind w:left="386" w:right="1346" w:firstLine="719"/>
        <w:jc w:val="both"/>
      </w:pPr>
      <w:r>
        <w:rPr/>
        <w:t>The 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habitats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are floodplain</w:t>
      </w:r>
      <w:r>
        <w:rPr>
          <w:spacing w:val="60"/>
        </w:rPr>
        <w:t> </w:t>
      </w:r>
      <w:r>
        <w:rPr/>
        <w:t>swamps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pools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migrations from larger water bodies to temporarily flooded</w:t>
      </w:r>
      <w:r>
        <w:rPr>
          <w:spacing w:val="60"/>
        </w:rPr>
        <w:t> </w:t>
      </w:r>
      <w:r>
        <w:rPr/>
        <w:t>marginal areas in order to</w:t>
      </w:r>
      <w:r>
        <w:rPr>
          <w:spacing w:val="1"/>
        </w:rPr>
        <w:t> </w:t>
      </w:r>
      <w:r>
        <w:rPr/>
        <w:t>feed, breed and mature at about the age of 12</w:t>
      </w:r>
      <w:r>
        <w:rPr>
          <w:spacing w:val="1"/>
        </w:rPr>
        <w:t> </w:t>
      </w:r>
      <w:r>
        <w:rPr/>
        <w:t>months </w:t>
      </w:r>
      <w:r>
        <w:rPr>
          <w:i/>
        </w:rPr>
        <w:t>Clarias gariepinus </w:t>
      </w:r>
      <w:r>
        <w:rPr/>
        <w:t>is a poor</w:t>
      </w:r>
      <w:r>
        <w:rPr>
          <w:spacing w:val="1"/>
        </w:rPr>
        <w:t> </w:t>
      </w:r>
      <w:r>
        <w:rPr/>
        <w:t>swimmer</w:t>
      </w:r>
      <w:r>
        <w:rPr>
          <w:spacing w:val="-3"/>
        </w:rPr>
        <w:t> </w:t>
      </w:r>
      <w:r>
        <w:rPr/>
        <w:t>that spends most</w:t>
      </w:r>
      <w:r>
        <w:rPr>
          <w:spacing w:val="-1"/>
        </w:rPr>
        <w:t> </w:t>
      </w:r>
      <w:r>
        <w:rPr/>
        <w:t>of the time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bottom of</w:t>
      </w:r>
      <w:r>
        <w:rPr>
          <w:spacing w:val="-1"/>
        </w:rPr>
        <w:t> </w:t>
      </w:r>
      <w:r>
        <w:rPr/>
        <w:t>lakes and</w:t>
      </w:r>
      <w:r>
        <w:rPr>
          <w:spacing w:val="-1"/>
        </w:rPr>
        <w:t> </w:t>
      </w:r>
      <w:r>
        <w:rPr/>
        <w:t>rivers (Pienaar,</w:t>
      </w:r>
      <w:r>
        <w:rPr>
          <w:spacing w:val="-1"/>
        </w:rPr>
        <w:t> </w:t>
      </w:r>
      <w:r>
        <w:rPr/>
        <w:t>1968).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Ecologically,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flexibility in</w:t>
      </w:r>
      <w:r>
        <w:rPr>
          <w:spacing w:val="1"/>
        </w:rPr>
        <w:t> </w:t>
      </w:r>
      <w:r>
        <w:rPr/>
        <w:t>feeding;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grasping, zooplankton grazing, individual foraging and shoveling. It is slow foraging</w:t>
      </w:r>
      <w:r>
        <w:rPr>
          <w:spacing w:val="1"/>
        </w:rPr>
        <w:t> </w:t>
      </w:r>
      <w:r>
        <w:rPr/>
        <w:t>predators</w:t>
      </w:r>
      <w:r>
        <w:rPr>
          <w:spacing w:val="-1"/>
        </w:rPr>
        <w:t> </w:t>
      </w:r>
      <w:r>
        <w:rPr/>
        <w:t>with very</w:t>
      </w:r>
      <w:r>
        <w:rPr>
          <w:spacing w:val="-5"/>
        </w:rPr>
        <w:t> </w:t>
      </w:r>
      <w:r>
        <w:rPr/>
        <w:t>small</w:t>
      </w:r>
      <w:r>
        <w:rPr>
          <w:spacing w:val="2"/>
        </w:rPr>
        <w:t> </w:t>
      </w:r>
      <w:r>
        <w:rPr/>
        <w:t>eyes, using</w:t>
      </w:r>
      <w:r>
        <w:rPr>
          <w:spacing w:val="-3"/>
        </w:rPr>
        <w:t> </w:t>
      </w:r>
      <w:r>
        <w:rPr/>
        <w:t>its</w:t>
      </w:r>
      <w:r>
        <w:rPr>
          <w:spacing w:val="2"/>
        </w:rPr>
        <w:t> </w:t>
      </w:r>
      <w:r>
        <w:rPr/>
        <w:t>four</w:t>
      </w:r>
      <w:r>
        <w:rPr>
          <w:spacing w:val="-2"/>
        </w:rPr>
        <w:t> </w:t>
      </w:r>
      <w:r>
        <w:rPr/>
        <w:t>pairs of</w:t>
      </w:r>
      <w:r>
        <w:rPr>
          <w:spacing w:val="-2"/>
        </w:rPr>
        <w:t> </w:t>
      </w:r>
      <w:r>
        <w:rPr/>
        <w:t>barbells to feel its</w:t>
      </w:r>
      <w:r>
        <w:rPr>
          <w:spacing w:val="1"/>
        </w:rPr>
        <w:t> </w:t>
      </w:r>
      <w:r>
        <w:rPr/>
        <w:t>way</w:t>
      </w:r>
      <w:r>
        <w:rPr>
          <w:spacing w:val="-3"/>
        </w:rPr>
        <w:t> </w:t>
      </w:r>
      <w:r>
        <w:rPr/>
        <w:t>around</w:t>
      </w:r>
      <w:r>
        <w:rPr>
          <w:spacing w:val="-1"/>
        </w:rPr>
        <w:t> </w:t>
      </w:r>
      <w:r>
        <w:rPr/>
        <w:t>in the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drawing>
          <wp:anchor distT="0" distB="0" distL="0" distR="0" allowOverlap="1" layoutInCell="1" locked="0" behindDoc="1" simplePos="0" relativeHeight="46581145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dark.</w:t>
      </w:r>
      <w:r>
        <w:rPr>
          <w:spacing w:val="1"/>
        </w:rPr>
        <w:t> </w:t>
      </w:r>
      <w:r>
        <w:rPr/>
        <w:t>It is omnivorous fish with high tendency of predation (Micha, 1973). It is an</w:t>
      </w:r>
      <w:r>
        <w:rPr>
          <w:spacing w:val="1"/>
        </w:rPr>
        <w:t> </w:t>
      </w:r>
      <w:r>
        <w:rPr/>
        <w:t>omnivorous slow moving predatory fish which feeds on a wide variety of food items from</w:t>
      </w:r>
      <w:r>
        <w:rPr>
          <w:spacing w:val="-57"/>
        </w:rPr>
        <w:t> </w:t>
      </w:r>
      <w:r>
        <w:rPr/>
        <w:t>zooplankton to fishes of half of its length (Janssen, 1987). It also possesses versatile</w:t>
      </w:r>
      <w:r>
        <w:rPr>
          <w:spacing w:val="1"/>
        </w:rPr>
        <w:t> </w:t>
      </w:r>
      <w:r>
        <w:rPr/>
        <w:t>locomotory behaviour being capable of migrating overland to another water source by</w:t>
      </w:r>
      <w:r>
        <w:rPr>
          <w:spacing w:val="1"/>
        </w:rPr>
        <w:t> </w:t>
      </w:r>
      <w:r>
        <w:rPr/>
        <w:t>sculling with its tail as it elbows along on its spines (Gunder, 2004). </w:t>
      </w:r>
      <w:r>
        <w:rPr>
          <w:i/>
        </w:rPr>
        <w:t>C. gariepinus </w:t>
      </w:r>
      <w:r>
        <w:rPr/>
        <w:t>is</w:t>
      </w:r>
      <w:r>
        <w:rPr>
          <w:spacing w:val="1"/>
        </w:rPr>
        <w:t> </w:t>
      </w:r>
      <w:r>
        <w:rPr/>
        <w:t>easily adapted to environment where the temperature is higher than 20</w:t>
      </w:r>
      <w:r>
        <w:rPr>
          <w:vertAlign w:val="superscript"/>
        </w:rPr>
        <w:t>0</w:t>
      </w:r>
      <w:r>
        <w:rPr>
          <w:vertAlign w:val="baseline"/>
        </w:rPr>
        <w:t>C (FAO, 2012). It</w:t>
      </w:r>
      <w:r>
        <w:rPr>
          <w:spacing w:val="1"/>
          <w:vertAlign w:val="baseline"/>
        </w:rPr>
        <w:t> </w:t>
      </w:r>
      <w:r>
        <w:rPr>
          <w:vertAlign w:val="baseline"/>
        </w:rPr>
        <w:t>has versatile adaptive features and can adapt to interspecific competition and predation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body</w:t>
      </w:r>
      <w:r>
        <w:rPr>
          <w:spacing w:val="1"/>
          <w:vertAlign w:val="baseline"/>
        </w:rPr>
        <w:t> </w:t>
      </w:r>
      <w:r>
        <w:rPr>
          <w:vertAlign w:val="baseline"/>
        </w:rPr>
        <w:t>size,</w:t>
      </w:r>
      <w:r>
        <w:rPr>
          <w:spacing w:val="1"/>
          <w:vertAlign w:val="baseline"/>
        </w:rPr>
        <w:t> </w:t>
      </w:r>
      <w:r>
        <w:rPr>
          <w:vertAlign w:val="baseline"/>
        </w:rPr>
        <w:t>shape,</w:t>
      </w:r>
      <w:r>
        <w:rPr>
          <w:spacing w:val="1"/>
          <w:vertAlign w:val="baseline"/>
        </w:rPr>
        <w:t> </w:t>
      </w:r>
      <w:r>
        <w:rPr>
          <w:vertAlign w:val="baseline"/>
        </w:rPr>
        <w:t>head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pectoral</w:t>
      </w:r>
      <w:r>
        <w:rPr>
          <w:spacing w:val="1"/>
          <w:vertAlign w:val="baseline"/>
        </w:rPr>
        <w:t> </w:t>
      </w:r>
      <w:r>
        <w:rPr>
          <w:vertAlign w:val="baseline"/>
        </w:rPr>
        <w:t>spines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piscivorous</w:t>
      </w:r>
      <w:r>
        <w:rPr>
          <w:spacing w:val="-58"/>
          <w:vertAlign w:val="baseline"/>
        </w:rPr>
        <w:t> </w:t>
      </w:r>
      <w:r>
        <w:rPr>
          <w:vertAlign w:val="baseline"/>
        </w:rPr>
        <w:t>habits;</w:t>
      </w:r>
      <w:r>
        <w:rPr>
          <w:spacing w:val="57"/>
          <w:vertAlign w:val="baseline"/>
        </w:rPr>
        <w:t> </w:t>
      </w:r>
      <w:r>
        <w:rPr>
          <w:vertAlign w:val="baseline"/>
        </w:rPr>
        <w:t>this</w:t>
      </w:r>
      <w:r>
        <w:rPr>
          <w:spacing w:val="57"/>
          <w:vertAlign w:val="baseline"/>
        </w:rPr>
        <w:t> </w:t>
      </w:r>
      <w:r>
        <w:rPr>
          <w:vertAlign w:val="baseline"/>
        </w:rPr>
        <w:t>enables</w:t>
      </w:r>
      <w:r>
        <w:rPr>
          <w:spacing w:val="56"/>
          <w:vertAlign w:val="baseline"/>
        </w:rPr>
        <w:t> </w:t>
      </w:r>
      <w:r>
        <w:rPr>
          <w:vertAlign w:val="baseline"/>
        </w:rPr>
        <w:t>it</w:t>
      </w:r>
      <w:r>
        <w:rPr>
          <w:spacing w:val="58"/>
          <w:vertAlign w:val="baseline"/>
        </w:rPr>
        <w:t> </w:t>
      </w:r>
      <w:r>
        <w:rPr>
          <w:vertAlign w:val="baseline"/>
        </w:rPr>
        <w:t>to</w:t>
      </w:r>
      <w:r>
        <w:rPr>
          <w:spacing w:val="56"/>
          <w:vertAlign w:val="baseline"/>
        </w:rPr>
        <w:t> </w:t>
      </w:r>
      <w:r>
        <w:rPr>
          <w:vertAlign w:val="baseline"/>
        </w:rPr>
        <w:t>survive</w:t>
      </w:r>
      <w:r>
        <w:rPr>
          <w:spacing w:val="58"/>
          <w:vertAlign w:val="baseline"/>
        </w:rPr>
        <w:t> </w:t>
      </w:r>
      <w:r>
        <w:rPr>
          <w:vertAlign w:val="baseline"/>
        </w:rPr>
        <w:t>almost</w:t>
      </w:r>
      <w:r>
        <w:rPr>
          <w:spacing w:val="57"/>
          <w:vertAlign w:val="baseline"/>
        </w:rPr>
        <w:t> </w:t>
      </w:r>
      <w:r>
        <w:rPr>
          <w:vertAlign w:val="baseline"/>
        </w:rPr>
        <w:t>all</w:t>
      </w:r>
      <w:r>
        <w:rPr>
          <w:spacing w:val="58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57"/>
          <w:vertAlign w:val="baseline"/>
        </w:rPr>
        <w:t> </w:t>
      </w:r>
      <w:r>
        <w:rPr>
          <w:vertAlign w:val="baseline"/>
        </w:rPr>
        <w:t>(Bruton,</w:t>
      </w:r>
      <w:r>
        <w:rPr>
          <w:spacing w:val="57"/>
          <w:vertAlign w:val="baseline"/>
        </w:rPr>
        <w:t> </w:t>
      </w:r>
      <w:r>
        <w:rPr>
          <w:vertAlign w:val="baseline"/>
        </w:rPr>
        <w:t>1979;</w:t>
      </w:r>
      <w:r>
        <w:rPr>
          <w:spacing w:val="59"/>
          <w:vertAlign w:val="baseline"/>
        </w:rPr>
        <w:t> </w:t>
      </w:r>
      <w:r>
        <w:rPr>
          <w:vertAlign w:val="baseline"/>
        </w:rPr>
        <w:t>De</w:t>
      </w:r>
      <w:r>
        <w:rPr>
          <w:spacing w:val="58"/>
          <w:vertAlign w:val="baseline"/>
        </w:rPr>
        <w:t> </w:t>
      </w:r>
      <w:r>
        <w:rPr>
          <w:vertAlign w:val="baseline"/>
        </w:rPr>
        <w:t>Moor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Bruton,</w:t>
      </w:r>
      <w:r>
        <w:rPr>
          <w:spacing w:val="-1"/>
          <w:vertAlign w:val="baseline"/>
        </w:rPr>
        <w:t> </w:t>
      </w:r>
      <w:r>
        <w:rPr>
          <w:vertAlign w:val="baseline"/>
        </w:rPr>
        <w:t>1988).</w:t>
      </w:r>
    </w:p>
    <w:p>
      <w:pPr>
        <w:pStyle w:val="BodyText"/>
        <w:spacing w:line="360" w:lineRule="auto" w:before="21"/>
        <w:ind w:left="386" w:right="1347" w:firstLine="719"/>
        <w:jc w:val="both"/>
      </w:pPr>
      <w:r>
        <w:rPr>
          <w:i/>
        </w:rPr>
        <w:t>Clarias gariepinus </w:t>
      </w:r>
      <w:r>
        <w:rPr/>
        <w:t>has been described as threat to native catfish species owing to</w:t>
      </w:r>
      <w:r>
        <w:rPr>
          <w:spacing w:val="1"/>
        </w:rPr>
        <w:t> </w:t>
      </w:r>
      <w:r>
        <w:rPr/>
        <w:t>its ecological role in some situations. Na-Nakorn </w:t>
      </w:r>
      <w:r>
        <w:rPr>
          <w:i/>
        </w:rPr>
        <w:t>et al. </w:t>
      </w:r>
      <w:r>
        <w:rPr/>
        <w:t>(2004) note that the native catfish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Thailand</w:t>
      </w:r>
      <w:r>
        <w:rPr>
          <w:spacing w:val="1"/>
        </w:rPr>
        <w:t> </w:t>
      </w:r>
      <w:r>
        <w:rPr/>
        <w:t>(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batrachus</w:t>
      </w:r>
      <w:r>
        <w:rPr/>
        <w:t>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nearing</w:t>
      </w:r>
      <w:r>
        <w:rPr>
          <w:spacing w:val="1"/>
        </w:rPr>
        <w:t> </w:t>
      </w:r>
      <w:r>
        <w:rPr/>
        <w:t>extinction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expansion of farmed </w:t>
      </w:r>
      <w:r>
        <w:rPr>
          <w:i/>
        </w:rPr>
        <w:t>C. gariepinus </w:t>
      </w:r>
      <w:r>
        <w:rPr/>
        <w:t>in marshes and swamps and backcross of the species</w:t>
      </w:r>
      <w:r>
        <w:rPr>
          <w:spacing w:val="1"/>
        </w:rPr>
        <w:t> </w:t>
      </w:r>
      <w:r>
        <w:rPr/>
        <w:t>with hybrid of the two species, which resulted in reduced genetic variation of the native</w:t>
      </w:r>
      <w:r>
        <w:rPr>
          <w:spacing w:val="1"/>
        </w:rPr>
        <w:t> </w:t>
      </w:r>
      <w:r>
        <w:rPr/>
        <w:t>catfish. It is also implicated as threat to native fish species in rivers with the fear of local</w:t>
      </w:r>
      <w:r>
        <w:rPr>
          <w:spacing w:val="1"/>
        </w:rPr>
        <w:t> </w:t>
      </w:r>
      <w:r>
        <w:rPr/>
        <w:t>variety being wiped out. This has led to its ban as a variety of fish for culture in India</w:t>
      </w:r>
      <w:r>
        <w:rPr>
          <w:spacing w:val="1"/>
        </w:rPr>
        <w:t> </w:t>
      </w:r>
      <w:r>
        <w:rPr/>
        <w:t>(Daily News Agency, 2010). The hybrid and exotic catfish poses a threat to native species</w:t>
      </w:r>
      <w:r>
        <w:rPr>
          <w:spacing w:val="-57"/>
        </w:rPr>
        <w:t> </w:t>
      </w:r>
      <w:r>
        <w:rPr/>
        <w:t>through competition, predation, hybridization and introgression (Philipp, 1991; Avise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1997)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  <w:rPr>
          <w:b/>
          <w:i/>
          <w:sz w:val="24"/>
        </w:rPr>
      </w:pPr>
      <w:r>
        <w:rPr>
          <w:b/>
          <w:sz w:val="24"/>
        </w:rPr>
        <w:t>Systematic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t>More than 100 species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>
          <w:i/>
        </w:rPr>
        <w:t>genus Clarias</w:t>
      </w:r>
      <w:r>
        <w:rPr>
          <w:i/>
          <w:spacing w:val="1"/>
        </w:rPr>
        <w:t> </w:t>
      </w:r>
      <w:r>
        <w:rPr/>
        <w:t>have been described</w:t>
      </w:r>
      <w:r>
        <w:rPr>
          <w:spacing w:val="60"/>
        </w:rPr>
        <w:t> </w:t>
      </w:r>
      <w:r>
        <w:rPr/>
        <w:t>all over 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lazera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mossambicus</w:t>
      </w:r>
      <w:r>
        <w:rPr>
          <w:i/>
          <w:spacing w:val="1"/>
        </w:rPr>
        <w:t> </w:t>
      </w:r>
      <w:r>
        <w:rPr/>
        <w:t>(synonyms) (FAO, 2012). It has an anguiliform shape, having an elongated cylindrical</w:t>
      </w:r>
      <w:r>
        <w:rPr>
          <w:spacing w:val="1"/>
        </w:rPr>
        <w:t> </w:t>
      </w:r>
      <w:r>
        <w:rPr/>
        <w:t>body.</w:t>
      </w:r>
      <w:r>
        <w:rPr>
          <w:spacing w:val="38"/>
        </w:rPr>
        <w:t> </w:t>
      </w:r>
      <w:r>
        <w:rPr/>
        <w:t>It</w:t>
      </w:r>
      <w:r>
        <w:rPr>
          <w:spacing w:val="37"/>
        </w:rPr>
        <w:t> </w:t>
      </w:r>
      <w:r>
        <w:rPr/>
        <w:t>has</w:t>
      </w:r>
      <w:r>
        <w:rPr>
          <w:spacing w:val="37"/>
        </w:rPr>
        <w:t> </w:t>
      </w:r>
      <w:r>
        <w:rPr/>
        <w:t>scale-less,</w:t>
      </w:r>
      <w:r>
        <w:rPr>
          <w:spacing w:val="36"/>
        </w:rPr>
        <w:t> </w:t>
      </w:r>
      <w:r>
        <w:rPr/>
        <w:t>slimy</w:t>
      </w:r>
      <w:r>
        <w:rPr>
          <w:spacing w:val="29"/>
        </w:rPr>
        <w:t> </w:t>
      </w:r>
      <w:r>
        <w:rPr/>
        <w:t>skin</w:t>
      </w:r>
      <w:r>
        <w:rPr>
          <w:spacing w:val="37"/>
        </w:rPr>
        <w:t> </w:t>
      </w:r>
      <w:r>
        <w:rPr/>
        <w:t>which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darkly</w:t>
      </w:r>
      <w:r>
        <w:rPr>
          <w:spacing w:val="29"/>
        </w:rPr>
        <w:t> </w:t>
      </w:r>
      <w:r>
        <w:rPr/>
        <w:t>pigmented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dorsal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lateral</w:t>
      </w:r>
      <w:r>
        <w:rPr>
          <w:spacing w:val="-58"/>
        </w:rPr>
        <w:t> </w:t>
      </w:r>
      <w:r>
        <w:rPr/>
        <w:t>parts of the body. The pigment turns lighter when exposed to light but mosaic-like pattern</w:t>
      </w:r>
      <w:r>
        <w:rPr>
          <w:spacing w:val="-57"/>
        </w:rPr>
        <w:t> </w:t>
      </w:r>
      <w:r>
        <w:rPr/>
        <w:t>of dark and light spots during stress. However, morphometric traits in </w:t>
      </w:r>
      <w:r>
        <w:rPr>
          <w:i/>
        </w:rPr>
        <w:t>Clarias gariepinus</w:t>
      </w:r>
      <w:r>
        <w:rPr>
          <w:i/>
          <w:spacing w:val="1"/>
        </w:rPr>
        <w:t> </w:t>
      </w:r>
      <w:r>
        <w:rPr/>
        <w:t>could be influenced by sex and or size. Skelton (1993) claims that males grow larger than</w:t>
      </w:r>
      <w:r>
        <w:rPr>
          <w:spacing w:val="1"/>
        </w:rPr>
        <w:t> </w:t>
      </w:r>
      <w:r>
        <w:rPr/>
        <w:t>females of the specie, while Gunder and Fink (2004) view metamorphosis as part of its</w:t>
      </w:r>
      <w:r>
        <w:rPr>
          <w:spacing w:val="1"/>
        </w:rPr>
        <w:t> </w:t>
      </w:r>
      <w:r>
        <w:rPr/>
        <w:t>attributes.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ListParagraph"/>
        <w:numPr>
          <w:ilvl w:val="2"/>
          <w:numId w:val="10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  <w:rPr>
          <w:b/>
          <w:i/>
          <w:sz w:val="24"/>
        </w:rPr>
      </w:pPr>
      <w:r>
        <w:rPr>
          <w:b/>
          <w:sz w:val="24"/>
        </w:rPr>
        <w:t>Morphometric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meristic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attributes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spacing w:line="360" w:lineRule="auto" w:before="154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11968">
            <wp:simplePos x="0" y="0"/>
            <wp:positionH relativeFrom="page">
              <wp:posOffset>1329563</wp:posOffset>
            </wp:positionH>
            <wp:positionV relativeFrom="paragraph">
              <wp:posOffset>1760005</wp:posOffset>
            </wp:positionV>
            <wp:extent cx="5102225" cy="5044440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Morphology in </w:t>
      </w:r>
      <w:r>
        <w:rPr>
          <w:i/>
        </w:rPr>
        <w:t>Clarias gariepinus </w:t>
      </w:r>
      <w:r>
        <w:rPr/>
        <w:t>has been described by Teugels</w:t>
      </w:r>
      <w:r>
        <w:rPr>
          <w:spacing w:val="60"/>
        </w:rPr>
        <w:t> </w:t>
      </w:r>
      <w:r>
        <w:rPr/>
        <w:t>(1986). The</w:t>
      </w:r>
      <w:r>
        <w:rPr>
          <w:spacing w:val="1"/>
        </w:rPr>
        <w:t> </w:t>
      </w:r>
      <w:r>
        <w:rPr/>
        <w:t>head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flattened,</w:t>
      </w:r>
      <w:r>
        <w:rPr>
          <w:spacing w:val="13"/>
        </w:rPr>
        <w:t> </w:t>
      </w:r>
      <w:r>
        <w:rPr/>
        <w:t>highly</w:t>
      </w:r>
      <w:r>
        <w:rPr>
          <w:spacing w:val="10"/>
        </w:rPr>
        <w:t> </w:t>
      </w:r>
      <w:r>
        <w:rPr/>
        <w:t>ossified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skull</w:t>
      </w:r>
      <w:r>
        <w:rPr>
          <w:spacing w:val="11"/>
        </w:rPr>
        <w:t> </w:t>
      </w:r>
      <w:r>
        <w:rPr/>
        <w:t>bones</w:t>
      </w:r>
      <w:r>
        <w:rPr>
          <w:spacing w:val="13"/>
        </w:rPr>
        <w:t> </w:t>
      </w:r>
      <w:r>
        <w:rPr/>
        <w:t>forming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casque.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head</w:t>
      </w:r>
      <w:r>
        <w:rPr>
          <w:spacing w:val="14"/>
        </w:rPr>
        <w:t> </w:t>
      </w:r>
      <w:r>
        <w:rPr/>
        <w:t>length</w:t>
      </w:r>
      <w:r>
        <w:rPr>
          <w:spacing w:val="-58"/>
        </w:rPr>
        <w:t> </w:t>
      </w:r>
      <w:r>
        <w:rPr/>
        <w:t>is 30-35% of body length, mouth circumference about 25% of total length. It has dorsal,</w:t>
      </w:r>
      <w:r>
        <w:rPr>
          <w:spacing w:val="1"/>
        </w:rPr>
        <w:t> </w:t>
      </w:r>
      <w:r>
        <w:rPr/>
        <w:t>caudal and anal fins as unpaired, while pectoral and ventral fins (pelvic) are paired. These</w:t>
      </w:r>
      <w:r>
        <w:rPr>
          <w:spacing w:val="-57"/>
        </w:rPr>
        <w:t> </w:t>
      </w:r>
      <w:r>
        <w:rPr/>
        <w:t>set the pace for assessment of local population structure and adaptation. It has 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vitally 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structure in commercially exploited </w:t>
      </w:r>
      <w:r>
        <w:rPr>
          <w:i/>
        </w:rPr>
        <w:t>C. gariepinus </w:t>
      </w:r>
      <w:r>
        <w:rPr/>
        <w:t>and to apply such knowledge on the</w:t>
      </w:r>
      <w:r>
        <w:rPr>
          <w:spacing w:val="1"/>
        </w:rPr>
        <w:t> </w:t>
      </w:r>
      <w:r>
        <w:rPr/>
        <w:t>management of the fisheries (Teugels 1986, Carvalho and Hauser, 1992).</w:t>
      </w:r>
      <w:r>
        <w:rPr>
          <w:spacing w:val="1"/>
        </w:rPr>
        <w:t> </w:t>
      </w:r>
      <w:r>
        <w:rPr/>
        <w:t>Turan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in river systems of Turkey and found that its samples were highly divergent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 to morphological traits.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107" w:val="left" w:leader="none"/>
        </w:tabs>
        <w:spacing w:line="240" w:lineRule="auto" w:before="159" w:after="0"/>
        <w:ind w:left="1106" w:right="0" w:hanging="721"/>
        <w:jc w:val="both"/>
      </w:pPr>
      <w:bookmarkStart w:name="_TOC_250086" w:id="5"/>
      <w:r>
        <w:rPr/>
        <w:t>Location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relevance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</w:t>
      </w:r>
      <w:r>
        <w:rPr>
          <w:spacing w:val="-2"/>
        </w:rPr>
        <w:t> </w:t>
      </w:r>
      <w:bookmarkEnd w:id="5"/>
      <w:r>
        <w:rPr/>
        <w:t>Lake</w:t>
      </w:r>
    </w:p>
    <w:p>
      <w:pPr>
        <w:pStyle w:val="BodyText"/>
        <w:spacing w:line="360" w:lineRule="auto" w:before="154"/>
        <w:ind w:left="386" w:right="1348" w:firstLine="719"/>
        <w:jc w:val="both"/>
        <w:rPr>
          <w:b/>
        </w:rPr>
      </w:pPr>
      <w:r>
        <w:rPr/>
        <w:t>Asejire Lake is a major man-made dam constructed on</w:t>
      </w:r>
      <w:r>
        <w:rPr>
          <w:spacing w:val="60"/>
        </w:rPr>
        <w:t> </w:t>
      </w:r>
      <w:r>
        <w:rPr/>
        <w:t>River Osun, which links</w:t>
      </w:r>
      <w:r>
        <w:rPr>
          <w:spacing w:val="1"/>
        </w:rPr>
        <w:t> </w:t>
      </w:r>
      <w:r>
        <w:rPr/>
        <w:t>the Ogun River and drains ultimately to the Lagos Lagoon in south western Nigeria. It is</w:t>
      </w:r>
      <w:r>
        <w:rPr>
          <w:spacing w:val="1"/>
        </w:rPr>
        <w:t> </w:t>
      </w:r>
      <w:r>
        <w:rPr/>
        <w:t>located between latitude 04</w:t>
      </w:r>
      <w:r>
        <w:rPr>
          <w:vertAlign w:val="superscript"/>
        </w:rPr>
        <w:t>0</w:t>
      </w:r>
      <w:r>
        <w:rPr>
          <w:vertAlign w:val="baseline"/>
        </w:rPr>
        <w:t> 07̍ E and 07</w:t>
      </w:r>
      <w:r>
        <w:rPr>
          <w:vertAlign w:val="superscript"/>
        </w:rPr>
        <w:t>0</w:t>
      </w:r>
      <w:r>
        <w:rPr>
          <w:vertAlign w:val="baseline"/>
        </w:rPr>
        <w:t>21̍ N at an altitude of 137m above sea level</w:t>
      </w:r>
      <w:r>
        <w:rPr>
          <w:spacing w:val="1"/>
          <w:vertAlign w:val="baseline"/>
        </w:rPr>
        <w:t> </w:t>
      </w:r>
      <w:r>
        <w:rPr>
          <w:vertAlign w:val="baseline"/>
        </w:rPr>
        <w:t>(Omoike, 2004). The Asejire dam project was completed in 1972 and has a capacity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80 milliom litres per day, of which 80% is used for domestic purposes (Central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Bank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1999).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1"/>
          <w:vertAlign w:val="baseline"/>
        </w:rPr>
        <w:t> </w:t>
      </w:r>
      <w:r>
        <w:rPr>
          <w:vertAlign w:val="baseline"/>
        </w:rPr>
        <w:t>(2010)</w:t>
      </w:r>
      <w:r>
        <w:rPr>
          <w:spacing w:val="1"/>
          <w:vertAlign w:val="baseline"/>
        </w:rPr>
        <w:t> </w:t>
      </w:r>
      <w:r>
        <w:rPr>
          <w:vertAlign w:val="baseline"/>
        </w:rPr>
        <w:t>views</w:t>
      </w:r>
      <w:r>
        <w:rPr>
          <w:spacing w:val="1"/>
          <w:vertAlign w:val="baseline"/>
        </w:rPr>
        <w:t> </w:t>
      </w:r>
      <w:r>
        <w:rPr>
          <w:vertAlign w:val="baseline"/>
        </w:rPr>
        <w:t>Asejire</w:t>
      </w:r>
      <w:r>
        <w:rPr>
          <w:spacing w:val="-57"/>
          <w:vertAlign w:val="baseline"/>
        </w:rPr>
        <w:t> </w:t>
      </w:r>
      <w:r>
        <w:rPr>
          <w:vertAlign w:val="baseline"/>
        </w:rPr>
        <w:t>reservoir as a reservoir with plentiful water supply that remains full throughout the year;</w:t>
      </w:r>
      <w:r>
        <w:rPr>
          <w:spacing w:val="1"/>
          <w:vertAlign w:val="baseline"/>
        </w:rPr>
        <w:t> </w:t>
      </w:r>
      <w:r>
        <w:rPr>
          <w:vertAlign w:val="baseline"/>
        </w:rPr>
        <w:t>farming is totally banned in the catchment area and trees have been planted on the banks</w:t>
      </w:r>
      <w:r>
        <w:rPr>
          <w:spacing w:val="1"/>
          <w:vertAlign w:val="baseline"/>
        </w:rPr>
        <w:t> </w:t>
      </w:r>
      <w:r>
        <w:rPr>
          <w:vertAlign w:val="baseline"/>
        </w:rPr>
        <w:t>to prevent erosion. The reservoir provides raw water to the Asejire and Osegere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plants in</w:t>
      </w:r>
      <w:r>
        <w:rPr>
          <w:spacing w:val="2"/>
          <w:vertAlign w:val="baseline"/>
        </w:rPr>
        <w:t> </w:t>
      </w:r>
      <w:r>
        <w:rPr>
          <w:vertAlign w:val="baseline"/>
        </w:rPr>
        <w:t>Ibadan (ADF, 2010)</w:t>
      </w:r>
      <w:r>
        <w:rPr>
          <w:b/>
          <w:vertAlign w:val="baseline"/>
        </w:rPr>
        <w:t>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t>Asejire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accommodated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catchment (Omoike, 2004; Obadara, 2006) and it maintains water level through a gate-</w:t>
      </w:r>
      <w:r>
        <w:rPr>
          <w:spacing w:val="1"/>
        </w:rPr>
        <w:t> </w:t>
      </w:r>
      <w:r>
        <w:rPr/>
        <w:t>valve control system. Omoike (2004), citing Oyo State Water Corporation, Ibadan (2003),</w:t>
      </w:r>
      <w:r>
        <w:rPr>
          <w:spacing w:val="-57"/>
        </w:rPr>
        <w:t> </w:t>
      </w:r>
      <w:r>
        <w:rPr/>
        <w:t>avars that the dam authorities usually maintain water level around 156.2 above Mean Sea</w:t>
      </w:r>
      <w:r>
        <w:rPr>
          <w:spacing w:val="1"/>
        </w:rPr>
        <w:t> </w:t>
      </w:r>
      <w:r>
        <w:rPr/>
        <w:t>Level during the flood (rain season) by passing water under the gates and the water 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reservoir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always</w:t>
      </w:r>
      <w:r>
        <w:rPr>
          <w:spacing w:val="2"/>
        </w:rPr>
        <w:t> </w:t>
      </w:r>
      <w:r>
        <w:rPr/>
        <w:t>been kept</w:t>
      </w:r>
      <w:r>
        <w:rPr>
          <w:spacing w:val="-1"/>
        </w:rPr>
        <w:t> </w:t>
      </w:r>
      <w:r>
        <w:rPr/>
        <w:t>between 512 and</w:t>
      </w:r>
      <w:r>
        <w:rPr>
          <w:spacing w:val="-1"/>
        </w:rPr>
        <w:t> </w:t>
      </w:r>
      <w:r>
        <w:rPr/>
        <w:t>513 metres above</w:t>
      </w:r>
      <w:r>
        <w:rPr>
          <w:spacing w:val="-2"/>
        </w:rPr>
        <w:t> </w:t>
      </w:r>
      <w:r>
        <w:rPr/>
        <w:t>sea</w:t>
      </w:r>
      <w:r>
        <w:rPr>
          <w:spacing w:val="-1"/>
        </w:rPr>
        <w:t> </w:t>
      </w:r>
      <w:r>
        <w:rPr/>
        <w:t>level.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numPr>
          <w:ilvl w:val="2"/>
          <w:numId w:val="10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r>
        <w:rPr/>
        <w:t>Catchment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fisheries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</w:t>
      </w:r>
      <w:r>
        <w:rPr>
          <w:spacing w:val="-3"/>
        </w:rPr>
        <w:t> </w:t>
      </w:r>
      <w:r>
        <w:rPr/>
        <w:t>Lake</w:t>
      </w:r>
    </w:p>
    <w:p>
      <w:pPr>
        <w:pStyle w:val="BodyText"/>
        <w:spacing w:line="360" w:lineRule="auto" w:before="154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5812480">
            <wp:simplePos x="0" y="0"/>
            <wp:positionH relativeFrom="page">
              <wp:posOffset>1329563</wp:posOffset>
            </wp:positionH>
            <wp:positionV relativeFrom="paragraph">
              <wp:posOffset>1760005</wp:posOffset>
            </wp:positionV>
            <wp:extent cx="5102225" cy="504444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Asejire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man-made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Dams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impoundment that are either 7.62m or more in height and greater than 18,502.2 m</w:t>
      </w:r>
      <w:r>
        <w:rPr>
          <w:vertAlign w:val="superscript"/>
        </w:rPr>
        <w:t>3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or 1.83m or more in height and greater than 61,674.0 m</w:t>
      </w:r>
      <w:r>
        <w:rPr>
          <w:vertAlign w:val="superscript"/>
        </w:rPr>
        <w:t>3</w:t>
      </w:r>
      <w:r>
        <w:rPr>
          <w:vertAlign w:val="baseline"/>
        </w:rPr>
        <w:t> in capacity (EPA,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 Protection Agency, 1993). Dam habitats are created and maintained by</w:t>
      </w:r>
      <w:r>
        <w:rPr>
          <w:spacing w:val="1"/>
          <w:vertAlign w:val="baseline"/>
        </w:rPr>
        <w:t> </w:t>
      </w:r>
      <w:r>
        <w:rPr>
          <w:vertAlign w:val="baseline"/>
        </w:rPr>
        <w:t>hydro-modification processes, such as channelization, channel modification, dams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bank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shore</w:t>
      </w:r>
      <w:r>
        <w:rPr>
          <w:spacing w:val="1"/>
          <w:vertAlign w:val="baseline"/>
        </w:rPr>
        <w:t> </w:t>
      </w:r>
      <w:r>
        <w:rPr>
          <w:vertAlign w:val="baseline"/>
        </w:rPr>
        <w:t>erosion.</w:t>
      </w:r>
      <w:r>
        <w:rPr>
          <w:spacing w:val="1"/>
          <w:vertAlign w:val="baseline"/>
        </w:rPr>
        <w:t> </w:t>
      </w:r>
      <w:r>
        <w:rPr>
          <w:vertAlign w:val="baseline"/>
        </w:rPr>
        <w:t>Fish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suffering</w:t>
      </w:r>
      <w:r>
        <w:rPr>
          <w:spacing w:val="1"/>
          <w:vertAlign w:val="baseline"/>
        </w:rPr>
        <w:t> </w:t>
      </w:r>
      <w:r>
        <w:rPr>
          <w:vertAlign w:val="baseline"/>
        </w:rPr>
        <w:t>rearrangements, with successive colonization of the environment for certain species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decrease or even loss of others as a result of the change in watershed landscape</w:t>
      </w:r>
      <w:r>
        <w:rPr>
          <w:spacing w:val="1"/>
          <w:vertAlign w:val="baseline"/>
        </w:rPr>
        <w:t> </w:t>
      </w:r>
      <w:r>
        <w:rPr>
          <w:vertAlign w:val="baseline"/>
        </w:rPr>
        <w:t>emanating</w:t>
      </w:r>
      <w:r>
        <w:rPr>
          <w:spacing w:val="-4"/>
          <w:vertAlign w:val="baseline"/>
        </w:rPr>
        <w:t> </w:t>
      </w:r>
      <w:r>
        <w:rPr>
          <w:vertAlign w:val="baseline"/>
        </w:rPr>
        <w:t>from damming</w:t>
      </w:r>
      <w:r>
        <w:rPr>
          <w:spacing w:val="-3"/>
          <w:vertAlign w:val="baseline"/>
        </w:rPr>
        <w:t> </w:t>
      </w:r>
      <w:r>
        <w:rPr>
          <w:vertAlign w:val="baseline"/>
        </w:rPr>
        <w:t>(Agostinho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1999).</w:t>
      </w:r>
    </w:p>
    <w:p>
      <w:pPr>
        <w:pStyle w:val="BodyText"/>
        <w:spacing w:line="360" w:lineRule="auto" w:before="22"/>
        <w:ind w:left="386" w:right="1346" w:firstLine="719"/>
        <w:jc w:val="both"/>
      </w:pPr>
      <w:r>
        <w:rPr/>
        <w:t>Catchment environment include the biotic and abiotic components. The aquatic</w:t>
      </w:r>
      <w:r>
        <w:rPr>
          <w:spacing w:val="1"/>
        </w:rPr>
        <w:t> </w:t>
      </w:r>
      <w:r>
        <w:rPr/>
        <w:t>flora and fauna constitute the biotic component, while the abiotic factors can be grouped</w:t>
      </w:r>
      <w:r>
        <w:rPr>
          <w:spacing w:val="1"/>
        </w:rPr>
        <w:t> </w:t>
      </w:r>
      <w:r>
        <w:rPr/>
        <w:t>under the basin shape, its area dimensions and water quality. The shape and physico-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Egorge</w:t>
      </w:r>
      <w:r>
        <w:rPr>
          <w:spacing w:val="1"/>
        </w:rPr>
        <w:t> </w:t>
      </w:r>
      <w:r>
        <w:rPr/>
        <w:t>(1970),</w:t>
      </w:r>
      <w:r>
        <w:rPr>
          <w:spacing w:val="1"/>
        </w:rPr>
        <w:t> </w:t>
      </w:r>
      <w:r>
        <w:rPr/>
        <w:t>Aransiola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Omoike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following the above-mentioned trend of theory proposed by Agostinho</w:t>
      </w:r>
      <w:r>
        <w:rPr>
          <w:spacing w:val="1"/>
        </w:rPr>
        <w:t> </w:t>
      </w:r>
      <w:r>
        <w:rPr>
          <w:i/>
        </w:rPr>
        <w:t>et al. </w:t>
      </w:r>
      <w:r>
        <w:rPr/>
        <w:t>(1999).</w:t>
      </w:r>
      <w:r>
        <w:rPr>
          <w:spacing w:val="1"/>
        </w:rPr>
        <w:t> </w:t>
      </w:r>
      <w:r>
        <w:rPr/>
        <w:t>Thirteen families and 23 species of fish were encountered by Elliot (1986), 41 species and</w:t>
      </w:r>
      <w:r>
        <w:rPr>
          <w:spacing w:val="-57"/>
        </w:rPr>
        <w:t> </w:t>
      </w:r>
      <w:r>
        <w:rPr/>
        <w:t>14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Akinyemi</w:t>
      </w:r>
      <w:r>
        <w:rPr>
          <w:spacing w:val="1"/>
        </w:rPr>
        <w:t> </w:t>
      </w:r>
      <w:r>
        <w:rPr/>
        <w:t>(1987),</w:t>
      </w:r>
      <w:r>
        <w:rPr>
          <w:spacing w:val="1"/>
        </w:rPr>
        <w:t> </w:t>
      </w:r>
      <w:r>
        <w:rPr/>
        <w:t>while 18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were 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Omoike (2004). These show a trend of fish catch decline. Omoike (2004)</w:t>
      </w:r>
      <w:r>
        <w:rPr>
          <w:spacing w:val="60"/>
        </w:rPr>
        <w:t> </w:t>
      </w:r>
      <w:r>
        <w:rPr/>
        <w:t>notes that loss</w:t>
      </w:r>
      <w:r>
        <w:rPr>
          <w:spacing w:val="1"/>
        </w:rPr>
        <w:t> </w:t>
      </w:r>
      <w:r>
        <w:rPr/>
        <w:t>of species diversity and changed physicochemical values occurred in the catchment. Loss</w:t>
      </w:r>
      <w:r>
        <w:rPr>
          <w:spacing w:val="1"/>
        </w:rPr>
        <w:t> </w:t>
      </w:r>
      <w:r>
        <w:rPr/>
        <w:t>in species diversity in the catchment has been</w:t>
      </w:r>
      <w:r>
        <w:rPr>
          <w:spacing w:val="1"/>
        </w:rPr>
        <w:t> </w:t>
      </w:r>
      <w:r>
        <w:rPr/>
        <w:t>proposed to be linked</w:t>
      </w:r>
      <w:r>
        <w:rPr>
          <w:spacing w:val="60"/>
        </w:rPr>
        <w:t> </w:t>
      </w:r>
      <w:r>
        <w:rPr/>
        <w:t>with basins area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(Omoike, 2004).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t>Welcomme (1985) observes that considerable difference in number of species</w:t>
      </w:r>
      <w:r>
        <w:rPr>
          <w:spacing w:val="1"/>
        </w:rPr>
        <w:t> </w:t>
      </w:r>
      <w:r>
        <w:rPr/>
        <w:t>inhabiting the various river systems in Zaire, Nigeria and Ghana are due to a difference in</w:t>
      </w:r>
      <w:r>
        <w:rPr>
          <w:spacing w:val="-57"/>
        </w:rPr>
        <w:t> </w:t>
      </w:r>
      <w:r>
        <w:rPr/>
        <w:t>basin area or some correlation of it. This opinion is supported by Payne (1986) and</w:t>
      </w:r>
      <w:r>
        <w:rPr>
          <w:spacing w:val="1"/>
        </w:rPr>
        <w:t> </w:t>
      </w:r>
      <w:r>
        <w:rPr/>
        <w:t>Akinyemi (1987). Basin difference could be measured in length of the main channel or</w:t>
      </w:r>
      <w:r>
        <w:rPr>
          <w:spacing w:val="1"/>
        </w:rPr>
        <w:t> </w:t>
      </w:r>
      <w:r>
        <w:rPr/>
        <w:t>stream order and, the larger the basin area, the greater is the potential for habitat diversity</w:t>
      </w:r>
      <w:r>
        <w:rPr>
          <w:spacing w:val="1"/>
        </w:rPr>
        <w:t> </w:t>
      </w:r>
      <w:r>
        <w:rPr/>
        <w:t>and increasing number of species in African lakes and rivers. Decrease situation could</w:t>
      </w:r>
      <w:r>
        <w:rPr>
          <w:spacing w:val="1"/>
        </w:rPr>
        <w:t> </w:t>
      </w:r>
      <w:r>
        <w:rPr/>
        <w:t>occur as a result of dam age, usage pressure and management. Rivers tend to decrease in</w:t>
      </w:r>
      <w:r>
        <w:rPr>
          <w:spacing w:val="1"/>
        </w:rPr>
        <w:t> </w:t>
      </w:r>
      <w:r>
        <w:rPr/>
        <w:t>number</w:t>
      </w:r>
      <w:r>
        <w:rPr>
          <w:spacing w:val="55"/>
        </w:rPr>
        <w:t> </w:t>
      </w:r>
      <w:r>
        <w:rPr/>
        <w:t>of</w:t>
      </w:r>
      <w:r>
        <w:rPr>
          <w:spacing w:val="58"/>
        </w:rPr>
        <w:t> </w:t>
      </w:r>
      <w:r>
        <w:rPr/>
        <w:t>fish</w:t>
      </w:r>
      <w:r>
        <w:rPr>
          <w:spacing w:val="57"/>
        </w:rPr>
        <w:t> </w:t>
      </w:r>
      <w:r>
        <w:rPr/>
        <w:t>species</w:t>
      </w:r>
      <w:r>
        <w:rPr>
          <w:spacing w:val="59"/>
        </w:rPr>
        <w:t> </w:t>
      </w:r>
      <w:r>
        <w:rPr/>
        <w:t>as</w:t>
      </w:r>
      <w:r>
        <w:rPr>
          <w:spacing w:val="57"/>
        </w:rPr>
        <w:t> </w:t>
      </w:r>
      <w:r>
        <w:rPr/>
        <w:t>they</w:t>
      </w:r>
      <w:r>
        <w:rPr>
          <w:spacing w:val="58"/>
        </w:rPr>
        <w:t> </w:t>
      </w:r>
      <w:r>
        <w:rPr/>
        <w:t>increase</w:t>
      </w:r>
      <w:r>
        <w:rPr>
          <w:spacing w:val="58"/>
        </w:rPr>
        <w:t> </w:t>
      </w:r>
      <w:r>
        <w:rPr/>
        <w:t>in  age,</w:t>
      </w:r>
      <w:r>
        <w:rPr>
          <w:spacing w:val="57"/>
        </w:rPr>
        <w:t> </w:t>
      </w:r>
      <w:r>
        <w:rPr/>
        <w:t>(Welcomme,</w:t>
      </w:r>
      <w:r>
        <w:rPr>
          <w:spacing w:val="59"/>
        </w:rPr>
        <w:t> </w:t>
      </w:r>
      <w:r>
        <w:rPr/>
        <w:t>1085).</w:t>
      </w:r>
      <w:r>
        <w:rPr>
          <w:spacing w:val="2"/>
        </w:rPr>
        <w:t> </w:t>
      </w:r>
      <w:r>
        <w:rPr/>
        <w:t>Omoike</w:t>
      </w:r>
      <w:r>
        <w:rPr>
          <w:spacing w:val="55"/>
        </w:rPr>
        <w:t> </w:t>
      </w:r>
      <w:r>
        <w:rPr/>
        <w:t>(2004)</w:t>
      </w:r>
      <w:r>
        <w:rPr>
          <w:spacing w:val="-58"/>
        </w:rPr>
        <w:t> </w:t>
      </w:r>
      <w:r>
        <w:rPr/>
        <w:t>attributes less number of encountered fish in Asejire to ageing of the reservoir. These</w:t>
      </w:r>
      <w:r>
        <w:rPr>
          <w:spacing w:val="1"/>
        </w:rPr>
        <w:t> </w:t>
      </w:r>
      <w:r>
        <w:rPr/>
        <w:t>trends could be due to reduction or loss in the area of the catchment as a result of</w:t>
      </w:r>
      <w:r>
        <w:rPr>
          <w:spacing w:val="1"/>
        </w:rPr>
        <w:t> </w:t>
      </w:r>
      <w:r>
        <w:rPr/>
        <w:t>consistent dam usage and management over years.</w:t>
      </w:r>
      <w:r>
        <w:rPr>
          <w:spacing w:val="1"/>
        </w:rPr>
        <w:t> </w:t>
      </w:r>
      <w:r>
        <w:rPr/>
        <w:t>However, catchment loss or shrinkage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not been captured in recent times.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numPr>
          <w:ilvl w:val="2"/>
          <w:numId w:val="10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r>
        <w:rPr/>
        <w:t>Anthropogenic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fresh-water</w:t>
      </w:r>
      <w:r>
        <w:rPr>
          <w:spacing w:val="-2"/>
        </w:rPr>
        <w:t> </w:t>
      </w:r>
      <w:r>
        <w:rPr/>
        <w:t>lake</w:t>
      </w:r>
      <w:r>
        <w:rPr>
          <w:spacing w:val="-3"/>
        </w:rPr>
        <w:t> </w:t>
      </w:r>
      <w:r>
        <w:rPr/>
        <w:t>ecosystems</w:t>
      </w:r>
    </w:p>
    <w:p>
      <w:pPr>
        <w:pStyle w:val="BodyText"/>
        <w:spacing w:line="360" w:lineRule="auto" w:before="154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12992">
            <wp:simplePos x="0" y="0"/>
            <wp:positionH relativeFrom="page">
              <wp:posOffset>1329563</wp:posOffset>
            </wp:positionH>
            <wp:positionV relativeFrom="paragraph">
              <wp:posOffset>1760005</wp:posOffset>
            </wp:positionV>
            <wp:extent cx="5102225" cy="5044440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Freeman (1995) noted that habitat loss is one of the most important anthropogenic</w:t>
      </w:r>
      <w:r>
        <w:rPr>
          <w:spacing w:val="1"/>
        </w:rPr>
        <w:t> </w:t>
      </w:r>
      <w:r>
        <w:rPr/>
        <w:t>influences that have caused the extinction or endangerment of species. However, Boyd</w:t>
      </w:r>
      <w:r>
        <w:rPr>
          <w:spacing w:val="1"/>
        </w:rPr>
        <w:t> </w:t>
      </w:r>
      <w:r>
        <w:rPr/>
        <w:t>and Tucker (1998) argued that growth and survival of fish, which together determine the</w:t>
      </w:r>
      <w:r>
        <w:rPr>
          <w:spacing w:val="1"/>
        </w:rPr>
        <w:t> </w:t>
      </w:r>
      <w:r>
        <w:rPr/>
        <w:t>ultimate yield, are influenced by a number of ecological parameters and management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Omoike,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Asejire</w:t>
      </w:r>
      <w:r>
        <w:rPr>
          <w:spacing w:val="60"/>
        </w:rPr>
        <w:t> </w:t>
      </w:r>
      <w:r>
        <w:rPr/>
        <w:t>dam.</w:t>
      </w:r>
      <w:r>
        <w:rPr>
          <w:spacing w:val="1"/>
        </w:rPr>
        <w:t> </w:t>
      </w:r>
      <w:r>
        <w:rPr/>
        <w:t>Santos </w:t>
      </w:r>
      <w:r>
        <w:rPr>
          <w:i/>
        </w:rPr>
        <w:t>et al</w:t>
      </w:r>
      <w:r>
        <w:rPr/>
        <w:t>. (2011) noted that eventual consequence of impoundment may trigger some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divergence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fragmentation of wildlife populations in dam systems are the primary factors reducing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(ICN,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News,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habitat isolation caused by landscape fragmentation not only affects ecological processes</w:t>
      </w:r>
      <w:r>
        <w:rPr>
          <w:spacing w:val="1"/>
        </w:rPr>
        <w:t> </w:t>
      </w:r>
      <w:r>
        <w:rPr/>
        <w:t>but</w:t>
      </w:r>
      <w:r>
        <w:rPr>
          <w:spacing w:val="29"/>
        </w:rPr>
        <w:t> </w:t>
      </w:r>
      <w:r>
        <w:rPr/>
        <w:t>also</w:t>
      </w:r>
      <w:r>
        <w:rPr>
          <w:spacing w:val="31"/>
        </w:rPr>
        <w:t> </w:t>
      </w:r>
      <w:r>
        <w:rPr/>
        <w:t>exert</w:t>
      </w:r>
      <w:r>
        <w:rPr>
          <w:spacing w:val="28"/>
        </w:rPr>
        <w:t> </w:t>
      </w:r>
      <w:r>
        <w:rPr/>
        <w:t>an</w:t>
      </w:r>
      <w:r>
        <w:rPr>
          <w:spacing w:val="29"/>
        </w:rPr>
        <w:t> </w:t>
      </w:r>
      <w:r>
        <w:rPr/>
        <w:t>influence</w:t>
      </w:r>
      <w:r>
        <w:rPr>
          <w:spacing w:val="28"/>
        </w:rPr>
        <w:t> </w:t>
      </w:r>
      <w:r>
        <w:rPr/>
        <w:t>on</w:t>
      </w:r>
      <w:r>
        <w:rPr>
          <w:spacing w:val="29"/>
        </w:rPr>
        <w:t> </w:t>
      </w:r>
      <w:r>
        <w:rPr/>
        <w:t>genetic</w:t>
      </w:r>
      <w:r>
        <w:rPr>
          <w:spacing w:val="28"/>
        </w:rPr>
        <w:t> </w:t>
      </w:r>
      <w:r>
        <w:rPr/>
        <w:t>structure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genetic</w:t>
      </w:r>
      <w:r>
        <w:rPr>
          <w:spacing w:val="28"/>
        </w:rPr>
        <w:t> </w:t>
      </w:r>
      <w:r>
        <w:rPr/>
        <w:t>variation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species,</w:t>
      </w:r>
      <w:r>
        <w:rPr>
          <w:spacing w:val="29"/>
        </w:rPr>
        <w:t> </w:t>
      </w:r>
      <w:r>
        <w:rPr/>
        <w:t>which</w:t>
      </w:r>
      <w:r>
        <w:rPr>
          <w:spacing w:val="-58"/>
        </w:rPr>
        <w:t> </w:t>
      </w:r>
      <w:r>
        <w:rPr/>
        <w:t>will make a difference to their adaptability to changing environments (Saunders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Opening and</w:t>
      </w:r>
      <w:r>
        <w:rPr>
          <w:spacing w:val="1"/>
        </w:rPr>
        <w:t> </w:t>
      </w:r>
      <w:r>
        <w:rPr/>
        <w:t>closing of dam</w:t>
      </w:r>
      <w:r>
        <w:rPr>
          <w:spacing w:val="1"/>
        </w:rPr>
        <w:t> </w:t>
      </w:r>
      <w:r>
        <w:rPr/>
        <w:t>gates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flow,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 with more frequent floods where organisms could be physically harmed or</w:t>
      </w:r>
      <w:r>
        <w:rPr>
          <w:spacing w:val="1"/>
        </w:rPr>
        <w:t> </w:t>
      </w:r>
      <w:r>
        <w:rPr/>
        <w:t>swept</w:t>
      </w:r>
      <w:r>
        <w:rPr>
          <w:spacing w:val="-1"/>
        </w:rPr>
        <w:t> </w:t>
      </w:r>
      <w:r>
        <w:rPr/>
        <w:t>away</w:t>
      </w:r>
      <w:r>
        <w:rPr>
          <w:spacing w:val="-3"/>
        </w:rPr>
        <w:t> </w:t>
      </w:r>
      <w:r>
        <w:rPr/>
        <w:t>(USGS, United State</w:t>
      </w:r>
      <w:r>
        <w:rPr>
          <w:spacing w:val="-1"/>
        </w:rPr>
        <w:t> </w:t>
      </w:r>
      <w:r>
        <w:rPr/>
        <w:t>Geological Survey,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360" w:lineRule="auto" w:before="19"/>
        <w:ind w:left="386" w:right="1350" w:firstLine="719"/>
        <w:jc w:val="both"/>
      </w:pP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unfavourable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pressure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thus</w:t>
      </w:r>
      <w:r>
        <w:rPr>
          <w:spacing w:val="28"/>
        </w:rPr>
        <w:t> </w:t>
      </w:r>
      <w:r>
        <w:rPr/>
        <w:t>select</w:t>
      </w:r>
      <w:r>
        <w:rPr>
          <w:spacing w:val="31"/>
        </w:rPr>
        <w:t> </w:t>
      </w:r>
      <w:r>
        <w:rPr/>
        <w:t>organisms,</w:t>
      </w:r>
      <w:r>
        <w:rPr>
          <w:spacing w:val="28"/>
        </w:rPr>
        <w:t> </w:t>
      </w:r>
      <w:r>
        <w:rPr/>
        <w:t>species,</w:t>
      </w:r>
      <w:r>
        <w:rPr>
          <w:spacing w:val="27"/>
        </w:rPr>
        <w:t> </w:t>
      </w:r>
      <w:r>
        <w:rPr/>
        <w:t>individuals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or</w:t>
      </w:r>
      <w:r>
        <w:rPr>
          <w:spacing w:val="26"/>
        </w:rPr>
        <w:t> </w:t>
      </w:r>
      <w:r>
        <w:rPr/>
        <w:t>phenotype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interest</w:t>
      </w:r>
      <w:r>
        <w:rPr>
          <w:spacing w:val="28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fragmentation,</w:t>
      </w:r>
      <w:r>
        <w:rPr>
          <w:spacing w:val="61"/>
        </w:rPr>
        <w:t> </w:t>
      </w:r>
      <w:r>
        <w:rPr/>
        <w:t>shrinkage,</w:t>
      </w:r>
      <w:r>
        <w:rPr>
          <w:spacing w:val="1"/>
        </w:rPr>
        <w:t> </w:t>
      </w:r>
      <w:r>
        <w:rPr/>
        <w:t>hydrologic area losses are potential threats to the fisheries of a catchment. Spatial 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dams’</w:t>
      </w:r>
      <w:r>
        <w:rPr>
          <w:spacing w:val="1"/>
        </w:rPr>
        <w:t> </w:t>
      </w:r>
      <w:r>
        <w:rPr/>
        <w:t>gate-valve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abundance and diversity. All these factors could also be assumed to be contributory to</w:t>
      </w:r>
      <w:r>
        <w:rPr>
          <w:spacing w:val="1"/>
        </w:rPr>
        <w:t> </w:t>
      </w:r>
      <w:r>
        <w:rPr/>
        <w:t>genetic/phenotypic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 organisms.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3"/>
          <w:numId w:val="10"/>
        </w:numPr>
        <w:tabs>
          <w:tab w:pos="1287" w:val="left" w:leader="none"/>
        </w:tabs>
        <w:spacing w:line="240" w:lineRule="auto" w:before="1" w:after="0"/>
        <w:ind w:left="1286" w:right="0" w:hanging="901"/>
        <w:jc w:val="both"/>
      </w:pPr>
      <w:bookmarkStart w:name="_TOC_250085" w:id="6"/>
      <w:r>
        <w:rPr/>
        <w:t>Catchment</w:t>
      </w:r>
      <w:r>
        <w:rPr>
          <w:spacing w:val="-2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bookmarkEnd w:id="6"/>
      <w:r>
        <w:rPr/>
        <w:t>degradation</w:t>
      </w:r>
    </w:p>
    <w:p>
      <w:pPr>
        <w:pStyle w:val="BodyText"/>
        <w:spacing w:line="360" w:lineRule="auto" w:before="153"/>
        <w:ind w:left="386" w:right="1349" w:firstLine="719"/>
        <w:jc w:val="both"/>
      </w:pPr>
      <w:r>
        <w:rPr/>
        <w:t>Certain</w:t>
      </w:r>
      <w:r>
        <w:rPr>
          <w:spacing w:val="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habitats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agriculture, grazing by livestock and unsustainable use, such as draining of wetlands</w:t>
      </w:r>
      <w:r>
        <w:rPr>
          <w:spacing w:val="1"/>
        </w:rPr>
        <w:t> </w:t>
      </w:r>
      <w:r>
        <w:rPr/>
        <w:t>(IBCR, International Biodiversity Conservation Research, 2001). These activities have</w:t>
      </w:r>
      <w:r>
        <w:rPr>
          <w:spacing w:val="1"/>
        </w:rPr>
        <w:t> </w:t>
      </w:r>
      <w:r>
        <w:rPr/>
        <w:t>resulted in water catchment loss and alteration of valuable aquatic habitats. According to</w:t>
      </w:r>
      <w:r>
        <w:rPr>
          <w:spacing w:val="1"/>
        </w:rPr>
        <w:t> </w:t>
      </w:r>
      <w:r>
        <w:rPr/>
        <w:t>NWF, National Wildlife Foundation (2012), habitat loss could be in the form of physical</w:t>
      </w:r>
      <w:r>
        <w:rPr>
          <w:spacing w:val="1"/>
        </w:rPr>
        <w:t> </w:t>
      </w:r>
      <w:r>
        <w:rPr/>
        <w:t>change of wetland by filling, and dredging waters; habitat fragmentation, which includes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cutting</w:t>
      </w:r>
      <w:r>
        <w:rPr>
          <w:spacing w:val="-3"/>
        </w:rPr>
        <w:t> </w:t>
      </w:r>
      <w:r>
        <w:rPr/>
        <w:t>into fragments by</w:t>
      </w:r>
      <w:r>
        <w:rPr>
          <w:spacing w:val="-6"/>
        </w:rPr>
        <w:t> </w:t>
      </w:r>
      <w:r>
        <w:rPr/>
        <w:t>dams and water diversions; habitat degradation</w:t>
      </w:r>
      <w:r>
        <w:rPr>
          <w:spacing w:val="-1"/>
        </w:rPr>
        <w:t> </w:t>
      </w:r>
      <w:r>
        <w:rPr/>
        <w:t>through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7"/>
        <w:jc w:val="both"/>
      </w:pPr>
      <w:r>
        <w:rPr/>
        <w:t>pollution, presence of invasive species and disruption of ecosystem processes. Habitat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so degraded that</w:t>
      </w:r>
      <w:r>
        <w:rPr>
          <w:spacing w:val="2"/>
        </w:rPr>
        <w:t> </w:t>
      </w:r>
      <w:r>
        <w:rPr/>
        <w:t>they</w:t>
      </w:r>
      <w:r>
        <w:rPr>
          <w:spacing w:val="-5"/>
        </w:rPr>
        <w:t> </w:t>
      </w:r>
      <w:r>
        <w:rPr/>
        <w:t>no longer support native</w:t>
      </w:r>
      <w:r>
        <w:rPr>
          <w:spacing w:val="-1"/>
        </w:rPr>
        <w:t> </w:t>
      </w:r>
      <w:r>
        <w:rPr/>
        <w:t>wildlife.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813504">
            <wp:simplePos x="0" y="0"/>
            <wp:positionH relativeFrom="page">
              <wp:posOffset>1329563</wp:posOffset>
            </wp:positionH>
            <wp:positionV relativeFrom="paragraph">
              <wp:posOffset>1412787</wp:posOffset>
            </wp:positionV>
            <wp:extent cx="5102225" cy="5044440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need for assessment of lake dimensions could be best explained from 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Murray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Chad,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Africa’s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freshwater</w:t>
      </w:r>
      <w:r>
        <w:rPr>
          <w:spacing w:val="60"/>
        </w:rPr>
        <w:t> </w:t>
      </w:r>
      <w:r>
        <w:rPr/>
        <w:t>body</w:t>
      </w:r>
      <w:r>
        <w:rPr>
          <w:spacing w:val="1"/>
        </w:rPr>
        <w:t> </w:t>
      </w:r>
      <w:r>
        <w:rPr/>
        <w:t>supporting the livelihoods of about thirty million people in Cameroon, Chad, Nigeria and</w:t>
      </w:r>
      <w:r>
        <w:rPr>
          <w:spacing w:val="1"/>
        </w:rPr>
        <w:t> </w:t>
      </w:r>
      <w:r>
        <w:rPr/>
        <w:t>Niger has shrunk by 90% and this is having negative impact on catch and livelihood of</w:t>
      </w:r>
      <w:r>
        <w:rPr>
          <w:spacing w:val="1"/>
        </w:rPr>
        <w:t> </w:t>
      </w:r>
      <w:r>
        <w:rPr/>
        <w:t>rural</w:t>
      </w:r>
      <w:r>
        <w:rPr>
          <w:spacing w:val="24"/>
        </w:rPr>
        <w:t> </w:t>
      </w:r>
      <w:r>
        <w:rPr/>
        <w:t>communities</w:t>
      </w:r>
      <w:r>
        <w:rPr>
          <w:spacing w:val="22"/>
        </w:rPr>
        <w:t> </w:t>
      </w:r>
      <w:r>
        <w:rPr/>
        <w:t>around</w:t>
      </w:r>
      <w:r>
        <w:rPr>
          <w:spacing w:val="22"/>
        </w:rPr>
        <w:t> </w:t>
      </w:r>
      <w:r>
        <w:rPr/>
        <w:t>it.</w:t>
      </w:r>
      <w:r>
        <w:rPr>
          <w:spacing w:val="25"/>
        </w:rPr>
        <w:t> </w:t>
      </w:r>
      <w:r>
        <w:rPr/>
        <w:t>Lack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good</w:t>
      </w:r>
      <w:r>
        <w:rPr>
          <w:spacing w:val="24"/>
        </w:rPr>
        <w:t> </w:t>
      </w:r>
      <w:r>
        <w:rPr/>
        <w:t>data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indicators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environment</w:t>
      </w:r>
      <w:r>
        <w:rPr>
          <w:spacing w:val="22"/>
        </w:rPr>
        <w:t> </w:t>
      </w:r>
      <w:r>
        <w:rPr/>
        <w:t>hide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suffered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over 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decade and</w:t>
      </w:r>
      <w:r>
        <w:rPr>
          <w:spacing w:val="1"/>
        </w:rPr>
        <w:t> </w:t>
      </w:r>
      <w:r>
        <w:rPr/>
        <w:t>were not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sustainability</w:t>
      </w:r>
      <w:r>
        <w:rPr>
          <w:spacing w:val="-6"/>
        </w:rPr>
        <w:t> </w:t>
      </w:r>
      <w:r>
        <w:rPr/>
        <w:t>(Gideon, 2012).</w:t>
      </w:r>
    </w:p>
    <w:p>
      <w:pPr>
        <w:pStyle w:val="BodyText"/>
        <w:spacing w:line="360" w:lineRule="auto" w:before="23"/>
        <w:ind w:left="386" w:right="1347" w:firstLine="719"/>
        <w:jc w:val="both"/>
      </w:pPr>
      <w:r>
        <w:rPr/>
        <w:t>Degradation undermines rural incomes and contributes to poor health and rural-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migration,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fragile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(GIS)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(RS)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attracted scientific attention in fisheries and aquaculture. Kapetsky </w:t>
      </w:r>
      <w:r>
        <w:rPr>
          <w:i/>
        </w:rPr>
        <w:t>et al. </w:t>
      </w:r>
      <w:r>
        <w:rPr/>
        <w:t>(1988) view GIS</w:t>
      </w:r>
      <w:r>
        <w:rPr>
          <w:spacing w:val="1"/>
        </w:rPr>
        <w:t> </w:t>
      </w:r>
      <w:r>
        <w:rPr/>
        <w:t>as useful in catfish farming development. Salem (1998) utilized RS in detecting temporal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El-Bayomi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morphometrics.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aquaculture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inland</w:t>
      </w:r>
      <w:r>
        <w:rPr>
          <w:spacing w:val="1"/>
        </w:rPr>
        <w:t> </w:t>
      </w:r>
      <w:r>
        <w:rPr/>
        <w:t>fisheries</w:t>
      </w:r>
      <w:r>
        <w:rPr>
          <w:spacing w:val="-1"/>
        </w:rPr>
        <w:t> </w:t>
      </w:r>
      <w:r>
        <w:rPr/>
        <w:t>is presented in </w:t>
      </w:r>
      <w:hyperlink r:id="rId8">
        <w:r>
          <w:rPr>
            <w:u w:val="single"/>
          </w:rPr>
          <w:t>www.fao.org/DOCREP/003/t0446E09.htm.</w:t>
        </w:r>
      </w:hyperlink>
    </w:p>
    <w:p>
      <w:pPr>
        <w:pStyle w:val="BodyText"/>
        <w:spacing w:line="360" w:lineRule="auto" w:before="19"/>
        <w:ind w:left="386" w:right="1349" w:firstLine="719"/>
        <w:jc w:val="both"/>
      </w:pPr>
      <w:r>
        <w:rPr/>
        <w:t>Guillera-Arroita </w:t>
      </w:r>
      <w:r>
        <w:rPr>
          <w:i/>
        </w:rPr>
        <w:t>et al. </w:t>
      </w:r>
      <w:r>
        <w:rPr/>
        <w:t>(2010) utilized geographic information technology (GPS) to</w:t>
      </w:r>
      <w:r>
        <w:rPr>
          <w:spacing w:val="-57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coordinate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suitability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imagery.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appears limited information on digital mapping of most dam catchments in Nigeria. This</w:t>
      </w:r>
      <w:r>
        <w:rPr>
          <w:spacing w:val="1"/>
        </w:rPr>
        <w:t> </w:t>
      </w:r>
      <w:r>
        <w:rPr/>
        <w:t>introduces ambiguity in assessing catchment loss and the effect of its structure on genetic</w:t>
      </w:r>
      <w:r>
        <w:rPr>
          <w:spacing w:val="1"/>
        </w:rPr>
        <w:t> </w:t>
      </w:r>
      <w:r>
        <w:rPr/>
        <w:t>structure,</w:t>
      </w:r>
      <w:r>
        <w:rPr>
          <w:spacing w:val="-1"/>
        </w:rPr>
        <w:t> </w:t>
      </w:r>
      <w:r>
        <w:rPr/>
        <w:t>diversity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abundance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fish community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catchments.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3"/>
          <w:numId w:val="10"/>
        </w:numPr>
        <w:tabs>
          <w:tab w:pos="1167" w:val="left" w:leader="none"/>
        </w:tabs>
        <w:spacing w:line="240" w:lineRule="auto" w:before="0" w:after="0"/>
        <w:ind w:left="1166" w:right="0" w:hanging="781"/>
        <w:jc w:val="both"/>
      </w:pPr>
      <w:bookmarkStart w:name="_TOC_250084" w:id="7"/>
      <w:r>
        <w:rPr/>
        <w:t>Physico-chemical</w:t>
      </w:r>
      <w:r>
        <w:rPr>
          <w:spacing w:val="-4"/>
        </w:rPr>
        <w:t> </w:t>
      </w:r>
      <w:bookmarkEnd w:id="7"/>
      <w:r>
        <w:rPr/>
        <w:t>parameters</w:t>
      </w:r>
    </w:p>
    <w:p>
      <w:pPr>
        <w:pStyle w:val="BodyText"/>
        <w:spacing w:line="360" w:lineRule="auto" w:before="153"/>
        <w:ind w:left="386" w:right="1351" w:firstLine="719"/>
        <w:jc w:val="both"/>
      </w:pPr>
      <w:r>
        <w:rPr/>
        <w:t>Changes in values of physico-chemical parameters would influence fish growth</w:t>
      </w:r>
      <w:r>
        <w:rPr>
          <w:spacing w:val="1"/>
        </w:rPr>
        <w:t> </w:t>
      </w:r>
      <w:r>
        <w:rPr/>
        <w:t>and survival (Ajani </w:t>
      </w:r>
      <w:r>
        <w:rPr>
          <w:i/>
        </w:rPr>
        <w:t>et al., </w:t>
      </w:r>
      <w:r>
        <w:rPr/>
        <w:t>2011) as fish performs all its metabolic activities in water.</w:t>
      </w:r>
      <w:r>
        <w:rPr>
          <w:spacing w:val="1"/>
        </w:rPr>
        <w:t> </w:t>
      </w:r>
      <w:r>
        <w:rPr/>
        <w:t>Deviation in values of some physico-chemical parameters and their spatial pattern would</w:t>
      </w:r>
      <w:r>
        <w:rPr>
          <w:spacing w:val="1"/>
        </w:rPr>
        <w:t> </w:t>
      </w:r>
      <w:r>
        <w:rPr/>
        <w:t>reveal them as potential threats to fish abundance and diversity in the catchment. Some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physico-chemical parameters are</w:t>
      </w:r>
      <w:r>
        <w:rPr>
          <w:spacing w:val="-3"/>
        </w:rPr>
        <w:t> </w:t>
      </w:r>
      <w:r>
        <w:rPr/>
        <w:t>discussed below.</w:t>
      </w:r>
    </w:p>
    <w:p>
      <w:pPr>
        <w:pStyle w:val="BodyText"/>
        <w:spacing w:line="360" w:lineRule="auto" w:before="22"/>
        <w:ind w:left="386" w:right="1349" w:firstLine="719"/>
        <w:jc w:val="both"/>
      </w:pP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hotness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coldness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substance.</w:t>
      </w:r>
      <w:r>
        <w:rPr>
          <w:spacing w:val="1"/>
        </w:rPr>
        <w:t> </w:t>
      </w:r>
      <w:r>
        <w:rPr/>
        <w:t>Temperature of tropical river is between 26.5</w:t>
      </w:r>
      <w:r>
        <w:rPr>
          <w:vertAlign w:val="superscript"/>
        </w:rPr>
        <w:t>0</w:t>
      </w:r>
      <w:r>
        <w:rPr>
          <w:vertAlign w:val="baseline"/>
        </w:rPr>
        <w:t>C and 32</w:t>
      </w:r>
      <w:r>
        <w:rPr>
          <w:vertAlign w:val="superscript"/>
        </w:rPr>
        <w:t>0</w:t>
      </w:r>
      <w:r>
        <w:rPr>
          <w:vertAlign w:val="baseline"/>
        </w:rPr>
        <w:t>C (Gross </w:t>
      </w:r>
      <w:r>
        <w:rPr>
          <w:i/>
          <w:vertAlign w:val="baseline"/>
        </w:rPr>
        <w:t>et al., </w:t>
      </w:r>
      <w:r>
        <w:rPr>
          <w:vertAlign w:val="baseline"/>
        </w:rPr>
        <w:t>2000). This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agrees with values reported in Boyd (1979), Ugwumba and Ugwumba (1993) and King</w:t>
      </w:r>
      <w:r>
        <w:rPr>
          <w:spacing w:val="1"/>
          <w:vertAlign w:val="baseline"/>
        </w:rPr>
        <w:t> </w:t>
      </w:r>
      <w:r>
        <w:rPr>
          <w:vertAlign w:val="baseline"/>
        </w:rPr>
        <w:t>(1998).</w:t>
      </w:r>
      <w:r>
        <w:rPr>
          <w:spacing w:val="9"/>
          <w:vertAlign w:val="baseline"/>
        </w:rPr>
        <w:t> </w:t>
      </w:r>
      <w:r>
        <w:rPr>
          <w:vertAlign w:val="baseline"/>
        </w:rPr>
        <w:t>It</w:t>
      </w:r>
      <w:r>
        <w:rPr>
          <w:spacing w:val="11"/>
          <w:vertAlign w:val="baseline"/>
        </w:rPr>
        <w:t> </w:t>
      </w:r>
      <w:r>
        <w:rPr>
          <w:vertAlign w:val="baseline"/>
        </w:rPr>
        <w:t>also</w:t>
      </w:r>
      <w:r>
        <w:rPr>
          <w:spacing w:val="8"/>
          <w:vertAlign w:val="baseline"/>
        </w:rPr>
        <w:t> </w:t>
      </w:r>
      <w:r>
        <w:rPr>
          <w:vertAlign w:val="baseline"/>
        </w:rPr>
        <w:t>agrees</w:t>
      </w:r>
      <w:r>
        <w:rPr>
          <w:spacing w:val="10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Onada</w:t>
      </w:r>
      <w:r>
        <w:rPr>
          <w:spacing w:val="7"/>
          <w:vertAlign w:val="baseline"/>
        </w:rPr>
        <w:t> </w:t>
      </w:r>
      <w:r>
        <w:rPr>
          <w:vertAlign w:val="baseline"/>
        </w:rPr>
        <w:t>(2010),</w:t>
      </w:r>
      <w:r>
        <w:rPr>
          <w:spacing w:val="8"/>
          <w:vertAlign w:val="baseline"/>
        </w:rPr>
        <w:t> </w:t>
      </w:r>
      <w:r>
        <w:rPr>
          <w:vertAlign w:val="baseline"/>
        </w:rPr>
        <w:t>who</w:t>
      </w:r>
      <w:r>
        <w:rPr>
          <w:spacing w:val="6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7"/>
          <w:vertAlign w:val="baseline"/>
        </w:rPr>
        <w:t> </w:t>
      </w:r>
      <w:r>
        <w:rPr>
          <w:vertAlign w:val="baseline"/>
        </w:rPr>
        <w:t>27.95-30.21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fresh</w:t>
      </w:r>
      <w:r>
        <w:rPr>
          <w:spacing w:val="8"/>
          <w:vertAlign w:val="baseline"/>
        </w:rPr>
        <w:t> </w:t>
      </w:r>
      <w:r>
        <w:rPr>
          <w:vertAlign w:val="baseline"/>
        </w:rPr>
        <w:t>water</w:t>
      </w:r>
      <w:r>
        <w:rPr>
          <w:spacing w:val="6"/>
          <w:vertAlign w:val="baseline"/>
        </w:rPr>
        <w:t> </w:t>
      </w:r>
      <w:r>
        <w:rPr>
          <w:vertAlign w:val="baseline"/>
        </w:rPr>
        <w:t>fish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8"/>
        <w:jc w:val="both"/>
      </w:pPr>
      <w:r>
        <w:rPr/>
        <w:drawing>
          <wp:anchor distT="0" distB="0" distL="0" distR="0" allowOverlap="1" layoutInCell="1" locked="0" behindDoc="1" simplePos="0" relativeHeight="46581401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culture</w:t>
      </w:r>
      <w:r>
        <w:rPr>
          <w:spacing w:val="1"/>
        </w:rPr>
        <w:t> </w:t>
      </w:r>
      <w:r>
        <w:rPr/>
        <w:t>medium.</w:t>
      </w:r>
      <w:r>
        <w:rPr>
          <w:spacing w:val="1"/>
        </w:rPr>
        <w:t> </w:t>
      </w:r>
      <w:r>
        <w:rPr/>
        <w:t>Omoike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catchment,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temperature is a major determinant of distribution pattern of species. Temperature could</w:t>
      </w:r>
      <w:r>
        <w:rPr>
          <w:spacing w:val="1"/>
        </w:rPr>
        <w:t> </w:t>
      </w:r>
      <w:r>
        <w:rPr/>
        <w:t>vary at different portions of dam and this can be attributed to decomposition of organic</w:t>
      </w:r>
      <w:r>
        <w:rPr>
          <w:spacing w:val="1"/>
        </w:rPr>
        <w:t> </w:t>
      </w:r>
      <w:r>
        <w:rPr/>
        <w:t>effluents</w:t>
      </w:r>
      <w:r>
        <w:rPr>
          <w:spacing w:val="27"/>
        </w:rPr>
        <w:t> </w:t>
      </w:r>
      <w:r>
        <w:rPr/>
        <w:t>(Adeyeye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Abuludi,</w:t>
      </w:r>
      <w:r>
        <w:rPr>
          <w:spacing w:val="28"/>
        </w:rPr>
        <w:t> </w:t>
      </w:r>
      <w:r>
        <w:rPr/>
        <w:t>2004).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temperature</w:t>
      </w:r>
      <w:r>
        <w:rPr>
          <w:spacing w:val="26"/>
        </w:rPr>
        <w:t> </w:t>
      </w:r>
      <w:r>
        <w:rPr/>
        <w:t>increase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10</w:t>
      </w:r>
      <w:r>
        <w:rPr>
          <w:vertAlign w:val="superscript"/>
        </w:rPr>
        <w:t>0</w:t>
      </w:r>
      <w:r>
        <w:rPr>
          <w:spacing w:val="29"/>
          <w:vertAlign w:val="baseline"/>
        </w:rPr>
        <w:t> </w:t>
      </w:r>
      <w:r>
        <w:rPr>
          <w:vertAlign w:val="baseline"/>
        </w:rPr>
        <w:t>C</w:t>
      </w:r>
      <w:r>
        <w:rPr>
          <w:spacing w:val="28"/>
          <w:vertAlign w:val="baseline"/>
        </w:rPr>
        <w:t> </w:t>
      </w:r>
      <w:r>
        <w:rPr>
          <w:vertAlign w:val="baseline"/>
        </w:rPr>
        <w:t>often</w:t>
      </w:r>
      <w:r>
        <w:rPr>
          <w:spacing w:val="27"/>
          <w:vertAlign w:val="baseline"/>
        </w:rPr>
        <w:t> </w:t>
      </w:r>
      <w:r>
        <w:rPr>
          <w:vertAlign w:val="baseline"/>
        </w:rPr>
        <w:t>doubles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rate of decomposition and oxygen consumption in aquatic environment.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also vary with depth owing to the amount of solar energy that decreases with depth</w:t>
      </w:r>
      <w:r>
        <w:rPr>
          <w:spacing w:val="1"/>
          <w:vertAlign w:val="baseline"/>
        </w:rPr>
        <w:t> </w:t>
      </w:r>
      <w:r>
        <w:rPr>
          <w:vertAlign w:val="baseline"/>
        </w:rPr>
        <w:t>(Boyd, 1995). Transfer of heat from upper to lower layers of water depends largely on</w:t>
      </w:r>
      <w:r>
        <w:rPr>
          <w:spacing w:val="1"/>
          <w:vertAlign w:val="baseline"/>
        </w:rPr>
        <w:t> </w:t>
      </w:r>
      <w:r>
        <w:rPr>
          <w:vertAlign w:val="baseline"/>
        </w:rPr>
        <w:t>mixing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 water by</w:t>
      </w:r>
      <w:r>
        <w:rPr>
          <w:spacing w:val="-5"/>
          <w:vertAlign w:val="baseline"/>
        </w:rPr>
        <w:t> </w:t>
      </w:r>
      <w:r>
        <w:rPr>
          <w:vertAlign w:val="baseline"/>
        </w:rPr>
        <w:t>wind</w:t>
      </w:r>
      <w:r>
        <w:rPr>
          <w:spacing w:val="2"/>
          <w:vertAlign w:val="baseline"/>
        </w:rPr>
        <w:t> </w:t>
      </w:r>
      <w:r>
        <w:rPr>
          <w:vertAlign w:val="baseline"/>
        </w:rPr>
        <w:t>(Boyd, 1979).</w:t>
      </w:r>
    </w:p>
    <w:p>
      <w:pPr>
        <w:pStyle w:val="BodyText"/>
        <w:spacing w:line="360" w:lineRule="auto" w:before="20"/>
        <w:ind w:left="386" w:right="1347" w:firstLine="719"/>
        <w:jc w:val="both"/>
      </w:pPr>
      <w:r>
        <w:rPr/>
        <w:t>Dissolved oxygen is a measure of amount of dissolved oxygen in aqueous solution</w:t>
      </w:r>
      <w:r>
        <w:rPr>
          <w:spacing w:val="-57"/>
        </w:rPr>
        <w:t> </w:t>
      </w:r>
      <w:r>
        <w:rPr/>
        <w:t>and it plays</w:t>
      </w:r>
      <w:r>
        <w:rPr>
          <w:spacing w:val="1"/>
        </w:rPr>
        <w:t> </w:t>
      </w:r>
      <w:r>
        <w:rPr/>
        <w:t>vital roles in the biology of organisms (Thunjai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2001). Boyd</w:t>
      </w:r>
      <w:r>
        <w:rPr>
          <w:spacing w:val="60"/>
        </w:rPr>
        <w:t> </w:t>
      </w:r>
      <w:r>
        <w:rPr/>
        <w:t>(1979)</w:t>
      </w:r>
      <w:r>
        <w:rPr>
          <w:spacing w:val="1"/>
        </w:rPr>
        <w:t> </w:t>
      </w:r>
      <w:r>
        <w:rPr/>
        <w:t>and Boyd and Lichtkoppler (1979) give 5.68-5.7 mg/l as optimum range for fresh water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Saloom and Duncam (2005) opine that minimum dissolved oxygen should be</w:t>
      </w:r>
      <w:r>
        <w:rPr>
          <w:spacing w:val="1"/>
        </w:rPr>
        <w:t> </w:t>
      </w:r>
      <w:r>
        <w:rPr/>
        <w:t>5mg/l for tropical fish. Omitoyin (2011) claims that 4-9 mg/l would be better for fish</w:t>
      </w:r>
      <w:r>
        <w:rPr>
          <w:spacing w:val="1"/>
        </w:rPr>
        <w:t> </w:t>
      </w:r>
      <w:r>
        <w:rPr/>
        <w:t>health management. However, Fafioye</w:t>
      </w:r>
      <w:r>
        <w:rPr>
          <w:spacing w:val="60"/>
        </w:rPr>
        <w:t> </w:t>
      </w:r>
      <w:r>
        <w:rPr>
          <w:i/>
        </w:rPr>
        <w:t>et al. </w:t>
      </w:r>
      <w:r>
        <w:rPr/>
        <w:t>(2005) recorded values as low as 1.4-4.8</w:t>
      </w:r>
      <w:r>
        <w:rPr>
          <w:spacing w:val="1"/>
        </w:rPr>
        <w:t> </w:t>
      </w:r>
      <w:r>
        <w:rPr/>
        <w:t>mg/l range in</w:t>
      </w:r>
      <w:r>
        <w:rPr>
          <w:spacing w:val="1"/>
        </w:rPr>
        <w:t> </w:t>
      </w:r>
      <w:r>
        <w:rPr/>
        <w:t>a water body in south-western</w:t>
      </w:r>
      <w:r>
        <w:rPr>
          <w:spacing w:val="1"/>
        </w:rPr>
        <w:t> </w:t>
      </w:r>
      <w:r>
        <w:rPr/>
        <w:t>Nigeria. Dissolved</w:t>
      </w:r>
      <w:r>
        <w:rPr>
          <w:spacing w:val="60"/>
        </w:rPr>
        <w:t> </w:t>
      </w:r>
      <w:r>
        <w:rPr/>
        <w:t>oxygen</w:t>
      </w:r>
      <w:r>
        <w:rPr>
          <w:spacing w:val="60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are greatest at 0</w:t>
      </w:r>
      <w:r>
        <w:rPr>
          <w:vertAlign w:val="superscript"/>
        </w:rPr>
        <w:t>0</w:t>
      </w:r>
      <w:r>
        <w:rPr>
          <w:vertAlign w:val="baseline"/>
        </w:rPr>
        <w:t>C and decrease with increases of temperature (Boyd, 1979). 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waters are never completely quiescent and oxygen transfer is regulated by the amount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turbulence (Welch, 1968). Diffusion of oxygen into natural waters is slow, except under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strong</w:t>
      </w:r>
      <w:r>
        <w:rPr>
          <w:spacing w:val="1"/>
          <w:vertAlign w:val="baseline"/>
        </w:rPr>
        <w:t> </w:t>
      </w:r>
      <w:r>
        <w:rPr>
          <w:vertAlign w:val="baseline"/>
        </w:rPr>
        <w:t>turbulence</w:t>
      </w:r>
      <w:r>
        <w:rPr>
          <w:spacing w:val="1"/>
          <w:vertAlign w:val="baseline"/>
        </w:rPr>
        <w:t> </w:t>
      </w:r>
      <w:r>
        <w:rPr>
          <w:vertAlign w:val="baseline"/>
        </w:rPr>
        <w:t>(Boyd,</w:t>
      </w:r>
      <w:r>
        <w:rPr>
          <w:spacing w:val="1"/>
          <w:vertAlign w:val="baseline"/>
        </w:rPr>
        <w:t> </w:t>
      </w:r>
      <w:r>
        <w:rPr>
          <w:vertAlign w:val="baseline"/>
        </w:rPr>
        <w:t>1979).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controller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dissolved oxygen</w:t>
      </w:r>
      <w:r>
        <w:rPr>
          <w:spacing w:val="2"/>
          <w:vertAlign w:val="baseline"/>
        </w:rPr>
        <w:t> </w:t>
      </w:r>
      <w:r>
        <w:rPr>
          <w:vertAlign w:val="baseline"/>
        </w:rPr>
        <w:t>(Ajani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2011).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Acidity (pH) is</w:t>
      </w:r>
      <w:r>
        <w:rPr>
          <w:spacing w:val="60"/>
        </w:rPr>
        <w:t> </w:t>
      </w:r>
      <w:r>
        <w:rPr/>
        <w:t>a conservative parameter; its range of values in an environment</w:t>
      </w:r>
      <w:r>
        <w:rPr>
          <w:spacing w:val="1"/>
        </w:rPr>
        <w:t> </w:t>
      </w:r>
      <w:r>
        <w:rPr/>
        <w:t>can be used to detect the effect of pollution. Hodson </w:t>
      </w:r>
      <w:r>
        <w:rPr>
          <w:i/>
        </w:rPr>
        <w:t>et al </w:t>
      </w:r>
      <w:r>
        <w:rPr/>
        <w:t>(1978) assert that a decrease in</w:t>
      </w:r>
      <w:r>
        <w:rPr>
          <w:spacing w:val="1"/>
        </w:rPr>
        <w:t> </w:t>
      </w:r>
      <w:r>
        <w:rPr/>
        <w:t>pH of one unit from any reference (6-10) results in an increase of lead by a factor of 2.1</w:t>
      </w:r>
      <w:r>
        <w:rPr>
          <w:spacing w:val="1"/>
        </w:rPr>
        <w:t> </w:t>
      </w:r>
      <w:r>
        <w:rPr/>
        <w:t>units in blood of exposed rainbow trout. Boyd (1979) notes that if a sample of mud which</w:t>
      </w:r>
      <w:r>
        <w:rPr>
          <w:spacing w:val="-57"/>
        </w:rPr>
        <w:t> </w:t>
      </w:r>
      <w:r>
        <w:rPr/>
        <w:t>contains</w:t>
      </w:r>
      <w:r>
        <w:rPr>
          <w:spacing w:val="1"/>
        </w:rPr>
        <w:t> </w:t>
      </w:r>
      <w:r>
        <w:rPr/>
        <w:t>sulphide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peroxide,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sulfide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oxidized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sulfuric acid. Singh and Singh (2000) proposed pH range of 6-9 as suitable for most</w:t>
      </w:r>
      <w:r>
        <w:rPr>
          <w:spacing w:val="1"/>
        </w:rPr>
        <w:t> </w:t>
      </w:r>
      <w:r>
        <w:rPr/>
        <w:t>animals. The range proposed by Boyd (2005) for fresh water pond system (6.5-8.5) also</w:t>
      </w:r>
      <w:r>
        <w:rPr>
          <w:spacing w:val="1"/>
        </w:rPr>
        <w:t> </w:t>
      </w:r>
      <w:r>
        <w:rPr/>
        <w:t>falls</w:t>
      </w:r>
      <w:r>
        <w:rPr>
          <w:spacing w:val="-1"/>
        </w:rPr>
        <w:t> </w:t>
      </w:r>
      <w:r>
        <w:rPr/>
        <w:t>within that of</w:t>
      </w:r>
      <w:r>
        <w:rPr>
          <w:spacing w:val="-1"/>
        </w:rPr>
        <w:t> </w:t>
      </w:r>
      <w:r>
        <w:rPr/>
        <w:t>Singh and Singh.</w:t>
      </w:r>
    </w:p>
    <w:p>
      <w:pPr>
        <w:pStyle w:val="BodyText"/>
        <w:spacing w:line="360" w:lineRule="auto" w:before="22"/>
        <w:ind w:left="386" w:right="1350" w:firstLine="719"/>
        <w:jc w:val="both"/>
      </w:pPr>
      <w:r>
        <w:rPr/>
        <w:t>Total hardness is a measure of concentration of calcium and magnesium ions</w:t>
      </w:r>
      <w:r>
        <w:rPr>
          <w:spacing w:val="1"/>
        </w:rPr>
        <w:t> </w:t>
      </w:r>
      <w:r>
        <w:rPr/>
        <w:t>expressed as equivalent of calcium carbonate. Hence, presence of inorganic salts, such as</w:t>
      </w:r>
      <w:r>
        <w:rPr>
          <w:spacing w:val="1"/>
        </w:rPr>
        <w:t> </w:t>
      </w:r>
      <w:r>
        <w:rPr/>
        <w:t>magnesium chloride, calcium chloride, magnesium carbonates and calcium carbonates, in</w:t>
      </w:r>
      <w:r>
        <w:rPr>
          <w:spacing w:val="1"/>
        </w:rPr>
        <w:t> </w:t>
      </w:r>
      <w:r>
        <w:rPr/>
        <w:t>water can cause water to be hard. Total alkalinity is the total concentration of bases in</w:t>
      </w:r>
      <w:r>
        <w:rPr>
          <w:spacing w:val="1"/>
        </w:rPr>
        <w:t> </w:t>
      </w:r>
      <w:r>
        <w:rPr/>
        <w:t>water expressed as mg/litre equivalent of calcium carbonate (CaCO</w:t>
      </w:r>
      <w:r>
        <w:rPr>
          <w:vertAlign w:val="subscript"/>
        </w:rPr>
        <w:t>3</w:t>
      </w:r>
      <w:r>
        <w:rPr>
          <w:vertAlign w:val="baseline"/>
        </w:rPr>
        <w:t>); it normally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primarily</w:t>
      </w:r>
      <w:r>
        <w:rPr>
          <w:spacing w:val="18"/>
          <w:vertAlign w:val="baseline"/>
        </w:rPr>
        <w:t> </w:t>
      </w:r>
      <w:r>
        <w:rPr>
          <w:vertAlign w:val="baseline"/>
        </w:rPr>
        <w:t>from</w:t>
      </w:r>
      <w:r>
        <w:rPr>
          <w:spacing w:val="24"/>
          <w:vertAlign w:val="baseline"/>
        </w:rPr>
        <w:t> </w:t>
      </w:r>
      <w:r>
        <w:rPr>
          <w:vertAlign w:val="baseline"/>
        </w:rPr>
        <w:t>bicarbonate</w:t>
      </w:r>
      <w:r>
        <w:rPr>
          <w:spacing w:val="23"/>
          <w:vertAlign w:val="baseline"/>
        </w:rPr>
        <w:t> </w:t>
      </w:r>
      <w:r>
        <w:rPr>
          <w:vertAlign w:val="baseline"/>
        </w:rPr>
        <w:t>(HCO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23"/>
          <w:vertAlign w:val="baseline"/>
        </w:rPr>
        <w:t> </w:t>
      </w:r>
      <w:r>
        <w:rPr>
          <w:vertAlign w:val="baseline"/>
        </w:rPr>
        <w:t>(CO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23"/>
          <w:vertAlign w:val="baseline"/>
        </w:rPr>
        <w:t> </w:t>
      </w:r>
      <w:r>
        <w:rPr>
          <w:vertAlign w:val="baseline"/>
        </w:rPr>
        <w:t>ions</w:t>
      </w:r>
      <w:r>
        <w:rPr>
          <w:spacing w:val="24"/>
          <w:vertAlign w:val="baseline"/>
        </w:rPr>
        <w:t> </w:t>
      </w:r>
      <w:r>
        <w:rPr>
          <w:vertAlign w:val="baseline"/>
        </w:rPr>
        <w:t>(Boyd,</w:t>
      </w:r>
      <w:r>
        <w:rPr>
          <w:spacing w:val="23"/>
          <w:vertAlign w:val="baseline"/>
        </w:rPr>
        <w:t> </w:t>
      </w:r>
      <w:r>
        <w:rPr>
          <w:vertAlign w:val="baseline"/>
        </w:rPr>
        <w:t>1979).</w:t>
      </w:r>
      <w:r>
        <w:rPr>
          <w:spacing w:val="23"/>
          <w:vertAlign w:val="baseline"/>
        </w:rPr>
        <w:t> </w:t>
      </w:r>
      <w:r>
        <w:rPr>
          <w:vertAlign w:val="baseline"/>
        </w:rPr>
        <w:t>High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2"/>
        <w:jc w:val="both"/>
      </w:pPr>
      <w:r>
        <w:rPr/>
        <w:t>alkalinity may be due to carbonate contents of rocks and soils of watersheds and bottom</w:t>
      </w:r>
      <w:r>
        <w:rPr>
          <w:spacing w:val="1"/>
        </w:rPr>
        <w:t> </w:t>
      </w:r>
      <w:r>
        <w:rPr/>
        <w:t>mud (Boyd, 1979).</w:t>
      </w:r>
      <w:r>
        <w:rPr>
          <w:spacing w:val="1"/>
        </w:rPr>
        <w:t> </w:t>
      </w:r>
      <w:r>
        <w:rPr/>
        <w:t>Hardness and alkalinity are closely related.</w:t>
      </w:r>
      <w:r>
        <w:rPr>
          <w:spacing w:val="1"/>
        </w:rPr>
        <w:t> </w:t>
      </w:r>
      <w:r>
        <w:rPr/>
        <w:t>Combination of values of</w:t>
      </w:r>
      <w:r>
        <w:rPr>
          <w:spacing w:val="-57"/>
        </w:rPr>
        <w:t> </w:t>
      </w:r>
      <w:r>
        <w:rPr/>
        <w:t>these parameters would therefore be indicative of ionic / nutrient availability in an aquatic</w:t>
      </w:r>
      <w:r>
        <w:rPr>
          <w:spacing w:val="-57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(Mairs, 1966).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814528">
            <wp:simplePos x="0" y="0"/>
            <wp:positionH relativeFrom="page">
              <wp:posOffset>1329563</wp:posOffset>
            </wp:positionH>
            <wp:positionV relativeFrom="paragraph">
              <wp:posOffset>887007</wp:posOffset>
            </wp:positionV>
            <wp:extent cx="5102225" cy="5044440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Omoike (2004) has suspected insufficient nutrient availability in Asejire Lake</w:t>
      </w:r>
      <w:r>
        <w:rPr>
          <w:spacing w:val="1"/>
        </w:rPr>
        <w:t> </w:t>
      </w:r>
      <w:r>
        <w:rPr/>
        <w:t>catchment. Increase in major ions such as carbonate, bicarbonate and hydroxide ions in</w:t>
      </w:r>
      <w:r>
        <w:rPr>
          <w:spacing w:val="1"/>
        </w:rPr>
        <w:t> </w:t>
      </w:r>
      <w:r>
        <w:rPr/>
        <w:t>water will cause significant increase in pH level (Stone and Thomforde, 2003). High</w:t>
      </w:r>
      <w:r>
        <w:rPr>
          <w:spacing w:val="1"/>
        </w:rPr>
        <w:t> </w:t>
      </w:r>
      <w:r>
        <w:rPr/>
        <w:t>values of these parameters are normally encountered in wet seasons due to runoff. When</w:t>
      </w:r>
      <w:r>
        <w:rPr>
          <w:spacing w:val="1"/>
        </w:rPr>
        <w:t> </w:t>
      </w:r>
      <w:r>
        <w:rPr/>
        <w:t>the total alkalinity of a water sample exceeds its total hardness, some of its bicarbonates</w:t>
      </w:r>
      <w:r>
        <w:rPr>
          <w:spacing w:val="1"/>
        </w:rPr>
        <w:t> </w:t>
      </w:r>
      <w:r>
        <w:rPr/>
        <w:t>and carbonates are associated with potassium and sodium ions rather than calcium and</w:t>
      </w:r>
      <w:r>
        <w:rPr>
          <w:spacing w:val="1"/>
        </w:rPr>
        <w:t> </w:t>
      </w:r>
      <w:r>
        <w:rPr/>
        <w:t>magnesium ions.</w:t>
      </w:r>
      <w:r>
        <w:rPr>
          <w:spacing w:val="60"/>
        </w:rPr>
        <w:t> </w:t>
      </w:r>
      <w:r>
        <w:rPr/>
        <w:t>Likewise, if the total hardness is greater than the total alkalinity, some</w:t>
      </w:r>
      <w:r>
        <w:rPr>
          <w:spacing w:val="1"/>
        </w:rPr>
        <w:t> </w:t>
      </w:r>
      <w:r>
        <w:rPr/>
        <w:t>of the calcium and magnesium ions are associated with Sulphide, Chloride, Silicate, or</w:t>
      </w:r>
      <w:r>
        <w:rPr>
          <w:spacing w:val="1"/>
        </w:rPr>
        <w:t> </w:t>
      </w:r>
      <w:r>
        <w:rPr/>
        <w:t>NItrate</w:t>
      </w:r>
      <w:r>
        <w:rPr>
          <w:spacing w:val="-1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 with</w:t>
      </w:r>
      <w:r>
        <w:rPr>
          <w:spacing w:val="-1"/>
        </w:rPr>
        <w:t> </w:t>
      </w:r>
      <w:r>
        <w:rPr/>
        <w:t>bicarbonates</w:t>
      </w:r>
      <w:r>
        <w:rPr>
          <w:spacing w:val="1"/>
        </w:rPr>
        <w:t> </w:t>
      </w:r>
      <w:r>
        <w:rPr/>
        <w:t>and carbonates</w:t>
      </w:r>
      <w:r>
        <w:rPr>
          <w:spacing w:val="-1"/>
        </w:rPr>
        <w:t> </w:t>
      </w:r>
      <w:r>
        <w:rPr/>
        <w:t>(Boyd, 1979).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t>Limitation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traced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alkalinity and hardness. Moyle (1945) and Mairs (1966) claim that alkalinity value of &lt;40</w:t>
      </w:r>
      <w:r>
        <w:rPr>
          <w:spacing w:val="-57"/>
        </w:rPr>
        <w:t> </w:t>
      </w:r>
      <w:r>
        <w:rPr/>
        <w:t>mg/l is indicative of soft water. Information on the recommended range of values for</w:t>
      </w:r>
      <w:r>
        <w:rPr>
          <w:spacing w:val="1"/>
        </w:rPr>
        <w:t> </w:t>
      </w:r>
      <w:r>
        <w:rPr/>
        <w:t>hardness in fresh water environment is scarce. However, Parker (1995) opines that fish</w:t>
      </w:r>
      <w:r>
        <w:rPr>
          <w:spacing w:val="1"/>
        </w:rPr>
        <w:t> </w:t>
      </w:r>
      <w:r>
        <w:rPr/>
        <w:t>does best at alkalinity between 20-30 mg/l but hardness value was not reported. However,</w:t>
      </w:r>
      <w:r>
        <w:rPr>
          <w:spacing w:val="-57"/>
        </w:rPr>
        <w:t> </w:t>
      </w:r>
      <w:r>
        <w:rPr/>
        <w:t>Omitoyin (2011) recommended water hardness value of 50-300 ppm and alkalinity of 50-</w:t>
      </w:r>
      <w:r>
        <w:rPr>
          <w:spacing w:val="1"/>
        </w:rPr>
        <w:t> </w:t>
      </w:r>
      <w:r>
        <w:rPr/>
        <w:t>200</w:t>
      </w:r>
      <w:r>
        <w:rPr>
          <w:spacing w:val="-1"/>
        </w:rPr>
        <w:t> </w:t>
      </w:r>
      <w:r>
        <w:rPr/>
        <w:t>ppm for</w:t>
      </w:r>
      <w:r>
        <w:rPr>
          <w:spacing w:val="-1"/>
        </w:rPr>
        <w:t> </w:t>
      </w:r>
      <w:r>
        <w:rPr/>
        <w:t>warm water fish culture.</w:t>
      </w:r>
    </w:p>
    <w:p>
      <w:pPr>
        <w:pStyle w:val="BodyText"/>
        <w:spacing w:line="360" w:lineRule="auto" w:before="22"/>
        <w:ind w:left="386" w:right="1347" w:firstLine="719"/>
        <w:jc w:val="both"/>
      </w:pPr>
      <w:r>
        <w:rPr/>
        <w:t>Ayoade </w:t>
      </w:r>
      <w:r>
        <w:rPr>
          <w:i/>
        </w:rPr>
        <w:t>et al. </w:t>
      </w:r>
      <w:r>
        <w:rPr/>
        <w:t>(2006), while assessing limnological features of Oyan and Asejire</w:t>
      </w:r>
      <w:r>
        <w:rPr>
          <w:spacing w:val="1"/>
        </w:rPr>
        <w:t> </w:t>
      </w:r>
      <w:r>
        <w:rPr/>
        <w:t>lakes,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transparency,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-57"/>
        </w:rPr>
        <w:t> </w:t>
      </w:r>
      <w:r>
        <w:rPr/>
        <w:t>content and pH were 29.9±2.34°C, 1.5±0.19 m, 7.1±0.96 mg/l and 7.4±0.43, respectively,</w:t>
      </w:r>
      <w:r>
        <w:rPr>
          <w:spacing w:val="-57"/>
        </w:rPr>
        <w:t> </w:t>
      </w:r>
      <w:r>
        <w:rPr/>
        <w:t>in Oyan lake; and, for Asejire lake, the values were 28.5±1.91°C, 1.3±0.35 m, 6.9±1.33</w:t>
      </w:r>
      <w:r>
        <w:rPr>
          <w:spacing w:val="1"/>
        </w:rPr>
        <w:t> </w:t>
      </w:r>
      <w:r>
        <w:rPr/>
        <w:t>mg/l and 7.4±0.54, respectively. The physic-chemical properties of the two lakes varied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Oyan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lakes</w:t>
      </w:r>
      <w:r>
        <w:rPr>
          <w:spacing w:val="1"/>
        </w:rPr>
        <w:t> </w:t>
      </w:r>
      <w:r>
        <w:rPr/>
        <w:t>exhibited features typical of tropical environment. The high dissolved oxygen content</w:t>
      </w:r>
      <w:r>
        <w:rPr>
          <w:spacing w:val="1"/>
        </w:rPr>
        <w:t> </w:t>
      </w:r>
      <w:r>
        <w:rPr/>
        <w:t>values indicate that these water bodies can successfully support</w:t>
      </w:r>
      <w:r>
        <w:rPr>
          <w:spacing w:val="60"/>
        </w:rPr>
        <w:t> </w:t>
      </w:r>
      <w:r>
        <w:rPr/>
        <w:t>aquatic</w:t>
      </w:r>
      <w:r>
        <w:rPr>
          <w:spacing w:val="60"/>
        </w:rPr>
        <w:t> </w:t>
      </w:r>
      <w:r>
        <w:rPr/>
        <w:t>life including</w:t>
      </w:r>
      <w:r>
        <w:rPr>
          <w:spacing w:val="1"/>
        </w:rPr>
        <w:t> </w:t>
      </w:r>
      <w:r>
        <w:rPr/>
        <w:t>fish.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3"/>
          <w:numId w:val="10"/>
        </w:numPr>
        <w:tabs>
          <w:tab w:pos="1107" w:val="left" w:leader="none"/>
        </w:tabs>
        <w:spacing w:line="240" w:lineRule="auto" w:before="1" w:after="0"/>
        <w:ind w:left="1106" w:right="0" w:hanging="721"/>
        <w:jc w:val="both"/>
      </w:pPr>
      <w:bookmarkStart w:name="_TOC_250083" w:id="8"/>
      <w:r>
        <w:rPr/>
        <w:t>Reservoir</w:t>
      </w:r>
      <w:r>
        <w:rPr>
          <w:spacing w:val="-2"/>
        </w:rPr>
        <w:t> </w:t>
      </w:r>
      <w:bookmarkEnd w:id="8"/>
      <w:r>
        <w:rPr/>
        <w:t>management</w:t>
      </w:r>
    </w:p>
    <w:p>
      <w:pPr>
        <w:pStyle w:val="BodyText"/>
        <w:spacing w:line="360" w:lineRule="auto" w:before="153"/>
        <w:ind w:left="386" w:right="1353" w:firstLine="719"/>
        <w:jc w:val="both"/>
      </w:pPr>
      <w:r>
        <w:rPr/>
        <w:t>Dam construction hinders flow regimes, hinders migration and gene flow between</w:t>
      </w:r>
      <w:r>
        <w:rPr>
          <w:spacing w:val="-57"/>
        </w:rPr>
        <w:t> </w:t>
      </w:r>
      <w:r>
        <w:rPr/>
        <w:t>upper and lower courses of dammed rivers. Opening and closing of dam gates results in</w:t>
      </w:r>
      <w:r>
        <w:rPr>
          <w:spacing w:val="1"/>
        </w:rPr>
        <w:t> </w:t>
      </w:r>
      <w:r>
        <w:rPr/>
        <w:t>high</w:t>
      </w:r>
      <w:r>
        <w:rPr>
          <w:spacing w:val="7"/>
        </w:rPr>
        <w:t> </w:t>
      </w:r>
      <w:r>
        <w:rPr/>
        <w:t>variation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flow,</w:t>
      </w:r>
      <w:r>
        <w:rPr>
          <w:spacing w:val="7"/>
        </w:rPr>
        <w:t> </w:t>
      </w:r>
      <w:r>
        <w:rPr/>
        <w:t>which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associated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more</w:t>
      </w:r>
      <w:r>
        <w:rPr>
          <w:spacing w:val="6"/>
        </w:rPr>
        <w:t> </w:t>
      </w:r>
      <w:r>
        <w:rPr/>
        <w:t>frequent</w:t>
      </w:r>
      <w:r>
        <w:rPr>
          <w:spacing w:val="8"/>
        </w:rPr>
        <w:t> </w:t>
      </w:r>
      <w:r>
        <w:rPr/>
        <w:t>floods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which</w:t>
      </w:r>
      <w:r>
        <w:rPr>
          <w:spacing w:val="7"/>
        </w:rPr>
        <w:t> </w:t>
      </w:r>
      <w:r>
        <w:rPr/>
        <w:t>organisms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t>can be physically harmed or swept away (USGS, 2012). In frequently</w:t>
      </w:r>
      <w:r>
        <w:rPr>
          <w:spacing w:val="1"/>
        </w:rPr>
        <w:t> </w:t>
      </w:r>
      <w:r>
        <w:rPr/>
        <w:t>very low flow</w:t>
      </w:r>
      <w:r>
        <w:rPr>
          <w:spacing w:val="1"/>
        </w:rPr>
        <w:t> </w:t>
      </w:r>
      <w:r>
        <w:rPr/>
        <w:t>situations, volume of water is limited and species are likely to be subjected to large and</w:t>
      </w:r>
      <w:r>
        <w:rPr>
          <w:spacing w:val="1"/>
        </w:rPr>
        <w:t> </w:t>
      </w:r>
      <w:r>
        <w:rPr/>
        <w:t>rapid changes in pH, dissolved oxygen and water temperature. Omoike (2004), citing Oyo</w:t>
      </w:r>
      <w:r>
        <w:rPr>
          <w:spacing w:val="-57"/>
        </w:rPr>
        <w:t> </w:t>
      </w:r>
      <w:r>
        <w:rPr/>
        <w:t>State Water Corporation, Ibadan (2003), claims that Asejire dam management maintains</w:t>
      </w:r>
      <w:r>
        <w:rPr>
          <w:spacing w:val="1"/>
        </w:rPr>
        <w:t> </w:t>
      </w:r>
      <w:r>
        <w:rPr/>
        <w:t>water level through a gate-valve control system. This indicates a flushing method of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dam’s</w:t>
      </w:r>
      <w:r>
        <w:rPr>
          <w:spacing w:val="1"/>
        </w:rPr>
        <w:t> </w:t>
      </w:r>
      <w:r>
        <w:rPr/>
        <w:t>topography,</w:t>
      </w:r>
      <w:r>
        <w:rPr>
          <w:spacing w:val="1"/>
        </w:rPr>
        <w:t> </w:t>
      </w:r>
      <w:r>
        <w:rPr/>
        <w:t>hydrography,</w:t>
      </w:r>
      <w:r>
        <w:rPr>
          <w:spacing w:val="-1"/>
        </w:rPr>
        <w:t> </w:t>
      </w:r>
      <w:r>
        <w:rPr/>
        <w:t>fish distribution and phenotypic structure.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10"/>
        </w:numPr>
        <w:tabs>
          <w:tab w:pos="1107" w:val="left" w:leader="none"/>
        </w:tabs>
        <w:spacing w:line="240" w:lineRule="auto" w:before="1" w:after="0"/>
        <w:ind w:left="1106" w:right="0" w:hanging="721"/>
        <w:jc w:val="both"/>
      </w:pPr>
      <w:r>
        <w:rPr/>
        <w:drawing>
          <wp:anchor distT="0" distB="0" distL="0" distR="0" allowOverlap="1" layoutInCell="1" locked="0" behindDoc="1" simplePos="0" relativeHeight="465815040">
            <wp:simplePos x="0" y="0"/>
            <wp:positionH relativeFrom="page">
              <wp:posOffset>1329563</wp:posOffset>
            </wp:positionH>
            <wp:positionV relativeFrom="paragraph">
              <wp:posOffset>-57745</wp:posOffset>
            </wp:positionV>
            <wp:extent cx="5102225" cy="5044440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Anthropogenic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 genetic</w:t>
      </w:r>
      <w:r>
        <w:rPr>
          <w:spacing w:val="-3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diversity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fresh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lake</w:t>
      </w:r>
    </w:p>
    <w:p>
      <w:pPr>
        <w:pStyle w:val="BodyText"/>
        <w:spacing w:line="360" w:lineRule="auto" w:before="151"/>
        <w:ind w:left="386" w:right="1350" w:firstLine="719"/>
        <w:jc w:val="both"/>
      </w:pPr>
      <w:r>
        <w:rPr/>
        <w:t>Santos </w:t>
      </w:r>
      <w:r>
        <w:rPr>
          <w:i/>
        </w:rPr>
        <w:t>et al. </w:t>
      </w:r>
      <w:r>
        <w:rPr/>
        <w:t>(2011) aver that eventual consequence of impoundment may trigger</w:t>
      </w:r>
      <w:r>
        <w:rPr>
          <w:spacing w:val="1"/>
        </w:rPr>
        <w:t> </w:t>
      </w:r>
      <w:r>
        <w:rPr/>
        <w:t>some morphological divergence between closely related species. Habitat destruction and</w:t>
      </w:r>
      <w:r>
        <w:rPr>
          <w:spacing w:val="1"/>
        </w:rPr>
        <w:t> </w:t>
      </w:r>
      <w:r>
        <w:rPr/>
        <w:t>fragmentation of wildlife populations in dam systems are the primary factors reducing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diversity.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homogenization of populations of fish (ICN, 1989). Habitat loss and habitat isolation</w:t>
      </w:r>
      <w:r>
        <w:rPr>
          <w:spacing w:val="1"/>
        </w:rPr>
        <w:t> </w:t>
      </w:r>
      <w:r>
        <w:rPr/>
        <w:t>caused by landscape fragmentation not only affect ecological processes but also exert an</w:t>
      </w:r>
      <w:r>
        <w:rPr>
          <w:spacing w:val="1"/>
        </w:rPr>
        <w:t> </w:t>
      </w:r>
      <w:r>
        <w:rPr/>
        <w:t>influence on genetic structure and genetic variation of species, which will affect their</w:t>
      </w:r>
      <w:r>
        <w:rPr>
          <w:spacing w:val="1"/>
        </w:rPr>
        <w:t> </w:t>
      </w:r>
      <w:r>
        <w:rPr/>
        <w:t>adaptability.</w:t>
      </w:r>
      <w:r>
        <w:rPr>
          <w:spacing w:val="-1"/>
        </w:rPr>
        <w:t> </w:t>
      </w:r>
      <w:r>
        <w:rPr/>
        <w:t>(Saunders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1991)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Fragmentation and degradation of habitat are the main causes of biodiversity loss</w:t>
      </w:r>
      <w:r>
        <w:rPr>
          <w:spacing w:val="1"/>
        </w:rPr>
        <w:t> </w:t>
      </w:r>
      <w:r>
        <w:rPr/>
        <w:t>and can endanger the genetic identity of a species (Wu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2003), interrupting gene</w:t>
      </w:r>
      <w:r>
        <w:rPr>
          <w:spacing w:val="1"/>
        </w:rPr>
        <w:t> </w:t>
      </w:r>
      <w:r>
        <w:rPr/>
        <w:t>flow and consequently modifying population structure and diversity (Horreo </w:t>
      </w:r>
      <w:r>
        <w:rPr>
          <w:i/>
        </w:rPr>
        <w:t>et al., </w:t>
      </w:r>
      <w:r>
        <w:rPr/>
        <w:t>2011).</w:t>
      </w:r>
      <w:r>
        <w:rPr>
          <w:spacing w:val="-57"/>
        </w:rPr>
        <w:t> </w:t>
      </w:r>
      <w:r>
        <w:rPr/>
        <w:t>Many fish species transform in body shape during growth and hydrodynamic condition.</w:t>
      </w:r>
      <w:r>
        <w:rPr>
          <w:spacing w:val="1"/>
        </w:rPr>
        <w:t> </w:t>
      </w:r>
      <w:r>
        <w:rPr/>
        <w:t>Body shape and fins from fish, ranging in size from larvae to mature adults, reflect</w:t>
      </w:r>
      <w:r>
        <w:rPr>
          <w:spacing w:val="1"/>
        </w:rPr>
        <w:t> </w:t>
      </w:r>
      <w:r>
        <w:rPr/>
        <w:t>disproportionately increased span of fins and body changed shape</w:t>
      </w:r>
      <w:r>
        <w:rPr>
          <w:spacing w:val="1"/>
        </w:rPr>
        <w:t> </w:t>
      </w:r>
      <w:r>
        <w:rPr/>
        <w:t>from elongated to</w:t>
      </w:r>
      <w:r>
        <w:rPr>
          <w:spacing w:val="1"/>
        </w:rPr>
        <w:t> </w:t>
      </w:r>
      <w:r>
        <w:rPr/>
        <w:t>streamline</w:t>
      </w:r>
      <w:r>
        <w:rPr>
          <w:spacing w:val="-1"/>
        </w:rPr>
        <w:t> </w:t>
      </w:r>
      <w:r>
        <w:rPr/>
        <w:t>owing</w:t>
      </w:r>
      <w:r>
        <w:rPr>
          <w:spacing w:val="-2"/>
        </w:rPr>
        <w:t> </w:t>
      </w:r>
      <w:r>
        <w:rPr/>
        <w:t>to hydrodynamic</w:t>
      </w:r>
      <w:r>
        <w:rPr>
          <w:spacing w:val="1"/>
        </w:rPr>
        <w:t> </w:t>
      </w:r>
      <w:r>
        <w:rPr/>
        <w:t>changes.</w:t>
      </w:r>
      <w:r>
        <w:rPr>
          <w:spacing w:val="-1"/>
        </w:rPr>
        <w:t> </w:t>
      </w:r>
      <w:r>
        <w:rPr/>
        <w:t>(McHenry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Lauder, 2006).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t>Relatively larger head, longer caudal peduncle and mouth were linked with large</w:t>
      </w:r>
      <w:r>
        <w:rPr>
          <w:spacing w:val="1"/>
        </w:rPr>
        <w:t> </w:t>
      </w:r>
      <w:r>
        <w:rPr/>
        <w:t>prey and swimming capacity, thus implicating morphological diversification in order 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(Santos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introgression in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and native stock in the wild have been reported (Na-</w:t>
      </w:r>
      <w:r>
        <w:rPr>
          <w:spacing w:val="1"/>
        </w:rPr>
        <w:t> </w:t>
      </w:r>
      <w:r>
        <w:rPr/>
        <w:t>Nakorn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would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 by several factors which could be location-specific and highly dynamic 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prevailing</w:t>
      </w:r>
      <w:r>
        <w:rPr>
          <w:spacing w:val="-2"/>
        </w:rPr>
        <w:t> </w:t>
      </w:r>
      <w:r>
        <w:rPr/>
        <w:t>situation.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t>Characters may be influenced by local environmental condition which increased</w:t>
      </w:r>
      <w:r>
        <w:rPr>
          <w:spacing w:val="1"/>
        </w:rPr>
        <w:t> </w:t>
      </w:r>
      <w:r>
        <w:rPr/>
        <w:t>differentiation at small geographic scales (Turan, 2004). Development of broodstock for</w:t>
      </w:r>
      <w:r>
        <w:rPr>
          <w:spacing w:val="1"/>
        </w:rPr>
        <w:t> </w:t>
      </w:r>
      <w:r>
        <w:rPr/>
        <w:t>breeding</w:t>
      </w:r>
      <w:r>
        <w:rPr>
          <w:spacing w:val="32"/>
        </w:rPr>
        <w:t> </w:t>
      </w:r>
      <w:r>
        <w:rPr/>
        <w:t>programme</w:t>
      </w:r>
      <w:r>
        <w:rPr>
          <w:spacing w:val="33"/>
        </w:rPr>
        <w:t> </w:t>
      </w:r>
      <w:r>
        <w:rPr/>
        <w:t>cushions</w:t>
      </w:r>
      <w:r>
        <w:rPr>
          <w:spacing w:val="12"/>
        </w:rPr>
        <w:t> </w:t>
      </w:r>
      <w:r>
        <w:rPr/>
        <w:t>inbreeding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aquaculture</w:t>
      </w:r>
      <w:r>
        <w:rPr>
          <w:spacing w:val="33"/>
        </w:rPr>
        <w:t> </w:t>
      </w:r>
      <w:r>
        <w:rPr/>
        <w:t>but</w:t>
      </w:r>
      <w:r>
        <w:rPr>
          <w:spacing w:val="38"/>
        </w:rPr>
        <w:t> </w:t>
      </w:r>
      <w:r>
        <w:rPr/>
        <w:t>this</w:t>
      </w:r>
      <w:r>
        <w:rPr>
          <w:spacing w:val="35"/>
        </w:rPr>
        <w:t> </w:t>
      </w:r>
      <w:r>
        <w:rPr/>
        <w:t>relies</w:t>
      </w:r>
      <w:r>
        <w:rPr>
          <w:spacing w:val="37"/>
        </w:rPr>
        <w:t> </w:t>
      </w:r>
      <w:r>
        <w:rPr/>
        <w:t>on</w:t>
      </w:r>
      <w:r>
        <w:rPr>
          <w:spacing w:val="35"/>
        </w:rPr>
        <w:t> </w:t>
      </w:r>
      <w:r>
        <w:rPr/>
        <w:t>availability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(Dunham,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update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phenotypic and genetic structure of important aquaculture candidates in wild environment</w:t>
      </w:r>
      <w:r>
        <w:rPr>
          <w:spacing w:val="-57"/>
        </w:rPr>
        <w:t> </w:t>
      </w:r>
      <w:r>
        <w:rPr/>
        <w:t>such as Asejire Dam. This will be better carried out alongside catchment environmental</w:t>
      </w:r>
      <w:r>
        <w:rPr>
          <w:spacing w:val="1"/>
        </w:rPr>
        <w:t> </w:t>
      </w:r>
      <w:r>
        <w:rPr/>
        <w:t>characterization for better management. However, the literature revealed dearth of such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with respect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Asejire</w:t>
      </w:r>
      <w:r>
        <w:rPr>
          <w:spacing w:val="-2"/>
        </w:rPr>
        <w:t> </w:t>
      </w:r>
      <w:r>
        <w:rPr/>
        <w:t>Dam.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107" w:val="left" w:leader="none"/>
        </w:tabs>
        <w:spacing w:line="240" w:lineRule="auto" w:before="162" w:after="0"/>
        <w:ind w:left="1106" w:right="0" w:hanging="721"/>
        <w:jc w:val="both"/>
      </w:pPr>
      <w:bookmarkStart w:name="_TOC_250082" w:id="9"/>
      <w:r>
        <w:rPr/>
        <w:t>Morphometric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meristic</w:t>
      </w:r>
      <w:r>
        <w:rPr>
          <w:spacing w:val="-1"/>
        </w:rPr>
        <w:t> </w:t>
      </w:r>
      <w:r>
        <w:rPr/>
        <w:t>identity</w:t>
      </w:r>
      <w:r>
        <w:rPr>
          <w:spacing w:val="-2"/>
        </w:rPr>
        <w:t> </w:t>
      </w:r>
      <w:r>
        <w:rPr/>
        <w:t>in fish</w:t>
      </w:r>
      <w:r>
        <w:rPr>
          <w:spacing w:val="-1"/>
        </w:rPr>
        <w:t> </w:t>
      </w:r>
      <w:bookmarkEnd w:id="9"/>
      <w:r>
        <w:rPr/>
        <w:t>population</w:t>
      </w:r>
    </w:p>
    <w:p>
      <w:pPr>
        <w:pStyle w:val="BodyText"/>
        <w:spacing w:line="360" w:lineRule="auto" w:before="151"/>
        <w:ind w:left="386" w:right="1346" w:firstLine="719"/>
        <w:jc w:val="both"/>
      </w:pPr>
      <w:r>
        <w:rPr/>
        <w:drawing>
          <wp:anchor distT="0" distB="0" distL="0" distR="0" allowOverlap="1" layoutInCell="1" locked="0" behindDoc="1" simplePos="0" relativeHeight="465815552">
            <wp:simplePos x="0" y="0"/>
            <wp:positionH relativeFrom="page">
              <wp:posOffset>1329563</wp:posOffset>
            </wp:positionH>
            <wp:positionV relativeFrom="paragraph">
              <wp:posOffset>156376</wp:posOffset>
            </wp:positionV>
            <wp:extent cx="5102225" cy="5044440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Phena identification plays vital role in fisheries management, aquaculture and</w:t>
      </w:r>
      <w:r>
        <w:rPr>
          <w:spacing w:val="1"/>
        </w:rPr>
        <w:t> </w:t>
      </w:r>
      <w:r>
        <w:rPr/>
        <w:t>evolution studies. Effective fishery management and implementation of worthwhile stock</w:t>
      </w:r>
      <w:r>
        <w:rPr>
          <w:spacing w:val="1"/>
        </w:rPr>
        <w:t> </w:t>
      </w:r>
      <w:r>
        <w:rPr/>
        <w:t>rebuilding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fishing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(Begg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attributes and productivity of a species (Ricker, 1981; Smith </w:t>
      </w:r>
      <w:r>
        <w:rPr>
          <w:i/>
        </w:rPr>
        <w:t>et al., </w:t>
      </w:r>
      <w:r>
        <w:rPr/>
        <w:t>1991). Morphological</w:t>
      </w:r>
      <w:r>
        <w:rPr>
          <w:spacing w:val="1"/>
        </w:rPr>
        <w:t> </w:t>
      </w:r>
      <w:r>
        <w:rPr/>
        <w:t>measurements have been widely used to differentiate various fish populations (Lowe</w:t>
      </w:r>
      <w:r>
        <w:rPr>
          <w:spacing w:val="1"/>
        </w:rPr>
        <w:t> </w:t>
      </w:r>
      <w:r>
        <w:rPr/>
        <w:t>McConnell 1972; Teugels, 1986; Elliot </w:t>
      </w:r>
      <w:r>
        <w:rPr>
          <w:i/>
        </w:rPr>
        <w:t>et al., </w:t>
      </w:r>
      <w:r>
        <w:rPr/>
        <w:t>1995; Uiblein, 1995; Hurlbut and Clay,</w:t>
      </w:r>
      <w:r>
        <w:rPr>
          <w:spacing w:val="1"/>
        </w:rPr>
        <w:t> </w:t>
      </w:r>
      <w:r>
        <w:rPr/>
        <w:t>1998). Morphometric (linear measurements) and meristic counts are used to delineate</w:t>
      </w:r>
      <w:r>
        <w:rPr>
          <w:spacing w:val="1"/>
        </w:rPr>
        <w:t> </w:t>
      </w:r>
      <w:r>
        <w:rPr/>
        <w:t>stocks</w:t>
      </w:r>
      <w:r>
        <w:rPr>
          <w:spacing w:val="39"/>
        </w:rPr>
        <w:t> </w:t>
      </w:r>
      <w:r>
        <w:rPr/>
        <w:t>(Heincke,</w:t>
      </w:r>
      <w:r>
        <w:rPr>
          <w:spacing w:val="39"/>
        </w:rPr>
        <w:t> </w:t>
      </w:r>
      <w:r>
        <w:rPr/>
        <w:t>1898;</w:t>
      </w:r>
      <w:r>
        <w:rPr>
          <w:spacing w:val="43"/>
        </w:rPr>
        <w:t> </w:t>
      </w:r>
      <w:r>
        <w:rPr/>
        <w:t>Mayr,</w:t>
      </w:r>
      <w:r>
        <w:rPr>
          <w:spacing w:val="39"/>
        </w:rPr>
        <w:t> </w:t>
      </w:r>
      <w:r>
        <w:rPr/>
        <w:t>1969;</w:t>
      </w:r>
      <w:r>
        <w:rPr>
          <w:spacing w:val="41"/>
        </w:rPr>
        <w:t> </w:t>
      </w:r>
      <w:r>
        <w:rPr/>
        <w:t>Teugels,</w:t>
      </w:r>
      <w:r>
        <w:rPr>
          <w:spacing w:val="40"/>
        </w:rPr>
        <w:t> </w:t>
      </w:r>
      <w:r>
        <w:rPr/>
        <w:t>1982;</w:t>
      </w:r>
      <w:r>
        <w:rPr>
          <w:spacing w:val="41"/>
        </w:rPr>
        <w:t> </w:t>
      </w:r>
      <w:r>
        <w:rPr/>
        <w:t>Aluko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Popoola,</w:t>
      </w:r>
      <w:r>
        <w:rPr>
          <w:spacing w:val="40"/>
        </w:rPr>
        <w:t> </w:t>
      </w:r>
      <w:r>
        <w:rPr/>
        <w:t>2002;</w:t>
      </w:r>
      <w:r>
        <w:rPr>
          <w:spacing w:val="40"/>
        </w:rPr>
        <w:t> </w:t>
      </w:r>
      <w:r>
        <w:rPr/>
        <w:t>Turan,</w:t>
      </w:r>
    </w:p>
    <w:p>
      <w:pPr>
        <w:pStyle w:val="BodyText"/>
        <w:spacing w:before="1"/>
        <w:ind w:left="386"/>
        <w:jc w:val="both"/>
      </w:pPr>
      <w:r>
        <w:rPr/>
        <w:t>2004,</w:t>
      </w:r>
      <w:r>
        <w:rPr>
          <w:spacing w:val="13"/>
        </w:rPr>
        <w:t> </w:t>
      </w:r>
      <w:r>
        <w:rPr/>
        <w:t>Turan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/>
        <w:t>,</w:t>
      </w:r>
      <w:r>
        <w:rPr>
          <w:spacing w:val="13"/>
        </w:rPr>
        <w:t> </w:t>
      </w:r>
      <w:r>
        <w:rPr/>
        <w:t>2005;</w:t>
      </w:r>
      <w:r>
        <w:rPr>
          <w:spacing w:val="13"/>
        </w:rPr>
        <w:t> </w:t>
      </w:r>
      <w:r>
        <w:rPr/>
        <w:t>Cunico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Agostinho,</w:t>
      </w:r>
      <w:r>
        <w:rPr>
          <w:spacing w:val="15"/>
        </w:rPr>
        <w:t> </w:t>
      </w:r>
      <w:r>
        <w:rPr/>
        <w:t>2006;</w:t>
      </w:r>
      <w:r>
        <w:rPr>
          <w:spacing w:val="13"/>
        </w:rPr>
        <w:t> </w:t>
      </w:r>
      <w:r>
        <w:rPr/>
        <w:t>Gunawickrama,</w:t>
      </w:r>
      <w:r>
        <w:rPr>
          <w:spacing w:val="13"/>
        </w:rPr>
        <w:t> </w:t>
      </w:r>
      <w:r>
        <w:rPr/>
        <w:t>2007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Santos</w:t>
      </w:r>
    </w:p>
    <w:p>
      <w:pPr>
        <w:spacing w:before="139"/>
        <w:ind w:left="386" w:right="0" w:firstLine="0"/>
        <w:jc w:val="both"/>
        <w:rPr>
          <w:sz w:val="24"/>
        </w:rPr>
      </w:pP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2011).</w:t>
      </w:r>
    </w:p>
    <w:p>
      <w:pPr>
        <w:pStyle w:val="BodyText"/>
        <w:spacing w:line="360" w:lineRule="auto" w:before="159"/>
        <w:ind w:left="386" w:right="1349" w:firstLine="719"/>
        <w:jc w:val="both"/>
      </w:pPr>
      <w:r>
        <w:rPr/>
        <w:t>Morphometric characters are continuous characters describing aspects of body</w:t>
      </w:r>
      <w:r>
        <w:rPr>
          <w:spacing w:val="1"/>
        </w:rPr>
        <w:t> </w:t>
      </w:r>
      <w:r>
        <w:rPr/>
        <w:t>shape, while meristic characters are the number of discrete, serially repeated, countable</w:t>
      </w:r>
      <w:r>
        <w:rPr>
          <w:spacing w:val="1"/>
        </w:rPr>
        <w:t> </w:t>
      </w:r>
      <w:r>
        <w:rPr/>
        <w:t>structures that are fixed in embryos or larvae (Turan, 2004). Holden and Reed (1978)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dorsal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</w:t>
      </w:r>
      <w:r>
        <w:rPr>
          <w:spacing w:val="1"/>
        </w:rPr>
        <w:t> </w:t>
      </w:r>
      <w:r>
        <w:rPr/>
        <w:t>fins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identification. Meristic characters, like number of spines and fin rays, permit greater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favoured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echinoderms,</w:t>
      </w:r>
      <w:r>
        <w:rPr>
          <w:spacing w:val="1"/>
        </w:rPr>
        <w:t> </w:t>
      </w:r>
      <w:r>
        <w:rPr/>
        <w:t>fishes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reptiles</w:t>
      </w:r>
      <w:r>
        <w:rPr>
          <w:spacing w:val="-1"/>
        </w:rPr>
        <w:t> </w:t>
      </w:r>
      <w:r>
        <w:rPr/>
        <w:t>systematics of populations (Mayr, 1969).</w:t>
      </w:r>
    </w:p>
    <w:p>
      <w:pPr>
        <w:pStyle w:val="BodyText"/>
        <w:spacing w:line="360" w:lineRule="auto" w:before="18"/>
        <w:ind w:left="386" w:right="1347" w:firstLine="719"/>
        <w:jc w:val="both"/>
      </w:pPr>
      <w:r>
        <w:rPr/>
        <w:t>Morphological traits can be used to predict species or community patterns of food</w:t>
      </w:r>
      <w:r>
        <w:rPr>
          <w:spacing w:val="1"/>
        </w:rPr>
        <w:t> </w:t>
      </w:r>
      <w:r>
        <w:rPr/>
        <w:t>and habitat use (Wainwright and Richard, 1995). Species morphology is somehow linked</w:t>
      </w:r>
      <w:r>
        <w:rPr>
          <w:spacing w:val="1"/>
        </w:rPr>
        <w:t> </w:t>
      </w:r>
      <w:r>
        <w:rPr/>
        <w:t>to</w:t>
      </w:r>
      <w:r>
        <w:rPr>
          <w:spacing w:val="59"/>
        </w:rPr>
        <w:t> </w:t>
      </w:r>
      <w:r>
        <w:rPr/>
        <w:t>habitat</w:t>
      </w:r>
      <w:r>
        <w:rPr>
          <w:spacing w:val="59"/>
        </w:rPr>
        <w:t> </w:t>
      </w:r>
      <w:r>
        <w:rPr/>
        <w:t>use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its</w:t>
      </w:r>
      <w:r>
        <w:rPr>
          <w:spacing w:val="59"/>
        </w:rPr>
        <w:t> </w:t>
      </w:r>
      <w:r>
        <w:rPr/>
        <w:t>performed</w:t>
      </w:r>
      <w:r>
        <w:rPr>
          <w:spacing w:val="58"/>
        </w:rPr>
        <w:t> </w:t>
      </w:r>
      <w:r>
        <w:rPr/>
        <w:t>niche,</w:t>
      </w:r>
      <w:r>
        <w:rPr>
          <w:spacing w:val="59"/>
        </w:rPr>
        <w:t> </w:t>
      </w:r>
      <w:r>
        <w:rPr/>
        <w:t>alteration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environment,</w:t>
      </w:r>
      <w:r>
        <w:rPr>
          <w:spacing w:val="59"/>
        </w:rPr>
        <w:t> </w:t>
      </w:r>
      <w:r>
        <w:rPr/>
        <w:t>such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those</w:t>
      </w:r>
      <w:r>
        <w:rPr>
          <w:spacing w:val="-57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restrict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permanence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species (Santos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Morphological features are adaptive; that is, they evolve and diversify owing to</w:t>
      </w:r>
      <w:r>
        <w:rPr>
          <w:spacing w:val="1"/>
        </w:rPr>
        <w:t> </w:t>
      </w:r>
      <w:r>
        <w:rPr/>
        <w:t>competition,</w:t>
      </w:r>
      <w:r>
        <w:rPr>
          <w:spacing w:val="6"/>
        </w:rPr>
        <w:t> </w:t>
      </w:r>
      <w:r>
        <w:rPr/>
        <w:t>predation,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other</w:t>
      </w:r>
      <w:r>
        <w:rPr>
          <w:spacing w:val="5"/>
        </w:rPr>
        <w:t> </w:t>
      </w:r>
      <w:r>
        <w:rPr/>
        <w:t>biotic</w:t>
      </w:r>
      <w:r>
        <w:rPr>
          <w:spacing w:val="5"/>
        </w:rPr>
        <w:t> </w:t>
      </w:r>
      <w:r>
        <w:rPr/>
        <w:t>interactions.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would</w:t>
      </w:r>
      <w:r>
        <w:rPr>
          <w:spacing w:val="6"/>
        </w:rPr>
        <w:t> </w:t>
      </w:r>
      <w:r>
        <w:rPr/>
        <w:t>lead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changing</w:t>
      </w:r>
      <w:r>
        <w:rPr>
          <w:spacing w:val="4"/>
        </w:rPr>
        <w:t> </w:t>
      </w:r>
      <w:r>
        <w:rPr/>
        <w:t>structure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t>as a result of complex interactions with other species or new environmental constraints</w:t>
      </w:r>
      <w:r>
        <w:rPr>
          <w:spacing w:val="1"/>
        </w:rPr>
        <w:t> </w:t>
      </w:r>
      <w:r>
        <w:rPr/>
        <w:t>(Bock,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for population</w:t>
      </w:r>
      <w:r>
        <w:rPr>
          <w:spacing w:val="1"/>
        </w:rPr>
        <w:t> </w:t>
      </w:r>
      <w:r>
        <w:rPr/>
        <w:t>study depends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objective of</w:t>
      </w:r>
      <w:r>
        <w:rPr>
          <w:spacing w:val="1"/>
        </w:rPr>
        <w:t> </w:t>
      </w:r>
      <w:r>
        <w:rPr/>
        <w:t>study (Mayr,</w:t>
      </w:r>
      <w:r>
        <w:rPr>
          <w:spacing w:val="1"/>
        </w:rPr>
        <w:t> </w:t>
      </w:r>
      <w:r>
        <w:rPr/>
        <w:t>1969).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generating</w:t>
      </w:r>
      <w:r>
        <w:rPr>
          <w:spacing w:val="-57"/>
        </w:rPr>
        <w:t> </w:t>
      </w:r>
      <w:r>
        <w:rPr/>
        <w:t>heterogeneity</w:t>
      </w:r>
      <w:r>
        <w:rPr>
          <w:spacing w:val="-5"/>
        </w:rPr>
        <w:t> </w:t>
      </w:r>
      <w:r>
        <w:rPr/>
        <w:t>in morphology</w:t>
      </w:r>
      <w:r>
        <w:rPr>
          <w:spacing w:val="-3"/>
        </w:rPr>
        <w:t> </w:t>
      </w:r>
      <w:r>
        <w:rPr/>
        <w:t>(Gunawickrama, 2007).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0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r>
        <w:rPr/>
        <w:t>Phenotypic</w:t>
      </w:r>
      <w:r>
        <w:rPr>
          <w:spacing w:val="-2"/>
        </w:rPr>
        <w:t> </w:t>
      </w:r>
      <w:r>
        <w:rPr/>
        <w:t>(morphometric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meristic)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fish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line="360" w:lineRule="auto" w:before="154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816064">
            <wp:simplePos x="0" y="0"/>
            <wp:positionH relativeFrom="page">
              <wp:posOffset>1329563</wp:posOffset>
            </wp:positionH>
            <wp:positionV relativeFrom="paragraph">
              <wp:posOffset>556045</wp:posOffset>
            </wp:positionV>
            <wp:extent cx="5102225" cy="5044440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most</w:t>
      </w:r>
      <w:r>
        <w:rPr>
          <w:spacing w:val="23"/>
        </w:rPr>
        <w:t> </w:t>
      </w:r>
      <w:r>
        <w:rPr/>
        <w:t>ignored</w:t>
      </w:r>
      <w:r>
        <w:rPr>
          <w:spacing w:val="25"/>
        </w:rPr>
        <w:t> </w:t>
      </w:r>
      <w:r>
        <w:rPr/>
        <w:t>areas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aquatic</w:t>
      </w:r>
      <w:r>
        <w:rPr>
          <w:spacing w:val="25"/>
        </w:rPr>
        <w:t> </w:t>
      </w:r>
      <w:r>
        <w:rPr/>
        <w:t>genetics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biotechnology</w:t>
      </w:r>
      <w:r>
        <w:rPr>
          <w:spacing w:val="20"/>
        </w:rPr>
        <w:t> </w:t>
      </w:r>
      <w:r>
        <w:rPr/>
        <w:t>research</w:t>
      </w:r>
      <w:r>
        <w:rPr>
          <w:spacing w:val="22"/>
        </w:rPr>
        <w:t> </w:t>
      </w:r>
      <w:r>
        <w:rPr/>
        <w:t>is</w:t>
      </w:r>
      <w:r>
        <w:rPr>
          <w:spacing w:val="-57"/>
        </w:rPr>
        <w:t> </w:t>
      </w:r>
      <w:r>
        <w:rPr/>
        <w:t>the effect of the environment and experimental procedure on genetic expression, the</w:t>
      </w:r>
      <w:r>
        <w:rPr>
          <w:spacing w:val="1"/>
        </w:rPr>
        <w:t> </w:t>
      </w:r>
      <w:r>
        <w:rPr/>
        <w:t>phenotype and phenotypic variation (Dunham, 2004). However, breeders or geneticists</w:t>
      </w:r>
      <w:r>
        <w:rPr>
          <w:spacing w:val="1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by utilizing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population or by introducing new genotypes to genetically improve the performance of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and populations (Dunham, 2004).</w:t>
      </w:r>
    </w:p>
    <w:p>
      <w:pPr>
        <w:spacing w:line="360" w:lineRule="auto" w:before="20"/>
        <w:ind w:left="386" w:right="1354" w:firstLine="719"/>
        <w:jc w:val="both"/>
        <w:rPr>
          <w:sz w:val="24"/>
        </w:rPr>
      </w:pPr>
      <w:r>
        <w:rPr>
          <w:sz w:val="23"/>
        </w:rPr>
        <w:t>Schreck and Moyle (1990) described two components to the development of variation</w:t>
      </w:r>
      <w:r>
        <w:rPr>
          <w:spacing w:val="-55"/>
          <w:sz w:val="23"/>
        </w:rPr>
        <w:t> </w:t>
      </w:r>
      <w:r>
        <w:rPr>
          <w:sz w:val="23"/>
        </w:rPr>
        <w:t>within a species: first, the variation that arises from the different phenotypic responses to</w:t>
      </w:r>
      <w:r>
        <w:rPr>
          <w:spacing w:val="1"/>
          <w:sz w:val="23"/>
        </w:rPr>
        <w:t> </w:t>
      </w:r>
      <w:r>
        <w:rPr>
          <w:sz w:val="23"/>
        </w:rPr>
        <w:t>environmental</w:t>
      </w:r>
      <w:r>
        <w:rPr>
          <w:spacing w:val="1"/>
          <w:sz w:val="23"/>
        </w:rPr>
        <w:t> </w:t>
      </w:r>
      <w:r>
        <w:rPr>
          <w:sz w:val="23"/>
        </w:rPr>
        <w:t>factors,</w:t>
      </w:r>
      <w:r>
        <w:rPr>
          <w:spacing w:val="1"/>
          <w:sz w:val="23"/>
        </w:rPr>
        <w:t> </w:t>
      </w:r>
      <w:r>
        <w:rPr>
          <w:sz w:val="23"/>
        </w:rPr>
        <w:t>depending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genotype;</w:t>
      </w:r>
      <w:r>
        <w:rPr>
          <w:spacing w:val="1"/>
          <w:sz w:val="23"/>
        </w:rPr>
        <w:t> </w:t>
      </w:r>
      <w:r>
        <w:rPr>
          <w:sz w:val="23"/>
        </w:rPr>
        <w:t>second,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existence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random,</w:t>
      </w:r>
      <w:r>
        <w:rPr>
          <w:spacing w:val="1"/>
          <w:sz w:val="23"/>
        </w:rPr>
        <w:t> </w:t>
      </w:r>
      <w:r>
        <w:rPr>
          <w:sz w:val="23"/>
        </w:rPr>
        <w:t>stochastic within-population variations for a species environmental condition, as well as the</w:t>
      </w:r>
      <w:r>
        <w:rPr>
          <w:spacing w:val="1"/>
          <w:sz w:val="23"/>
        </w:rPr>
        <w:t> </w:t>
      </w:r>
      <w:r>
        <w:rPr>
          <w:sz w:val="23"/>
        </w:rPr>
        <w:t>relationship between environmental conditions and the genotype. These may have a strong</w:t>
      </w:r>
      <w:r>
        <w:rPr>
          <w:spacing w:val="1"/>
          <w:sz w:val="23"/>
        </w:rPr>
        <w:t> </w:t>
      </w:r>
      <w:r>
        <w:rPr>
          <w:sz w:val="23"/>
        </w:rPr>
        <w:t>influence on phenotype expression (Schlichting, 1986). </w:t>
      </w:r>
      <w:r>
        <w:rPr>
          <w:sz w:val="24"/>
        </w:rPr>
        <w:t>Traditionally, homogeneity in fish</w:t>
      </w:r>
      <w:r>
        <w:rPr>
          <w:spacing w:val="1"/>
          <w:sz w:val="24"/>
        </w:rPr>
        <w:t> </w:t>
      </w:r>
      <w:r>
        <w:rPr>
          <w:sz w:val="24"/>
        </w:rPr>
        <w:t>samples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-1"/>
          <w:sz w:val="24"/>
        </w:rPr>
        <w:t> </w:t>
      </w:r>
      <w:r>
        <w:rPr>
          <w:sz w:val="24"/>
        </w:rPr>
        <w:t>below</w:t>
      </w:r>
      <w:r>
        <w:rPr>
          <w:spacing w:val="-1"/>
          <w:sz w:val="24"/>
        </w:rPr>
        <w:t> </w:t>
      </w:r>
      <w:r>
        <w:rPr>
          <w:sz w:val="24"/>
        </w:rPr>
        <w:t>10%</w:t>
      </w:r>
      <w:r>
        <w:rPr>
          <w:spacing w:val="-1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 phenotypic variation</w:t>
      </w:r>
      <w:r>
        <w:rPr>
          <w:spacing w:val="-1"/>
          <w:sz w:val="24"/>
        </w:rPr>
        <w:t> </w:t>
      </w:r>
      <w:r>
        <w:rPr>
          <w:sz w:val="24"/>
        </w:rPr>
        <w:t>(Mayr,</w:t>
      </w:r>
      <w:r>
        <w:rPr>
          <w:spacing w:val="-1"/>
          <w:sz w:val="24"/>
        </w:rPr>
        <w:t> </w:t>
      </w:r>
      <w:r>
        <w:rPr>
          <w:sz w:val="24"/>
        </w:rPr>
        <w:t>1969).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t>Among the vertebrates, phenotypic variability is considered to be greatest in fish</w:t>
      </w:r>
      <w:r>
        <w:rPr>
          <w:spacing w:val="1"/>
        </w:rPr>
        <w:t> </w:t>
      </w:r>
      <w:r>
        <w:rPr/>
        <w:t>which have relatively higher within-population coefficients of variation of phenotypes</w:t>
      </w:r>
      <w:r>
        <w:rPr>
          <w:spacing w:val="1"/>
        </w:rPr>
        <w:t> </w:t>
      </w:r>
      <w:r>
        <w:rPr/>
        <w:t>(Carvalho,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variability is</w:t>
      </w:r>
      <w:r>
        <w:rPr>
          <w:spacing w:val="1"/>
        </w:rPr>
        <w:t> </w:t>
      </w:r>
      <w:r>
        <w:rPr/>
        <w:t>likely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arisen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plasticity of fishes in response to changes in environmental factors, (Wimberger, 1991;</w:t>
      </w:r>
      <w:r>
        <w:rPr>
          <w:spacing w:val="1"/>
        </w:rPr>
        <w:t> </w:t>
      </w:r>
      <w:r>
        <w:rPr/>
        <w:t>1992). Phenotypic variation is affected by a combination of genetic and environmental</w:t>
      </w:r>
      <w:r>
        <w:rPr>
          <w:spacing w:val="1"/>
        </w:rPr>
        <w:t> </w:t>
      </w:r>
      <w:r>
        <w:rPr/>
        <w:t>factors, following the formula: V</w:t>
      </w:r>
      <w:r>
        <w:rPr>
          <w:vertAlign w:val="subscript"/>
        </w:rPr>
        <w:t>P</w:t>
      </w:r>
      <w:r>
        <w:rPr>
          <w:vertAlign w:val="baseline"/>
        </w:rPr>
        <w:t>=V</w:t>
      </w:r>
      <w:r>
        <w:rPr>
          <w:vertAlign w:val="subscript"/>
        </w:rPr>
        <w:t>G</w:t>
      </w:r>
      <w:r>
        <w:rPr>
          <w:vertAlign w:val="baseline"/>
        </w:rPr>
        <w:t> +V</w:t>
      </w:r>
      <w:r>
        <w:rPr>
          <w:vertAlign w:val="subscript"/>
        </w:rPr>
        <w:t>E</w:t>
      </w:r>
      <w:r>
        <w:rPr>
          <w:vertAlign w:val="baseline"/>
        </w:rPr>
        <w:t> +V</w:t>
      </w:r>
      <w:r>
        <w:rPr>
          <w:vertAlign w:val="subscript"/>
        </w:rPr>
        <w:t>GE</w:t>
      </w:r>
      <w:r>
        <w:rPr>
          <w:vertAlign w:val="baseline"/>
        </w:rPr>
        <w:t> where V</w:t>
      </w:r>
      <w:r>
        <w:rPr>
          <w:vertAlign w:val="subscript"/>
        </w:rPr>
        <w:t>P</w:t>
      </w:r>
      <w:r>
        <w:rPr>
          <w:vertAlign w:val="baseline"/>
        </w:rPr>
        <w:t>= phenotypic variation, V</w:t>
      </w:r>
      <w:r>
        <w:rPr>
          <w:vertAlign w:val="subscript"/>
        </w:rPr>
        <w:t>G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genetic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E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GE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genotype-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interactions.</w:t>
      </w:r>
    </w:p>
    <w:p>
      <w:pPr>
        <w:pStyle w:val="BodyText"/>
        <w:spacing w:line="360" w:lineRule="auto" w:before="19"/>
        <w:ind w:left="386" w:right="1347" w:firstLine="719"/>
        <w:jc w:val="both"/>
      </w:pPr>
      <w:r>
        <w:rPr/>
        <w:t>Measurement of genetic effects may not be accurate and may even be incorrect if</w:t>
      </w:r>
      <w:r>
        <w:rPr>
          <w:spacing w:val="1"/>
        </w:rPr>
        <w:t> </w:t>
      </w:r>
      <w:r>
        <w:rPr/>
        <w:t>the subtle differences emanating from effect of environment on genetic factors are not</w:t>
      </w:r>
      <w:r>
        <w:rPr>
          <w:spacing w:val="1"/>
        </w:rPr>
        <w:t> </w:t>
      </w:r>
      <w:r>
        <w:rPr/>
        <w:t>understood.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adaptability, distribution of genetic resources and the origin of species (Sui </w:t>
      </w:r>
      <w:r>
        <w:rPr>
          <w:i/>
        </w:rPr>
        <w:t>et al., </w:t>
      </w:r>
      <w:r>
        <w:rPr/>
        <w:t>2009).</w:t>
      </w:r>
      <w:r>
        <w:rPr>
          <w:spacing w:val="1"/>
        </w:rPr>
        <w:t> </w:t>
      </w:r>
      <w:r>
        <w:rPr/>
        <w:t>Genetic diversity is the sum of genetic information carried by an organism (Barrett and</w:t>
      </w:r>
      <w:r>
        <w:rPr>
          <w:spacing w:val="1"/>
        </w:rPr>
        <w:t> </w:t>
      </w:r>
      <w:r>
        <w:rPr/>
        <w:t>Kidwell,</w:t>
      </w:r>
      <w:r>
        <w:rPr>
          <w:spacing w:val="21"/>
        </w:rPr>
        <w:t> </w:t>
      </w:r>
      <w:r>
        <w:rPr/>
        <w:t>1998;</w:t>
      </w:r>
      <w:r>
        <w:rPr>
          <w:spacing w:val="23"/>
        </w:rPr>
        <w:t> </w:t>
      </w:r>
      <w:r>
        <w:rPr/>
        <w:t>Yan,</w:t>
      </w:r>
      <w:r>
        <w:rPr>
          <w:spacing w:val="21"/>
        </w:rPr>
        <w:t> </w:t>
      </w:r>
      <w:r>
        <w:rPr/>
        <w:t>2005;</w:t>
      </w:r>
      <w:r>
        <w:rPr>
          <w:spacing w:val="23"/>
        </w:rPr>
        <w:t> </w:t>
      </w:r>
      <w:r>
        <w:rPr/>
        <w:t>Sui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al.,</w:t>
      </w:r>
      <w:r>
        <w:rPr>
          <w:i/>
          <w:spacing w:val="23"/>
        </w:rPr>
        <w:t> </w:t>
      </w:r>
      <w:r>
        <w:rPr/>
        <w:t>2009).</w:t>
      </w:r>
      <w:r>
        <w:rPr>
          <w:spacing w:val="25"/>
        </w:rPr>
        <w:t> </w:t>
      </w:r>
      <w:r>
        <w:rPr/>
        <w:t>It</w:t>
      </w:r>
      <w:r>
        <w:rPr>
          <w:spacing w:val="22"/>
        </w:rPr>
        <w:t> </w:t>
      </w:r>
      <w:r>
        <w:rPr/>
        <w:t>includes</w:t>
      </w:r>
      <w:r>
        <w:rPr>
          <w:spacing w:val="23"/>
        </w:rPr>
        <w:t> </w:t>
      </w:r>
      <w:r>
        <w:rPr/>
        <w:t>distribution</w:t>
      </w:r>
      <w:r>
        <w:rPr>
          <w:spacing w:val="21"/>
        </w:rPr>
        <w:t> </w:t>
      </w:r>
      <w:r>
        <w:rPr/>
        <w:t>pattern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variation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(genetic structure of population), level of variation and the direct forms of expression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genotypes (Hamrick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Loveless, 1989).</w:t>
      </w:r>
    </w:p>
    <w:p>
      <w:pPr>
        <w:pStyle w:val="BodyText"/>
        <w:spacing w:line="360" w:lineRule="auto" w:before="20"/>
        <w:ind w:left="386" w:right="1346" w:firstLine="719"/>
        <w:jc w:val="both"/>
      </w:pPr>
      <w:r>
        <w:rPr/>
        <w:drawing>
          <wp:anchor distT="0" distB="0" distL="0" distR="0" allowOverlap="1" layoutInCell="1" locked="0" behindDoc="1" simplePos="0" relativeHeight="465816576">
            <wp:simplePos x="0" y="0"/>
            <wp:positionH relativeFrom="page">
              <wp:posOffset>1329563</wp:posOffset>
            </wp:positionH>
            <wp:positionV relativeFrom="paragraph">
              <wp:posOffset>1412787</wp:posOffset>
            </wp:positionV>
            <wp:extent cx="5102225" cy="5044440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Elistrand and Elam (1993) assert that genomic flexibility can be used as a raw</w:t>
      </w:r>
      <w:r>
        <w:rPr>
          <w:spacing w:val="1"/>
        </w:rPr>
        <w:t> </w:t>
      </w:r>
      <w:r>
        <w:rPr/>
        <w:t>material for adaptation because low genetic variability often reduces the capacity to adapt</w:t>
      </w:r>
      <w:r>
        <w:rPr>
          <w:spacing w:val="1"/>
        </w:rPr>
        <w:t> </w:t>
      </w:r>
      <w:r>
        <w:rPr/>
        <w:t>to changing environmental conditions. This results in inability to cope with abiotic and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(Valen,</w:t>
      </w:r>
      <w:r>
        <w:rPr>
          <w:spacing w:val="1"/>
        </w:rPr>
        <w:t> </w:t>
      </w:r>
      <w:r>
        <w:rPr/>
        <w:t>1965).</w:t>
      </w:r>
      <w:r>
        <w:rPr>
          <w:spacing w:val="1"/>
        </w:rPr>
        <w:t> </w:t>
      </w:r>
      <w:r>
        <w:rPr/>
        <w:t>Eyo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Inyang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difference and taxonomy of </w:t>
      </w:r>
      <w:r>
        <w:rPr>
          <w:i/>
        </w:rPr>
        <w:t>Clarias </w:t>
      </w:r>
      <w:r>
        <w:rPr/>
        <w:t>in Anambra, Nigeria in which </w:t>
      </w:r>
      <w:r>
        <w:rPr>
          <w:i/>
        </w:rPr>
        <w:t>C. gariepinus </w:t>
      </w:r>
      <w:r>
        <w:rPr/>
        <w:t>was</w:t>
      </w:r>
      <w:r>
        <w:rPr>
          <w:spacing w:val="1"/>
        </w:rPr>
        <w:t> </w:t>
      </w:r>
      <w:r>
        <w:rPr/>
        <w:t>included. Specific difference in meristic counts in the anal fin rays and vertebral counts</w:t>
      </w:r>
      <w:r>
        <w:rPr>
          <w:spacing w:val="1"/>
        </w:rPr>
        <w:t> </w:t>
      </w:r>
      <w:r>
        <w:rPr/>
        <w:t>was found to have close numerical relationship in the </w:t>
      </w:r>
      <w:r>
        <w:rPr>
          <w:i/>
        </w:rPr>
        <w:t>Clariid </w:t>
      </w:r>
      <w:r>
        <w:rPr/>
        <w:t>species. Teugels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(1998) compared morphometric in wild and cultured </w:t>
      </w:r>
      <w:r>
        <w:rPr>
          <w:i/>
        </w:rPr>
        <w:t>C. gariepinus </w:t>
      </w:r>
      <w:r>
        <w:rPr/>
        <w:t>specimens in Vietnam</w:t>
      </w:r>
      <w:r>
        <w:rPr>
          <w:spacing w:val="1"/>
        </w:rPr>
        <w:t> </w:t>
      </w:r>
      <w:r>
        <w:rPr/>
        <w:t>and found that the F1 can be considered intermediate of the parents as meristic traits</w:t>
      </w:r>
      <w:r>
        <w:rPr>
          <w:spacing w:val="1"/>
        </w:rPr>
        <w:t> </w:t>
      </w:r>
      <w:r>
        <w:rPr/>
        <w:t>(dorsal fin rays and anal fin rays) had intermediate values. Turan </w:t>
      </w:r>
      <w:r>
        <w:rPr>
          <w:i/>
        </w:rPr>
        <w:t>et al. </w:t>
      </w:r>
      <w:r>
        <w:rPr/>
        <w:t>(2005) studied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differentiation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Turkey.</w:t>
      </w:r>
      <w:r>
        <w:rPr>
          <w:spacing w:val="1"/>
        </w:rPr>
        <w:t> </w:t>
      </w:r>
      <w:r>
        <w:rPr/>
        <w:t>Univariate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highly</w:t>
      </w:r>
      <w:r>
        <w:rPr>
          <w:spacing w:val="-57"/>
        </w:rPr>
        <w:t> </w:t>
      </w:r>
      <w:r>
        <w:rPr/>
        <w:t>heterogeneous when 30-32 individuals were analyzed per location. Turan </w:t>
      </w:r>
      <w:r>
        <w:rPr>
          <w:i/>
        </w:rPr>
        <w:t>et al. </w:t>
      </w:r>
      <w:r>
        <w:rPr/>
        <w:t>(2005)</w:t>
      </w:r>
      <w:r>
        <w:rPr>
          <w:spacing w:val="1"/>
        </w:rPr>
        <w:t> </w:t>
      </w:r>
      <w:r>
        <w:rPr/>
        <w:t>suspected presence of morphologic sub-species in </w:t>
      </w:r>
      <w:r>
        <w:rPr>
          <w:i/>
        </w:rPr>
        <w:t>Clarias gariepinus </w:t>
      </w:r>
      <w:r>
        <w:rPr/>
        <w:t>population which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differentiated using</w:t>
      </w:r>
      <w:r>
        <w:rPr>
          <w:spacing w:val="-2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genetics tools.</w:t>
      </w:r>
    </w:p>
    <w:p>
      <w:pPr>
        <w:pStyle w:val="BodyText"/>
        <w:spacing w:line="360" w:lineRule="auto" w:before="22"/>
        <w:ind w:left="386" w:right="1351" w:firstLine="719"/>
        <w:jc w:val="both"/>
      </w:pPr>
      <w:r>
        <w:rPr/>
        <w:t>Ferrito </w:t>
      </w:r>
      <w:r>
        <w:rPr>
          <w:i/>
        </w:rPr>
        <w:t>et al. </w:t>
      </w:r>
      <w:r>
        <w:rPr/>
        <w:t>(2003) studied morphological and genetic variation in four Italian</w:t>
      </w:r>
      <w:r>
        <w:rPr>
          <w:spacing w:val="1"/>
        </w:rPr>
        <w:t> </w:t>
      </w:r>
      <w:r>
        <w:rPr/>
        <w:t>populations of </w:t>
      </w:r>
      <w:r>
        <w:rPr>
          <w:i/>
        </w:rPr>
        <w:t>Lebias fasciata </w:t>
      </w:r>
      <w:r>
        <w:rPr/>
        <w:t>to understand their congruence in the population.</w:t>
      </w:r>
      <w:r>
        <w:rPr>
          <w:spacing w:val="1"/>
        </w:rPr>
        <w:t> </w:t>
      </w:r>
      <w:r>
        <w:rPr/>
        <w:t>Isozyme</w:t>
      </w:r>
      <w:r>
        <w:rPr>
          <w:spacing w:val="1"/>
        </w:rPr>
        <w:t> </w:t>
      </w:r>
      <w:r>
        <w:rPr/>
        <w:t>variation among four catfish genus </w:t>
      </w:r>
      <w:r>
        <w:rPr>
          <w:i/>
        </w:rPr>
        <w:t>Clarias, </w:t>
      </w:r>
      <w:r>
        <w:rPr/>
        <w:t>including </w:t>
      </w:r>
      <w:r>
        <w:rPr>
          <w:i/>
        </w:rPr>
        <w:t>C. gariepinus, </w:t>
      </w:r>
      <w:r>
        <w:rPr/>
        <w:t>is presented in Na-</w:t>
      </w:r>
      <w:r>
        <w:rPr>
          <w:spacing w:val="1"/>
        </w:rPr>
        <w:t> </w:t>
      </w:r>
      <w:r>
        <w:rPr/>
        <w:t>Nakorn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morphometric,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genetics</w:t>
      </w:r>
      <w:r>
        <w:rPr>
          <w:spacing w:val="-2"/>
        </w:rPr>
        <w:t> </w:t>
      </w:r>
      <w:r>
        <w:rPr/>
        <w:t>report</w:t>
      </w:r>
      <w:r>
        <w:rPr>
          <w:spacing w:val="-1"/>
        </w:rPr>
        <w:t> </w:t>
      </w:r>
      <w:r>
        <w:rPr/>
        <w:t>on Asejire</w:t>
      </w:r>
      <w:r>
        <w:rPr>
          <w:spacing w:val="-2"/>
        </w:rPr>
        <w:t> </w:t>
      </w:r>
      <w:r>
        <w:rPr/>
        <w:t>reservoir’s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 </w:t>
      </w:r>
      <w:r>
        <w:rPr/>
        <w:t>population seems</w:t>
      </w:r>
      <w:r>
        <w:rPr>
          <w:spacing w:val="-1"/>
        </w:rPr>
        <w:t> </w:t>
      </w:r>
      <w:r>
        <w:rPr/>
        <w:t>unavailable.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t>The study and comparison of intra-specific population variation has become major</w:t>
      </w:r>
      <w:r>
        <w:rPr>
          <w:spacing w:val="-57"/>
        </w:rPr>
        <w:t> </w:t>
      </w:r>
      <w:r>
        <w:rPr/>
        <w:t>objective of population systematic (Mayr, 1996), management of aquaculture candidates</w:t>
      </w:r>
      <w:r>
        <w:rPr>
          <w:spacing w:val="1"/>
        </w:rPr>
        <w:t> </w:t>
      </w:r>
      <w:r>
        <w:rPr/>
        <w:t>(Na-Nakorn </w:t>
      </w:r>
      <w:r>
        <w:rPr>
          <w:i/>
        </w:rPr>
        <w:t>et al., </w:t>
      </w:r>
      <w:r>
        <w:rPr/>
        <w:t>2004; Dunham, 2004) and conservation genetic studies (ICN, 1988).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percentages,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variation,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multivariate.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 of variation (CV) of most meristic characters is smaller than those of linear</w:t>
      </w:r>
      <w:r>
        <w:rPr>
          <w:spacing w:val="1"/>
        </w:rPr>
        <w:t> </w:t>
      </w:r>
      <w:r>
        <w:rPr/>
        <w:t>characters and is not permissible to compare the CV of the two kinds of variants (Mayr,</w:t>
      </w:r>
      <w:r>
        <w:rPr>
          <w:spacing w:val="1"/>
        </w:rPr>
        <w:t> </w:t>
      </w:r>
      <w:r>
        <w:rPr/>
        <w:t>1969). The coefficient of variation for linear dimensions in mammals is usually between 4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occasionally between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samples;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intergradations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sub-species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coefficient of variation (Mayr,</w:t>
      </w:r>
      <w:r>
        <w:rPr>
          <w:spacing w:val="-1"/>
        </w:rPr>
        <w:t> </w:t>
      </w:r>
      <w:r>
        <w:rPr/>
        <w:t>1969). Periodic</w:t>
      </w:r>
      <w:r>
        <w:rPr>
          <w:spacing w:val="-2"/>
        </w:rPr>
        <w:t> </w:t>
      </w:r>
      <w:r>
        <w:rPr/>
        <w:t>assessment</w:t>
      </w:r>
      <w:r>
        <w:rPr>
          <w:spacing w:val="2"/>
        </w:rPr>
        <w:t> </w:t>
      </w:r>
      <w:r>
        <w:rPr/>
        <w:t>of fish</w:t>
      </w:r>
      <w:r>
        <w:rPr>
          <w:spacing w:val="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4"/>
        <w:jc w:val="both"/>
      </w:pPr>
      <w:r>
        <w:rPr/>
        <w:t>changed</w:t>
      </w:r>
      <w:r>
        <w:rPr>
          <w:spacing w:val="1"/>
        </w:rPr>
        <w:t> </w:t>
      </w:r>
      <w:r>
        <w:rPr/>
        <w:t>phenotype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Intra-specific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divergence</w:t>
      </w:r>
      <w:r>
        <w:rPr>
          <w:spacing w:val="60"/>
        </w:rPr>
        <w:t> </w:t>
      </w:r>
      <w:r>
        <w:rPr/>
        <w:t>has</w:t>
      </w:r>
      <w:r>
        <w:rPr>
          <w:spacing w:val="-57"/>
        </w:rPr>
        <w:t> </w:t>
      </w:r>
      <w:r>
        <w:rPr/>
        <w:t>been</w:t>
      </w:r>
      <w:r>
        <w:rPr>
          <w:spacing w:val="-1"/>
        </w:rPr>
        <w:t> </w:t>
      </w:r>
      <w:r>
        <w:rPr/>
        <w:t>associated with habitat use (Langerhans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BodyText"/>
        <w:spacing w:line="360" w:lineRule="auto" w:before="20"/>
        <w:ind w:left="386" w:right="1347" w:firstLine="719"/>
        <w:jc w:val="both"/>
      </w:pPr>
      <w:r>
        <w:rPr/>
        <w:t>Morphometric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habitat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(Watson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Balon</w:t>
      </w:r>
      <w:r>
        <w:rPr>
          <w:spacing w:val="1"/>
        </w:rPr>
        <w:t> </w:t>
      </w:r>
      <w:r>
        <w:rPr/>
        <w:t>1984,</w:t>
      </w:r>
      <w:r>
        <w:rPr>
          <w:spacing w:val="1"/>
        </w:rPr>
        <w:t> </w:t>
      </w:r>
      <w:r>
        <w:rPr/>
        <w:t>Balon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1986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Santos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Omnivorous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specialization</w:t>
      </w:r>
      <w:r>
        <w:rPr>
          <w:spacing w:val="-1"/>
        </w:rPr>
        <w:t> </w:t>
      </w:r>
      <w:r>
        <w:rPr/>
        <w:t>for feed</w:t>
      </w:r>
      <w:r>
        <w:rPr>
          <w:spacing w:val="2"/>
        </w:rPr>
        <w:t> </w:t>
      </w:r>
      <w:r>
        <w:rPr/>
        <w:t>(Horn, 1998).</w:t>
      </w:r>
    </w:p>
    <w:p>
      <w:pPr>
        <w:pStyle w:val="BodyText"/>
        <w:spacing w:line="360" w:lineRule="auto" w:before="22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5817088">
            <wp:simplePos x="0" y="0"/>
            <wp:positionH relativeFrom="page">
              <wp:posOffset>1329563</wp:posOffset>
            </wp:positionH>
            <wp:positionV relativeFrom="paragraph">
              <wp:posOffset>348781</wp:posOffset>
            </wp:positionV>
            <wp:extent cx="5102225" cy="5044440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Morphology would reflect fish adaptation to reservoir condition (Santos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population’s</w:t>
      </w:r>
      <w:r>
        <w:rPr>
          <w:spacing w:val="-57"/>
        </w:rPr>
        <w:t> </w:t>
      </w:r>
      <w:r>
        <w:rPr/>
        <w:t>morphological identity and diversity in Asejire Dam system despite its current ecological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status in the</w:t>
      </w:r>
      <w:r>
        <w:rPr>
          <w:spacing w:val="-1"/>
        </w:rPr>
        <w:t> </w:t>
      </w:r>
      <w:r>
        <w:rPr/>
        <w:t>catchment.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107" w:val="left" w:leader="none"/>
        </w:tabs>
        <w:spacing w:line="240" w:lineRule="auto" w:before="160" w:after="0"/>
        <w:ind w:left="1106" w:right="0" w:hanging="721"/>
        <w:jc w:val="both"/>
      </w:pPr>
      <w:bookmarkStart w:name="_TOC_250081" w:id="10"/>
      <w:r>
        <w:rPr/>
        <w:t>Independent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discriminant</w:t>
      </w:r>
      <w:r>
        <w:rPr>
          <w:spacing w:val="-2"/>
        </w:rPr>
        <w:t> </w:t>
      </w:r>
      <w:r>
        <w:rPr/>
        <w:t>factors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heterogeneous</w:t>
      </w:r>
      <w:r>
        <w:rPr>
          <w:spacing w:val="-3"/>
        </w:rPr>
        <w:t> </w:t>
      </w:r>
      <w:bookmarkEnd w:id="10"/>
      <w:r>
        <w:rPr/>
        <w:t>phenotypes</w:t>
      </w:r>
    </w:p>
    <w:p>
      <w:pPr>
        <w:pStyle w:val="BodyText"/>
        <w:spacing w:line="360" w:lineRule="auto" w:before="151"/>
        <w:ind w:left="386" w:right="1352" w:firstLine="719"/>
        <w:jc w:val="both"/>
      </w:pPr>
      <w:r>
        <w:rPr/>
        <w:t>In order to permit reliable conclusions in population differentiation, a sample</w:t>
      </w:r>
      <w:r>
        <w:rPr>
          <w:spacing w:val="1"/>
        </w:rPr>
        <w:t> </w:t>
      </w:r>
      <w:r>
        <w:rPr/>
        <w:t>should be homogenous, and unbiased (Cochran, 1959). A heterogeneous sample can often</w:t>
      </w:r>
      <w:r>
        <w:rPr>
          <w:spacing w:val="-57"/>
        </w:rPr>
        <w:t> </w:t>
      </w:r>
      <w:r>
        <w:rPr/>
        <w:t>be segregated into smaller homogenous samples by separating the specimens according to</w:t>
      </w:r>
      <w:r>
        <w:rPr>
          <w:spacing w:val="-57"/>
        </w:rPr>
        <w:t> </w:t>
      </w:r>
      <w:r>
        <w:rPr/>
        <w:t>age,</w:t>
      </w:r>
      <w:r>
        <w:rPr>
          <w:spacing w:val="1"/>
        </w:rPr>
        <w:t> </w:t>
      </w:r>
      <w:r>
        <w:rPr/>
        <w:t>sex,</w:t>
      </w:r>
      <w:r>
        <w:rPr>
          <w:spacing w:val="1"/>
        </w:rPr>
        <w:t> </w:t>
      </w:r>
      <w:r>
        <w:rPr/>
        <w:t>locality,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(Mayr,</w:t>
      </w:r>
      <w:r>
        <w:rPr>
          <w:spacing w:val="1"/>
        </w:rPr>
        <w:t> </w:t>
      </w:r>
      <w:r>
        <w:rPr/>
        <w:t>1969).</w:t>
      </w:r>
      <w:r>
        <w:rPr>
          <w:spacing w:val="-57"/>
        </w:rPr>
        <w:t> </w:t>
      </w:r>
      <w:r>
        <w:rPr/>
        <w:t>Significant linear correlation between all morphometric characters and standard length of</w:t>
      </w:r>
      <w:r>
        <w:rPr>
          <w:spacing w:val="1"/>
        </w:rPr>
        <w:t> </w:t>
      </w:r>
      <w:r>
        <w:rPr/>
        <w:t>fish</w:t>
      </w:r>
      <w:r>
        <w:rPr>
          <w:spacing w:val="-1"/>
        </w:rPr>
        <w:t> </w:t>
      </w:r>
      <w:r>
        <w:rPr/>
        <w:t>has been reported</w:t>
      </w:r>
      <w:r>
        <w:rPr>
          <w:spacing w:val="1"/>
        </w:rPr>
        <w:t> </w:t>
      </w:r>
      <w:r>
        <w:rPr/>
        <w:t>(Elliott</w:t>
      </w:r>
      <w:r>
        <w:rPr>
          <w:spacing w:val="2"/>
        </w:rPr>
        <w:t> </w:t>
      </w:r>
      <w:r>
        <w:rPr>
          <w:i/>
        </w:rPr>
        <w:t>et al., </w:t>
      </w:r>
      <w:r>
        <w:rPr/>
        <w:t>1995;</w:t>
      </w:r>
      <w:r>
        <w:rPr>
          <w:spacing w:val="-1"/>
        </w:rPr>
        <w:t> </w:t>
      </w:r>
      <w:r>
        <w:rPr/>
        <w:t>Gunawickrama, 2007).</w:t>
      </w:r>
    </w:p>
    <w:p>
      <w:pPr>
        <w:pStyle w:val="BodyText"/>
        <w:spacing w:line="360" w:lineRule="auto" w:before="22"/>
        <w:ind w:left="386" w:right="1347" w:firstLine="719"/>
        <w:jc w:val="both"/>
      </w:pPr>
      <w:r>
        <w:rPr/>
        <w:t>Kutano </w:t>
      </w:r>
      <w:r>
        <w:rPr>
          <w:i/>
        </w:rPr>
        <w:t>et al. </w:t>
      </w:r>
      <w:r>
        <w:rPr/>
        <w:t>(2012) observe that males tend to have deeper bodies than females in</w:t>
      </w:r>
      <w:r>
        <w:rPr>
          <w:spacing w:val="-57"/>
        </w:rPr>
        <w:t> </w:t>
      </w:r>
      <w:r>
        <w:rPr/>
        <w:t>both</w:t>
      </w:r>
      <w:r>
        <w:rPr>
          <w:spacing w:val="18"/>
        </w:rPr>
        <w:t> </w:t>
      </w:r>
      <w:r>
        <w:rPr/>
        <w:t>forms</w:t>
      </w:r>
      <w:r>
        <w:rPr>
          <w:spacing w:val="18"/>
        </w:rPr>
        <w:t> </w:t>
      </w:r>
      <w:r>
        <w:rPr/>
        <w:t>but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magnitude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sexual</w:t>
      </w:r>
      <w:r>
        <w:rPr>
          <w:spacing w:val="19"/>
        </w:rPr>
        <w:t> </w:t>
      </w:r>
      <w:r>
        <w:rPr/>
        <w:t>dimorphism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reduced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stream-resident</w:t>
      </w:r>
      <w:r>
        <w:rPr>
          <w:spacing w:val="18"/>
        </w:rPr>
        <w:t> </w:t>
      </w:r>
      <w:r>
        <w:rPr/>
        <w:t>forms</w:t>
      </w:r>
      <w:r>
        <w:rPr>
          <w:spacing w:val="-57"/>
        </w:rPr>
        <w:t> </w:t>
      </w:r>
      <w:r>
        <w:rPr/>
        <w:t>of </w:t>
      </w:r>
      <w:r>
        <w:rPr>
          <w:i/>
        </w:rPr>
        <w:t>Gasterosteus aculeatus. </w:t>
      </w:r>
      <w:r>
        <w:rPr/>
        <w:t>Closely associated set of traits that showed sexually dimorphic</w:t>
      </w:r>
      <w:r>
        <w:rPr>
          <w:spacing w:val="-57"/>
        </w:rPr>
        <w:t> </w:t>
      </w:r>
      <w:r>
        <w:rPr/>
        <w:t>growth was positively allometric (changes in body shape as organism develop) in males</w:t>
      </w:r>
      <w:r>
        <w:rPr>
          <w:spacing w:val="1"/>
        </w:rPr>
        <w:t> </w:t>
      </w:r>
      <w:r>
        <w:rPr/>
        <w:t>when size range 31-91mm were analyzed in </w:t>
      </w:r>
      <w:r>
        <w:rPr>
          <w:i/>
        </w:rPr>
        <w:t>Oreochromis niloticus </w:t>
      </w:r>
      <w:r>
        <w:rPr/>
        <w:t>(Oliveira and Almada,</w:t>
      </w:r>
      <w:r>
        <w:rPr>
          <w:spacing w:val="-57"/>
        </w:rPr>
        <w:t> </w:t>
      </w:r>
      <w:r>
        <w:rPr/>
        <w:t>2005). Sexual dimorphism of buccal</w:t>
      </w:r>
      <w:r>
        <w:rPr>
          <w:spacing w:val="1"/>
        </w:rPr>
        <w:t> </w:t>
      </w:r>
      <w:r>
        <w:rPr/>
        <w:t>cavity of multiple mouth brooding species was</w:t>
      </w:r>
      <w:r>
        <w:rPr>
          <w:spacing w:val="1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by</w:t>
      </w:r>
      <w:r>
        <w:rPr>
          <w:spacing w:val="13"/>
        </w:rPr>
        <w:t> </w:t>
      </w:r>
      <w:r>
        <w:rPr/>
        <w:t>Barnett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Bellwood</w:t>
      </w:r>
      <w:r>
        <w:rPr>
          <w:spacing w:val="17"/>
        </w:rPr>
        <w:t> </w:t>
      </w:r>
      <w:r>
        <w:rPr/>
        <w:t>(2005).</w:t>
      </w:r>
      <w:r>
        <w:rPr>
          <w:spacing w:val="19"/>
        </w:rPr>
        <w:t> </w:t>
      </w:r>
      <w:r>
        <w:rPr/>
        <w:t>Growth</w:t>
      </w:r>
      <w:r>
        <w:rPr>
          <w:spacing w:val="17"/>
        </w:rPr>
        <w:t> </w:t>
      </w:r>
      <w:r>
        <w:rPr/>
        <w:t>was</w:t>
      </w:r>
      <w:r>
        <w:rPr>
          <w:spacing w:val="19"/>
        </w:rPr>
        <w:t> </w:t>
      </w:r>
      <w:r>
        <w:rPr/>
        <w:t>found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positively</w:t>
      </w:r>
      <w:r>
        <w:rPr>
          <w:spacing w:val="14"/>
        </w:rPr>
        <w:t> </w:t>
      </w:r>
      <w:r>
        <w:rPr/>
        <w:t>allometric</w:t>
      </w:r>
      <w:r>
        <w:rPr>
          <w:spacing w:val="-58"/>
        </w:rPr>
        <w:t> </w:t>
      </w:r>
      <w:r>
        <w:rPr/>
        <w:t>in </w:t>
      </w:r>
      <w:r>
        <w:rPr>
          <w:i/>
        </w:rPr>
        <w:t>Pterogogus auriganus </w:t>
      </w:r>
      <w:r>
        <w:rPr/>
        <w:t>with males possessing larger first and second spinal rays in</w:t>
      </w:r>
      <w:r>
        <w:rPr>
          <w:spacing w:val="1"/>
        </w:rPr>
        <w:t> </w:t>
      </w:r>
      <w:r>
        <w:rPr/>
        <w:t>dorsal fin than females (Park </w:t>
      </w:r>
      <w:r>
        <w:rPr>
          <w:i/>
        </w:rPr>
        <w:t>et al., </w:t>
      </w:r>
      <w:r>
        <w:rPr/>
        <w:t>2005). Kassam </w:t>
      </w:r>
      <w:r>
        <w:rPr>
          <w:i/>
        </w:rPr>
        <w:t>et al. </w:t>
      </w:r>
      <w:r>
        <w:rPr/>
        <w:t>(2004) observed 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sexes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interspecific variation of body shape and sexual dimorphism was considered in three co-</w:t>
      </w:r>
      <w:r>
        <w:rPr>
          <w:spacing w:val="1"/>
        </w:rPr>
        <w:t> </w:t>
      </w:r>
      <w:r>
        <w:rPr/>
        <w:t>existing species of tilapia. Eastman and Eakin (2001) found no significant difference</w:t>
      </w:r>
      <w:r>
        <w:rPr>
          <w:spacing w:val="1"/>
        </w:rPr>
        <w:t> </w:t>
      </w:r>
      <w:r>
        <w:rPr/>
        <w:t>between sexes in morphometric and meristic features in </w:t>
      </w:r>
      <w:r>
        <w:rPr>
          <w:i/>
        </w:rPr>
        <w:t>Dolloidraco longedorsalis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Ross Sea.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817600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Posti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dentary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Allometry growth and sexual dimorphism was reported in </w:t>
      </w:r>
      <w:r>
        <w:rPr>
          <w:i/>
        </w:rPr>
        <w:t>Clarias gariepinus</w:t>
      </w:r>
      <w:r>
        <w:rPr/>
        <w:t>. Skelton</w:t>
      </w:r>
      <w:r>
        <w:rPr>
          <w:spacing w:val="1"/>
        </w:rPr>
        <w:t> </w:t>
      </w:r>
      <w:r>
        <w:rPr/>
        <w:t>(1993) found that males grow larger than females of the species, while Gunder (2004)</w:t>
      </w:r>
      <w:r>
        <w:rPr>
          <w:spacing w:val="1"/>
        </w:rPr>
        <w:t> </w:t>
      </w:r>
      <w:r>
        <w:rPr/>
        <w:t>observed metamorphosis (changes in body shape during developmental stages) as part of</w:t>
      </w:r>
      <w:r>
        <w:rPr>
          <w:spacing w:val="1"/>
        </w:rPr>
        <w:t> </w:t>
      </w:r>
      <w:r>
        <w:rPr/>
        <w:t>its attributes. Turan </w:t>
      </w:r>
      <w:r>
        <w:rPr>
          <w:i/>
        </w:rPr>
        <w:t>et al. </w:t>
      </w:r>
      <w:r>
        <w:rPr/>
        <w:t>(2005) reported high morphologic differentiation among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rivers.</w:t>
      </w:r>
    </w:p>
    <w:p>
      <w:pPr>
        <w:pStyle w:val="BodyText"/>
        <w:spacing w:line="360" w:lineRule="auto" w:before="20"/>
        <w:ind w:left="386" w:right="1353" w:firstLine="719"/>
        <w:jc w:val="both"/>
      </w:pPr>
      <w:r>
        <w:rPr/>
        <w:t>Homogeneity is particularly important in comparative studies because samples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legitimately</w:t>
      </w:r>
      <w:r>
        <w:rPr>
          <w:spacing w:val="1"/>
        </w:rPr>
        <w:t> </w:t>
      </w:r>
      <w:r>
        <w:rPr/>
        <w:t>compared. This leads to regrouping into definite classes, determined by the presence 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conspicuous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polymorphism which has great biological importance because it proves the existence of</w:t>
      </w:r>
      <w:r>
        <w:rPr>
          <w:spacing w:val="1"/>
        </w:rPr>
        <w:t> </w:t>
      </w:r>
      <w:r>
        <w:rPr/>
        <w:t>selective</w:t>
      </w:r>
      <w:r>
        <w:rPr>
          <w:spacing w:val="-2"/>
        </w:rPr>
        <w:t> </w:t>
      </w:r>
      <w:r>
        <w:rPr/>
        <w:t>differences between apparently</w:t>
      </w:r>
      <w:r>
        <w:rPr>
          <w:spacing w:val="-6"/>
        </w:rPr>
        <w:t> </w:t>
      </w:r>
      <w:r>
        <w:rPr/>
        <w:t>neutral</w:t>
      </w:r>
      <w:r>
        <w:rPr>
          <w:spacing w:val="2"/>
        </w:rPr>
        <w:t> </w:t>
      </w:r>
      <w:r>
        <w:rPr/>
        <w:t>characters</w:t>
      </w:r>
      <w:r>
        <w:rPr>
          <w:spacing w:val="6"/>
        </w:rPr>
        <w:t> </w:t>
      </w:r>
      <w:r>
        <w:rPr/>
        <w:t>(Mayr,</w:t>
      </w:r>
      <w:r>
        <w:rPr>
          <w:spacing w:val="-1"/>
        </w:rPr>
        <w:t> </w:t>
      </w:r>
      <w:r>
        <w:rPr/>
        <w:t>1969).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t>High phenotypic variation leads to suspicion and detection of morphotypes in fish</w:t>
      </w:r>
      <w:r>
        <w:rPr>
          <w:spacing w:val="1"/>
        </w:rPr>
        <w:t> </w:t>
      </w:r>
      <w:r>
        <w:rPr/>
        <w:t>populations.</w:t>
      </w:r>
      <w:r>
        <w:rPr>
          <w:spacing w:val="22"/>
        </w:rPr>
        <w:t> </w:t>
      </w:r>
      <w:r>
        <w:rPr/>
        <w:t>Turan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</w:t>
      </w:r>
      <w:r>
        <w:rPr>
          <w:i/>
          <w:spacing w:val="24"/>
        </w:rPr>
        <w:t> </w:t>
      </w:r>
      <w:r>
        <w:rPr/>
        <w:t>(2005),</w:t>
      </w:r>
      <w:r>
        <w:rPr>
          <w:spacing w:val="23"/>
        </w:rPr>
        <w:t> </w:t>
      </w:r>
      <w:r>
        <w:rPr/>
        <w:t>while</w:t>
      </w:r>
      <w:r>
        <w:rPr>
          <w:spacing w:val="22"/>
        </w:rPr>
        <w:t> </w:t>
      </w:r>
      <w:r>
        <w:rPr/>
        <w:t>discussing</w:t>
      </w:r>
      <w:r>
        <w:rPr>
          <w:spacing w:val="20"/>
        </w:rPr>
        <w:t> </w:t>
      </w:r>
      <w:r>
        <w:rPr/>
        <w:t>high</w:t>
      </w:r>
      <w:r>
        <w:rPr>
          <w:spacing w:val="22"/>
        </w:rPr>
        <w:t> </w:t>
      </w:r>
      <w:r>
        <w:rPr/>
        <w:t>phenotypic</w:t>
      </w:r>
      <w:r>
        <w:rPr>
          <w:spacing w:val="22"/>
        </w:rPr>
        <w:t> </w:t>
      </w:r>
      <w:r>
        <w:rPr/>
        <w:t>differences</w:t>
      </w:r>
      <w:r>
        <w:rPr>
          <w:spacing w:val="23"/>
        </w:rPr>
        <w:t> </w:t>
      </w:r>
      <w:r>
        <w:rPr/>
        <w:t>observed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suspected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differentiation.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10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80" w:id="11"/>
      <w:r>
        <w:rPr/>
        <w:t>Morphologic</w:t>
      </w:r>
      <w:r>
        <w:rPr>
          <w:spacing w:val="-3"/>
        </w:rPr>
        <w:t> </w:t>
      </w:r>
      <w:r>
        <w:rPr/>
        <w:t>typology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genotypic</w:t>
      </w:r>
      <w:r>
        <w:rPr>
          <w:spacing w:val="-2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bookmarkEnd w:id="11"/>
      <w:r>
        <w:rPr/>
        <w:t>morphotypes</w:t>
      </w:r>
    </w:p>
    <w:p>
      <w:pPr>
        <w:pStyle w:val="BodyText"/>
        <w:spacing w:line="360" w:lineRule="auto" w:before="154"/>
        <w:ind w:left="386" w:right="1347" w:firstLine="719"/>
        <w:jc w:val="both"/>
      </w:pPr>
      <w:r>
        <w:rPr/>
        <w:t>Morphologic divergence analysis has resulted in deciphering morphotypes in fish</w:t>
      </w:r>
      <w:r>
        <w:rPr>
          <w:spacing w:val="1"/>
        </w:rPr>
        <w:t> </w:t>
      </w:r>
      <w:r>
        <w:rPr/>
        <w:t>populations. Detection of within-population morphotypes has taken genetic approach in</w:t>
      </w:r>
      <w:r>
        <w:rPr>
          <w:spacing w:val="1"/>
        </w:rPr>
        <w:t> </w:t>
      </w:r>
      <w:r>
        <w:rPr/>
        <w:t>concluding phenotypic variation patterns (Mayr, 1969; Carvalho and Hauser 1992; Turan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1998; Shaw </w:t>
      </w:r>
      <w:r>
        <w:rPr>
          <w:i/>
        </w:rPr>
        <w:t>et al., </w:t>
      </w:r>
      <w:r>
        <w:rPr/>
        <w:t>1999). Resource polymorphism was reported in</w:t>
      </w:r>
      <w:r>
        <w:rPr>
          <w:spacing w:val="1"/>
        </w:rPr>
        <w:t> </w:t>
      </w:r>
      <w:r>
        <w:rPr>
          <w:i/>
        </w:rPr>
        <w:t>Salvelinus</w:t>
      </w:r>
      <w:r>
        <w:rPr>
          <w:i/>
          <w:spacing w:val="1"/>
        </w:rPr>
        <w:t> </w:t>
      </w:r>
      <w:r>
        <w:rPr>
          <w:i/>
        </w:rPr>
        <w:t>alpines </w:t>
      </w:r>
      <w:r>
        <w:rPr/>
        <w:t>from Lake Hazen by combining morphometric variation in head, body and fin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tool.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lack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 differentiation was observed in the morphologically different sub-groups (Arbour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2011)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Prelimnary morphometric data for four traits in </w:t>
      </w:r>
      <w:r>
        <w:rPr>
          <w:i/>
        </w:rPr>
        <w:t>Pimelodella chagressi </w:t>
      </w:r>
      <w:r>
        <w:rPr/>
        <w:t>revealed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lineages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traits,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caudal</w:t>
      </w:r>
      <w:r>
        <w:rPr>
          <w:spacing w:val="1"/>
        </w:rPr>
        <w:t> </w:t>
      </w:r>
      <w:r>
        <w:rPr/>
        <w:t>peduncle depth and proportion of pectoral spine covered with posterior projection of teeth</w:t>
      </w:r>
      <w:r>
        <w:rPr>
          <w:spacing w:val="-57"/>
        </w:rPr>
        <w:t> </w:t>
      </w:r>
      <w:r>
        <w:rPr/>
        <w:t>(Martin and Birmingham, 2000; Beland 2004). Benthic-limnetic morphs in postglacial</w:t>
      </w:r>
      <w:r>
        <w:rPr>
          <w:spacing w:val="1"/>
        </w:rPr>
        <w:t> </w:t>
      </w:r>
      <w:r>
        <w:rPr/>
        <w:t>Arctic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boreal</w:t>
      </w:r>
      <w:r>
        <w:rPr>
          <w:spacing w:val="57"/>
        </w:rPr>
        <w:t> </w:t>
      </w:r>
      <w:r>
        <w:rPr/>
        <w:t>lakes</w:t>
      </w:r>
      <w:r>
        <w:rPr>
          <w:spacing w:val="58"/>
        </w:rPr>
        <w:t> </w:t>
      </w:r>
      <w:r>
        <w:rPr/>
        <w:t>with</w:t>
      </w:r>
      <w:r>
        <w:rPr>
          <w:spacing w:val="57"/>
        </w:rPr>
        <w:t> </w:t>
      </w:r>
      <w:r>
        <w:rPr/>
        <w:t>few</w:t>
      </w:r>
      <w:r>
        <w:rPr>
          <w:spacing w:val="58"/>
        </w:rPr>
        <w:t> </w:t>
      </w:r>
      <w:r>
        <w:rPr/>
        <w:t>fishes</w:t>
      </w:r>
      <w:r>
        <w:rPr>
          <w:spacing w:val="57"/>
        </w:rPr>
        <w:t> </w:t>
      </w:r>
      <w:r>
        <w:rPr/>
        <w:t>have</w:t>
      </w:r>
      <w:r>
        <w:rPr>
          <w:spacing w:val="57"/>
        </w:rPr>
        <w:t> </w:t>
      </w:r>
      <w:r>
        <w:rPr/>
        <w:t>been</w:t>
      </w:r>
      <w:r>
        <w:rPr>
          <w:spacing w:val="57"/>
        </w:rPr>
        <w:t> </w:t>
      </w:r>
      <w:r>
        <w:rPr/>
        <w:t>reported</w:t>
      </w:r>
      <w:r>
        <w:rPr>
          <w:spacing w:val="58"/>
        </w:rPr>
        <w:t> </w:t>
      </w:r>
      <w:r>
        <w:rPr/>
        <w:t>by</w:t>
      </w:r>
      <w:r>
        <w:rPr>
          <w:spacing w:val="51"/>
        </w:rPr>
        <w:t> </w:t>
      </w:r>
      <w:r>
        <w:rPr/>
        <w:t>Skulason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Smith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t>(1995). Strong morphometric and meristic differentiation was linked with self-recruiting</w:t>
      </w:r>
      <w:r>
        <w:rPr>
          <w:spacing w:val="1"/>
        </w:rPr>
        <w:t> </w:t>
      </w:r>
      <w:r>
        <w:rPr/>
        <w:t>population or sub-species of horse Mackerel in Marmara Sea (Turan, 2004). Four morphs</w:t>
      </w:r>
      <w:r>
        <w:rPr>
          <w:spacing w:val="1"/>
        </w:rPr>
        <w:t> </w:t>
      </w:r>
      <w:r>
        <w:rPr/>
        <w:t>of Arctic char reported in Sandlund </w:t>
      </w:r>
      <w:r>
        <w:rPr>
          <w:i/>
        </w:rPr>
        <w:t>et al., </w:t>
      </w:r>
      <w:r>
        <w:rPr/>
        <w:t>(1996) differed in morphology, habitat use,</w:t>
      </w:r>
      <w:r>
        <w:rPr>
          <w:spacing w:val="1"/>
        </w:rPr>
        <w:t> </w:t>
      </w:r>
      <w:r>
        <w:rPr/>
        <w:t>trophic</w:t>
      </w:r>
      <w:r>
        <w:rPr>
          <w:spacing w:val="-1"/>
        </w:rPr>
        <w:t> </w:t>
      </w:r>
      <w:r>
        <w:rPr/>
        <w:t>ecology</w:t>
      </w:r>
      <w:r>
        <w:rPr>
          <w:spacing w:val="-5"/>
        </w:rPr>
        <w:t> </w:t>
      </w:r>
      <w:r>
        <w:rPr/>
        <w:t>and life</w:t>
      </w:r>
      <w:r>
        <w:rPr>
          <w:spacing w:val="1"/>
        </w:rPr>
        <w:t> </w:t>
      </w:r>
      <w:r>
        <w:rPr/>
        <w:t>history.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18112">
            <wp:simplePos x="0" y="0"/>
            <wp:positionH relativeFrom="page">
              <wp:posOffset>1329563</wp:posOffset>
            </wp:positionH>
            <wp:positionV relativeFrom="paragraph">
              <wp:posOffset>887007</wp:posOffset>
            </wp:positionV>
            <wp:extent cx="5102225" cy="5044440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Differences in body shape and head morphology have been linked with differing</w:t>
      </w:r>
      <w:r>
        <w:rPr>
          <w:spacing w:val="1"/>
        </w:rPr>
        <w:t> </w:t>
      </w:r>
      <w:r>
        <w:rPr/>
        <w:t>trophic</w:t>
      </w:r>
      <w:r>
        <w:rPr>
          <w:spacing w:val="1"/>
        </w:rPr>
        <w:t> </w:t>
      </w:r>
      <w:r>
        <w:rPr/>
        <w:t>ecology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sympatric</w:t>
      </w:r>
      <w:r>
        <w:rPr>
          <w:spacing w:val="1"/>
        </w:rPr>
        <w:t> </w:t>
      </w:r>
      <w:r>
        <w:rPr/>
        <w:t>morphs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polymorphic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populations</w:t>
      </w:r>
      <w:r>
        <w:rPr>
          <w:spacing w:val="-57"/>
        </w:rPr>
        <w:t> </w:t>
      </w:r>
      <w:r>
        <w:rPr/>
        <w:t>(Skulason </w:t>
      </w:r>
      <w:r>
        <w:rPr>
          <w:i/>
        </w:rPr>
        <w:t>et al., </w:t>
      </w:r>
      <w:r>
        <w:rPr/>
        <w:t>1989; Schluter, 1993; Adams </w:t>
      </w:r>
      <w:r>
        <w:rPr>
          <w:i/>
        </w:rPr>
        <w:t>et al., </w:t>
      </w:r>
      <w:r>
        <w:rPr/>
        <w:t>2006). Genetic analysis revealed that</w:t>
      </w:r>
      <w:r>
        <w:rPr>
          <w:spacing w:val="-57"/>
        </w:rPr>
        <w:t> </w:t>
      </w:r>
      <w:r>
        <w:rPr/>
        <w:t>the lake was colonized once by Arctic char and that morphs subsequently diverged rather</w:t>
      </w:r>
      <w:r>
        <w:rPr>
          <w:spacing w:val="1"/>
        </w:rPr>
        <w:t> </w:t>
      </w:r>
      <w:r>
        <w:rPr/>
        <w:t>than being colonized by benthic and pelagic morphs independently (Volpe and Ferguson</w:t>
      </w:r>
      <w:r>
        <w:rPr>
          <w:spacing w:val="1"/>
        </w:rPr>
        <w:t> </w:t>
      </w:r>
      <w:r>
        <w:rPr/>
        <w:t>1996; Gislason </w:t>
      </w:r>
      <w:r>
        <w:rPr>
          <w:i/>
        </w:rPr>
        <w:t>et al., </w:t>
      </w:r>
      <w:r>
        <w:rPr/>
        <w:t>1999). Arbour </w:t>
      </w:r>
      <w:r>
        <w:rPr>
          <w:i/>
        </w:rPr>
        <w:t>et al. </w:t>
      </w:r>
      <w:r>
        <w:rPr/>
        <w:t>(2011) distinguished between two morphs by</w:t>
      </w:r>
      <w:r>
        <w:rPr>
          <w:spacing w:val="1"/>
        </w:rPr>
        <w:t> </w:t>
      </w:r>
      <w:r>
        <w:rPr/>
        <w:t>using morphometrics of head, body shape and fin shapes; longer, deeper head, longer</w:t>
      </w:r>
      <w:r>
        <w:rPr>
          <w:spacing w:val="1"/>
        </w:rPr>
        <w:t> </w:t>
      </w:r>
      <w:r>
        <w:rPr/>
        <w:t>abdomen and shorter caudal peduncle differentiated their body shapes; fin lengths (anal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pelvic</w:t>
      </w:r>
      <w:r>
        <w:rPr>
          <w:spacing w:val="-1"/>
        </w:rPr>
        <w:t> </w:t>
      </w:r>
      <w:r>
        <w:rPr/>
        <w:t>fins) were</w:t>
      </w:r>
      <w:r>
        <w:rPr>
          <w:spacing w:val="-2"/>
        </w:rPr>
        <w:t> </w:t>
      </w:r>
      <w:r>
        <w:rPr/>
        <w:t>different between the morphs.</w:t>
      </w:r>
    </w:p>
    <w:p>
      <w:pPr>
        <w:pStyle w:val="BodyText"/>
        <w:spacing w:line="360" w:lineRule="auto" w:before="21"/>
        <w:ind w:left="386" w:right="1345" w:firstLine="719"/>
        <w:jc w:val="both"/>
      </w:pPr>
      <w:r>
        <w:rPr/>
        <w:t>Bimodality in phenotypic traits has been observed between morphs (Eastman and</w:t>
      </w:r>
      <w:r>
        <w:rPr>
          <w:spacing w:val="1"/>
        </w:rPr>
        <w:t> </w:t>
      </w:r>
      <w:r>
        <w:rPr/>
        <w:t>Devries 1997; Guiger </w:t>
      </w:r>
      <w:r>
        <w:rPr>
          <w:i/>
        </w:rPr>
        <w:t>et al., </w:t>
      </w:r>
      <w:r>
        <w:rPr/>
        <w:t>2002). Eastman and Devries (1997) identified morphs by</w:t>
      </w:r>
      <w:r>
        <w:rPr>
          <w:spacing w:val="1"/>
        </w:rPr>
        <w:t> </w:t>
      </w:r>
      <w:r>
        <w:rPr/>
        <w:t>measuring dorsal and ventral views of head shape and found that, although intermediate</w:t>
      </w:r>
      <w:r>
        <w:rPr>
          <w:spacing w:val="1"/>
        </w:rPr>
        <w:t> </w:t>
      </w:r>
      <w:r>
        <w:rPr/>
        <w:t>morphs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apparent,</w:t>
      </w:r>
      <w:r>
        <w:rPr>
          <w:spacing w:val="1"/>
        </w:rPr>
        <w:t> </w:t>
      </w:r>
      <w:r>
        <w:rPr/>
        <w:t>caudal</w:t>
      </w:r>
      <w:r>
        <w:rPr>
          <w:spacing w:val="1"/>
        </w:rPr>
        <w:t> </w:t>
      </w:r>
      <w:r>
        <w:rPr/>
        <w:t>peduncle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nearly significantly different.</w:t>
      </w:r>
      <w:r>
        <w:rPr>
          <w:spacing w:val="1"/>
        </w:rPr>
        <w:t> </w:t>
      </w:r>
      <w:r>
        <w:rPr/>
        <w:t>However, gape width and upper jaw length did not scale iso-metrically with head length</w:t>
      </w:r>
      <w:r>
        <w:rPr>
          <w:spacing w:val="1"/>
        </w:rPr>
        <w:t> </w:t>
      </w:r>
      <w:r>
        <w:rPr/>
        <w:t>and were useful measures of trophic morphology. The attributes separated the morphs in</w:t>
      </w:r>
      <w:r>
        <w:rPr>
          <w:spacing w:val="1"/>
        </w:rPr>
        <w:t> </w:t>
      </w:r>
      <w:r>
        <w:rPr/>
        <w:t>nearly</w:t>
      </w:r>
      <w:r>
        <w:rPr>
          <w:spacing w:val="-6"/>
        </w:rPr>
        <w:t> </w:t>
      </w:r>
      <w:r>
        <w:rPr/>
        <w:t>bimodal fashion, thus sibling</w:t>
      </w:r>
      <w:r>
        <w:rPr>
          <w:spacing w:val="-3"/>
        </w:rPr>
        <w:t> </w:t>
      </w:r>
      <w:r>
        <w:rPr/>
        <w:t>or cryptic</w:t>
      </w:r>
      <w:r>
        <w:rPr>
          <w:spacing w:val="-1"/>
        </w:rPr>
        <w:t> </w:t>
      </w:r>
      <w:r>
        <w:rPr/>
        <w:t>species was concluded.</w:t>
      </w:r>
    </w:p>
    <w:p>
      <w:pPr>
        <w:pStyle w:val="BodyText"/>
        <w:spacing w:line="360" w:lineRule="auto" w:before="22"/>
        <w:ind w:left="386" w:right="1350" w:firstLine="719"/>
        <w:jc w:val="both"/>
      </w:pPr>
      <w:r>
        <w:rPr/>
        <w:t>Precise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bimodal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modes can be correlated with additional characters with differences in the number or</w:t>
      </w:r>
      <w:r>
        <w:rPr>
          <w:spacing w:val="1"/>
        </w:rPr>
        <w:t> </w:t>
      </w:r>
      <w:r>
        <w:rPr/>
        <w:t>structure of the chromosomes which has led to recognition of sibling species which may</w:t>
      </w:r>
      <w:r>
        <w:rPr>
          <w:spacing w:val="1"/>
        </w:rPr>
        <w:t> </w:t>
      </w:r>
      <w:r>
        <w:rPr/>
        <w:t>differ in their pathogenicity, susceptibility, suitability and are better confirmed through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(Mayr,</w:t>
      </w:r>
      <w:r>
        <w:rPr>
          <w:spacing w:val="1"/>
        </w:rPr>
        <w:t> </w:t>
      </w:r>
      <w:r>
        <w:rPr/>
        <w:t>1969).</w:t>
      </w:r>
      <w:r>
        <w:rPr>
          <w:spacing w:val="1"/>
        </w:rPr>
        <w:t> </w:t>
      </w:r>
      <w:r>
        <w:rPr/>
        <w:t>Arbour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examination of genetic relationships of morphs, the role of factors such as phenotypic</w:t>
      </w:r>
      <w:r>
        <w:rPr>
          <w:spacing w:val="1"/>
        </w:rPr>
        <w:t> </w:t>
      </w:r>
      <w:r>
        <w:rPr/>
        <w:t>plasticity and genotypic composition in determining morphological differences cannot 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resolved.</w:t>
      </w:r>
      <w:r>
        <w:rPr>
          <w:spacing w:val="1"/>
        </w:rPr>
        <w:t> </w:t>
      </w:r>
      <w:r>
        <w:rPr/>
        <w:t>Smith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Skulason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opine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divergence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sympatric</w:t>
      </w:r>
      <w:r>
        <w:rPr>
          <w:spacing w:val="1"/>
        </w:rPr>
        <w:t> </w:t>
      </w:r>
      <w:r>
        <w:rPr/>
        <w:t>morphs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heritable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plasticity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reproductive</w:t>
      </w:r>
      <w:r>
        <w:rPr>
          <w:spacing w:val="-2"/>
        </w:rPr>
        <w:t> </w:t>
      </w:r>
      <w:r>
        <w:rPr/>
        <w:t>isolation and speciation.</w:t>
      </w:r>
    </w:p>
    <w:p>
      <w:pPr>
        <w:pStyle w:val="BodyText"/>
        <w:spacing w:line="360" w:lineRule="auto" w:before="19"/>
        <w:ind w:left="386" w:right="135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mechanisms.</w:t>
      </w:r>
      <w:r>
        <w:rPr>
          <w:spacing w:val="-57"/>
        </w:rPr>
        <w:t> </w:t>
      </w:r>
      <w:r>
        <w:rPr/>
        <w:t>Genetic</w:t>
      </w:r>
      <w:r>
        <w:rPr>
          <w:spacing w:val="56"/>
        </w:rPr>
        <w:t> </w:t>
      </w:r>
      <w:r>
        <w:rPr/>
        <w:t>differentiation</w:t>
      </w:r>
      <w:r>
        <w:rPr>
          <w:spacing w:val="58"/>
        </w:rPr>
        <w:t> </w:t>
      </w:r>
      <w:r>
        <w:rPr/>
        <w:t>within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between</w:t>
      </w:r>
      <w:r>
        <w:rPr>
          <w:spacing w:val="58"/>
        </w:rPr>
        <w:t> </w:t>
      </w:r>
      <w:r>
        <w:rPr/>
        <w:t>populations</w:t>
      </w:r>
      <w:r>
        <w:rPr>
          <w:spacing w:val="59"/>
        </w:rPr>
        <w:t> </w:t>
      </w:r>
      <w:r>
        <w:rPr/>
        <w:t>reflects</w:t>
      </w:r>
      <w:r>
        <w:rPr>
          <w:spacing w:val="2"/>
        </w:rPr>
        <w:t> </w:t>
      </w:r>
      <w:r>
        <w:rPr/>
        <w:t>genetic</w:t>
      </w:r>
      <w:r>
        <w:rPr>
          <w:spacing w:val="57"/>
        </w:rPr>
        <w:t> </w:t>
      </w:r>
      <w:r>
        <w:rPr/>
        <w:t>structure</w:t>
      </w:r>
      <w:r>
        <w:rPr>
          <w:spacing w:val="57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/>
        <w:jc w:val="both"/>
      </w:pPr>
      <w:r>
        <w:rPr/>
        <w:drawing>
          <wp:anchor distT="0" distB="0" distL="0" distR="0" allowOverlap="1" layoutInCell="1" locked="0" behindDoc="1" simplePos="0" relativeHeight="465818624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coefficient of genetic differentiation is the most commonly used index (Sui </w:t>
      </w:r>
      <w:r>
        <w:rPr>
          <w:i/>
        </w:rPr>
        <w:t>et al., </w:t>
      </w:r>
      <w:r>
        <w:rPr/>
        <w:t>2009).</w:t>
      </w:r>
      <w:r>
        <w:rPr>
          <w:spacing w:val="1"/>
        </w:rPr>
        <w:t> </w:t>
      </w:r>
      <w:r>
        <w:rPr/>
        <w:t>Genetic variation is subject to combined effects of mutation, gene-flow, natural selection</w:t>
      </w:r>
      <w:r>
        <w:rPr>
          <w:spacing w:val="1"/>
        </w:rPr>
        <w:t> </w:t>
      </w:r>
      <w:r>
        <w:rPr/>
        <w:t>and genetic drift (Liu and Zhao, 1999). Understanding of genetic variation in a specific</w:t>
      </w:r>
      <w:r>
        <w:rPr>
          <w:spacing w:val="1"/>
        </w:rPr>
        <w:t> </w:t>
      </w:r>
      <w:r>
        <w:rPr/>
        <w:t>population is advantageous to monitoring gene-flow, while genetic rescue of genetically</w:t>
      </w:r>
      <w:r>
        <w:rPr>
          <w:spacing w:val="1"/>
        </w:rPr>
        <w:t> </w:t>
      </w:r>
      <w:r>
        <w:rPr/>
        <w:t>eroded populations could be achieved by gene-flow (Richards, 2000 and Ingvarsson,</w:t>
      </w:r>
      <w:r>
        <w:rPr>
          <w:spacing w:val="1"/>
        </w:rPr>
        <w:t> </w:t>
      </w:r>
      <w:r>
        <w:rPr/>
        <w:t>2001); gene flow is the most important factor to counteract the effects of selection (Grant,</w:t>
      </w:r>
      <w:r>
        <w:rPr>
          <w:spacing w:val="-57"/>
        </w:rPr>
        <w:t> </w:t>
      </w:r>
      <w:r>
        <w:rPr/>
        <w:t>1991); it could resist genetic drift and reduce inbreeding depression in order to maintain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variation (Leigh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1993;</w:t>
      </w:r>
      <w:r>
        <w:rPr>
          <w:spacing w:val="2"/>
        </w:rPr>
        <w:t> </w:t>
      </w:r>
      <w:r>
        <w:rPr/>
        <w:t>Liu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Zhao, 1999).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107" w:val="left" w:leader="none"/>
        </w:tabs>
        <w:spacing w:line="240" w:lineRule="auto" w:before="161" w:after="0"/>
        <w:ind w:left="1106" w:right="0" w:hanging="721"/>
        <w:jc w:val="both"/>
      </w:pPr>
      <w:bookmarkStart w:name="_TOC_250079" w:id="12"/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genotypic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fish</w:t>
      </w:r>
      <w:r>
        <w:rPr>
          <w:spacing w:val="-3"/>
        </w:rPr>
        <w:t> </w:t>
      </w:r>
      <w:bookmarkEnd w:id="12"/>
      <w:r>
        <w:rPr/>
        <w:t>population</w:t>
      </w:r>
    </w:p>
    <w:p>
      <w:pPr>
        <w:pStyle w:val="BodyText"/>
        <w:spacing w:line="360" w:lineRule="auto" w:before="154"/>
        <w:ind w:left="386" w:right="1349" w:firstLine="719"/>
        <w:jc w:val="both"/>
        <w:rPr>
          <w:b/>
        </w:rPr>
      </w:pPr>
      <w:r>
        <w:rPr/>
        <w:t>Assessment of genotypic structure in fish population utilizes molecular tools. The</w:t>
      </w:r>
      <w:r>
        <w:rPr>
          <w:spacing w:val="1"/>
        </w:rPr>
        <w:t> </w:t>
      </w:r>
      <w:r>
        <w:rPr/>
        <w:t>encountered</w:t>
      </w:r>
      <w:r>
        <w:rPr>
          <w:spacing w:val="-1"/>
        </w:rPr>
        <w:t> </w:t>
      </w:r>
      <w:r>
        <w:rPr/>
        <w:t>studies on this are</w:t>
      </w:r>
      <w:r>
        <w:rPr>
          <w:spacing w:val="-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below</w:t>
      </w:r>
      <w:r>
        <w:rPr>
          <w:b/>
        </w:rPr>
        <w:t>.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Heading2"/>
        <w:numPr>
          <w:ilvl w:val="2"/>
          <w:numId w:val="10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78" w:id="13"/>
      <w:r>
        <w:rPr/>
        <w:t>Assessment</w:t>
      </w:r>
      <w:r>
        <w:rPr>
          <w:spacing w:val="-2"/>
        </w:rPr>
        <w:t> </w:t>
      </w:r>
      <w:r>
        <w:rPr/>
        <w:t>of biochemical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genotypic</w:t>
      </w:r>
      <w:r>
        <w:rPr>
          <w:spacing w:val="-1"/>
        </w:rPr>
        <w:t> </w:t>
      </w:r>
      <w:r>
        <w:rPr/>
        <w:t>variability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fish</w:t>
      </w:r>
      <w:r>
        <w:rPr>
          <w:spacing w:val="-1"/>
        </w:rPr>
        <w:t> </w:t>
      </w:r>
      <w:bookmarkEnd w:id="13"/>
      <w:r>
        <w:rPr/>
        <w:t>population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t>Studies on genetic structure in population have employed biochemical molecular</w:t>
      </w:r>
      <w:r>
        <w:rPr>
          <w:spacing w:val="1"/>
        </w:rPr>
        <w:t> </w:t>
      </w:r>
      <w:r>
        <w:rPr/>
        <w:t>genetic analyses (Mayr, 1969; Sui </w:t>
      </w:r>
      <w:r>
        <w:rPr>
          <w:i/>
        </w:rPr>
        <w:t>et al., </w:t>
      </w:r>
      <w:r>
        <w:rPr/>
        <w:t>2009; Labonne </w:t>
      </w:r>
      <w:r>
        <w:rPr>
          <w:i/>
        </w:rPr>
        <w:t>et. al., </w:t>
      </w:r>
      <w:r>
        <w:rPr/>
        <w:t>2008; Wu </w:t>
      </w:r>
      <w:r>
        <w:rPr>
          <w:i/>
        </w:rPr>
        <w:t>et al., </w:t>
      </w:r>
      <w:r>
        <w:rPr/>
        <w:t>2009; and</w:t>
      </w:r>
      <w:r>
        <w:rPr>
          <w:spacing w:val="-57"/>
        </w:rPr>
        <w:t> </w:t>
      </w:r>
      <w:r>
        <w:rPr/>
        <w:t>Zhang </w:t>
      </w:r>
      <w:r>
        <w:rPr>
          <w:i/>
        </w:rPr>
        <w:t>et al., </w:t>
      </w:r>
      <w:r>
        <w:rPr/>
        <w:t>2009). Madan </w:t>
      </w:r>
      <w:r>
        <w:rPr>
          <w:i/>
        </w:rPr>
        <w:t>et al. </w:t>
      </w:r>
      <w:r>
        <w:rPr/>
        <w:t>(2002) and Reisch </w:t>
      </w:r>
      <w:r>
        <w:rPr>
          <w:i/>
        </w:rPr>
        <w:t>et al</w:t>
      </w:r>
      <w:r>
        <w:rPr/>
        <w:t>. (2005) note that pattern and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electrophoresis.</w:t>
      </w:r>
      <w:r>
        <w:rPr>
          <w:spacing w:val="32"/>
        </w:rPr>
        <w:t> </w:t>
      </w:r>
      <w:r>
        <w:rPr/>
        <w:t>Gottileb</w:t>
      </w:r>
      <w:r>
        <w:rPr>
          <w:spacing w:val="31"/>
        </w:rPr>
        <w:t> </w:t>
      </w:r>
      <w:r>
        <w:rPr/>
        <w:t>(1971)</w:t>
      </w:r>
      <w:r>
        <w:rPr>
          <w:spacing w:val="32"/>
        </w:rPr>
        <w:t> </w:t>
      </w:r>
      <w:r>
        <w:rPr/>
        <w:t>claims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electrophoresis</w:t>
      </w:r>
      <w:r>
        <w:rPr>
          <w:spacing w:val="33"/>
        </w:rPr>
        <w:t> </w:t>
      </w:r>
      <w:r>
        <w:rPr/>
        <w:t>has</w:t>
      </w:r>
      <w:r>
        <w:rPr>
          <w:spacing w:val="33"/>
        </w:rPr>
        <w:t> </w:t>
      </w:r>
      <w:r>
        <w:rPr/>
        <w:t>an</w:t>
      </w:r>
      <w:r>
        <w:rPr>
          <w:spacing w:val="34"/>
        </w:rPr>
        <w:t> </w:t>
      </w:r>
      <w:r>
        <w:rPr/>
        <w:t>advantage,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it</w:t>
      </w:r>
      <w:r>
        <w:rPr>
          <w:spacing w:val="-57"/>
        </w:rPr>
        <w:t> </w:t>
      </w:r>
      <w:r>
        <w:rPr/>
        <w:t>can directly equate variation in protein banding patterns to genes encoding these proteins.</w:t>
      </w:r>
      <w:r>
        <w:rPr>
          <w:spacing w:val="1"/>
        </w:rPr>
        <w:t> </w:t>
      </w:r>
      <w:r>
        <w:rPr/>
        <w:t>Protein electrophoresis has been found useful as genetic marker (Gottileb 1971; Cherry</w:t>
      </w:r>
      <w:r>
        <w:rPr>
          <w:spacing w:val="1"/>
        </w:rPr>
        <w:t> </w:t>
      </w:r>
      <w:r>
        <w:rPr/>
        <w:t>and Ory, 1972; Oladejo </w:t>
      </w:r>
      <w:r>
        <w:rPr>
          <w:i/>
        </w:rPr>
        <w:t>et al., </w:t>
      </w:r>
      <w:r>
        <w:rPr/>
        <w:t>2009). However, molecular markers based on relative</w:t>
      </w:r>
      <w:r>
        <w:rPr>
          <w:spacing w:val="1"/>
        </w:rPr>
        <w:t> </w:t>
      </w:r>
      <w:r>
        <w:rPr/>
        <w:t>difference in DNA sequence between individuals generally detect more polymorphisms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protein-based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markers (Sakai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2008).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0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r>
        <w:rPr/>
        <w:t>Electrophoresis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DNA</w:t>
      </w:r>
      <w:r>
        <w:rPr>
          <w:spacing w:val="-1"/>
        </w:rPr>
        <w:t> </w:t>
      </w:r>
      <w:r>
        <w:rPr/>
        <w:t>fragments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populations</w:t>
      </w:r>
    </w:p>
    <w:p>
      <w:pPr>
        <w:pStyle w:val="BodyText"/>
        <w:spacing w:line="360" w:lineRule="auto" w:before="152"/>
        <w:ind w:left="386" w:right="1350" w:firstLine="719"/>
        <w:jc w:val="both"/>
      </w:pPr>
      <w:r>
        <w:rPr/>
        <w:t>Microsatellite and randomly amplified polymorphic markers seem to be the most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Microsatellite markers have been employed in molecular characterization (Galbusera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1996; Durmic-Pasic</w:t>
      </w:r>
      <w:r>
        <w:rPr>
          <w:spacing w:val="-1"/>
        </w:rPr>
        <w:t> </w:t>
      </w:r>
      <w:r>
        <w:rPr/>
        <w:t>2005; Johnson and</w:t>
      </w:r>
      <w:r>
        <w:rPr>
          <w:spacing w:val="-1"/>
        </w:rPr>
        <w:t> </w:t>
      </w:r>
      <w:r>
        <w:rPr/>
        <w:t>Banks 2008; Bucklin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2011).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t>Randomly Amplified Polymorphic Deoxy-ribonucleic Acid (RAPD) has been one</w:t>
      </w:r>
      <w:r>
        <w:rPr>
          <w:spacing w:val="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most</w:t>
      </w:r>
      <w:r>
        <w:rPr>
          <w:spacing w:val="34"/>
        </w:rPr>
        <w:t> </w:t>
      </w:r>
      <w:r>
        <w:rPr/>
        <w:t>commonly</w:t>
      </w:r>
      <w:r>
        <w:rPr>
          <w:spacing w:val="29"/>
        </w:rPr>
        <w:t> </w:t>
      </w:r>
      <w:r>
        <w:rPr/>
        <w:t>used</w:t>
      </w:r>
      <w:r>
        <w:rPr>
          <w:spacing w:val="32"/>
        </w:rPr>
        <w:t> </w:t>
      </w:r>
      <w:r>
        <w:rPr/>
        <w:t>molecular/DNA</w:t>
      </w:r>
      <w:r>
        <w:rPr>
          <w:spacing w:val="32"/>
        </w:rPr>
        <w:t> </w:t>
      </w:r>
      <w:r>
        <w:rPr/>
        <w:t>markers.</w:t>
      </w:r>
      <w:r>
        <w:rPr>
          <w:spacing w:val="37"/>
        </w:rPr>
        <w:t> </w:t>
      </w:r>
      <w:r>
        <w:rPr/>
        <w:t>It</w:t>
      </w:r>
      <w:r>
        <w:rPr>
          <w:spacing w:val="32"/>
        </w:rPr>
        <w:t> </w:t>
      </w:r>
      <w:r>
        <w:rPr/>
        <w:t>has</w:t>
      </w:r>
      <w:r>
        <w:rPr>
          <w:spacing w:val="35"/>
        </w:rPr>
        <w:t> </w:t>
      </w:r>
      <w:r>
        <w:rPr/>
        <w:t>been</w:t>
      </w:r>
      <w:r>
        <w:rPr>
          <w:spacing w:val="35"/>
        </w:rPr>
        <w:t> </w:t>
      </w:r>
      <w:r>
        <w:rPr/>
        <w:t>used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constructing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/>
        <w:jc w:val="both"/>
      </w:pPr>
      <w:r>
        <w:rPr/>
        <w:drawing>
          <wp:anchor distT="0" distB="0" distL="0" distR="0" allowOverlap="1" layoutInCell="1" locked="0" behindDoc="1" simplePos="0" relativeHeight="46581913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trees in animals, such as buffalo, cattle, goat, and sheep (Appa- Rao </w:t>
      </w:r>
      <w:r>
        <w:rPr>
          <w:i/>
        </w:rPr>
        <w:t>et al., </w:t>
      </w:r>
      <w:r>
        <w:rPr/>
        <w:t>1996), fish</w:t>
      </w:r>
      <w:r>
        <w:rPr>
          <w:spacing w:val="1"/>
        </w:rPr>
        <w:t> </w:t>
      </w:r>
      <w:r>
        <w:rPr/>
        <w:t>(Bardakci and Skibinski, 1994), bacteria (El Hanafy </w:t>
      </w:r>
      <w:r>
        <w:rPr>
          <w:i/>
        </w:rPr>
        <w:t>et al., </w:t>
      </w:r>
      <w:r>
        <w:rPr/>
        <w:t>2007) and Date palm (Soliman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2003). RAPD has found wide application in gene mapping, population genetics,</w:t>
      </w:r>
      <w:r>
        <w:rPr>
          <w:spacing w:val="1"/>
        </w:rPr>
        <w:t> </w:t>
      </w:r>
      <w:r>
        <w:rPr/>
        <w:t>molecular evolutionary genetics, plant and animal breeding (Bardakci, 2001). Application</w:t>
      </w:r>
      <w:r>
        <w:rPr>
          <w:spacing w:val="-57"/>
        </w:rPr>
        <w:t> </w:t>
      </w:r>
      <w:r>
        <w:rPr/>
        <w:t>of the technique in several fish characterization and genetic variation studies has been</w:t>
      </w:r>
      <w:r>
        <w:rPr>
          <w:spacing w:val="1"/>
        </w:rPr>
        <w:t> </w:t>
      </w:r>
      <w:r>
        <w:rPr/>
        <w:t>reported in Bardakci (2001). It is fast, cost effective, utilizes small DNA fragment, does</w:t>
      </w:r>
      <w:r>
        <w:rPr>
          <w:spacing w:val="1"/>
        </w:rPr>
        <w:t> </w:t>
      </w:r>
      <w:r>
        <w:rPr/>
        <w:t>not require knowledge of DNA sequence for the targeted gene, able to generate large</w:t>
      </w:r>
      <w:r>
        <w:rPr>
          <w:spacing w:val="1"/>
        </w:rPr>
        <w:t> </w:t>
      </w:r>
      <w:r>
        <w:rPr/>
        <w:t>numbers of</w:t>
      </w:r>
      <w:r>
        <w:rPr>
          <w:spacing w:val="1"/>
        </w:rPr>
        <w:t> </w:t>
      </w:r>
      <w:r>
        <w:rPr/>
        <w:t>markers in</w:t>
      </w:r>
      <w:r>
        <w:rPr>
          <w:spacing w:val="1"/>
        </w:rPr>
        <w:t> </w:t>
      </w:r>
      <w:r>
        <w:rPr/>
        <w:t>a short period</w:t>
      </w:r>
      <w:r>
        <w:rPr>
          <w:spacing w:val="60"/>
        </w:rPr>
        <w:t> </w:t>
      </w:r>
      <w:r>
        <w:rPr/>
        <w:t>compared with other methods (Bardakci, 2001;</w:t>
      </w:r>
      <w:r>
        <w:rPr>
          <w:spacing w:val="1"/>
        </w:rPr>
        <w:t> </w:t>
      </w:r>
      <w:r>
        <w:rPr/>
        <w:t>Sabir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amplified</w:t>
      </w:r>
      <w:r>
        <w:rPr>
          <w:spacing w:val="1"/>
        </w:rPr>
        <w:t> </w:t>
      </w:r>
      <w:r>
        <w:rPr/>
        <w:t>polymorphic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comparative genome studies 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(Chang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1991).</w:t>
      </w:r>
    </w:p>
    <w:p>
      <w:pPr>
        <w:spacing w:line="360" w:lineRule="auto" w:before="21"/>
        <w:ind w:left="386" w:right="1348" w:firstLine="719"/>
        <w:jc w:val="both"/>
        <w:rPr>
          <w:sz w:val="24"/>
        </w:rPr>
      </w:pP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disparity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catfishes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molecular tools has been reported (Galbusera </w:t>
      </w:r>
      <w:r>
        <w:rPr>
          <w:i/>
          <w:sz w:val="24"/>
        </w:rPr>
        <w:t>et al., </w:t>
      </w:r>
      <w:r>
        <w:rPr>
          <w:sz w:val="24"/>
        </w:rPr>
        <w:t>1996; Agnese and Teugels, 2001: Na-</w:t>
      </w:r>
      <w:r>
        <w:rPr>
          <w:spacing w:val="-57"/>
          <w:sz w:val="24"/>
        </w:rPr>
        <w:t> </w:t>
      </w:r>
      <w:r>
        <w:rPr>
          <w:sz w:val="24"/>
        </w:rPr>
        <w:t>Nakorn, 2004). Yapi-Gnaore (2001) claims that genetic analysis using microsatellite and</w:t>
      </w:r>
      <w:r>
        <w:rPr>
          <w:spacing w:val="1"/>
          <w:sz w:val="24"/>
        </w:rPr>
        <w:t> </w:t>
      </w:r>
      <w:r>
        <w:rPr>
          <w:sz w:val="24"/>
        </w:rPr>
        <w:t>restricted</w:t>
      </w:r>
      <w:r>
        <w:rPr>
          <w:spacing w:val="1"/>
          <w:sz w:val="24"/>
        </w:rPr>
        <w:t> </w:t>
      </w:r>
      <w:r>
        <w:rPr>
          <w:sz w:val="24"/>
        </w:rPr>
        <w:t>fragment</w:t>
      </w:r>
      <w:r>
        <w:rPr>
          <w:spacing w:val="1"/>
          <w:sz w:val="24"/>
        </w:rPr>
        <w:t> </w:t>
      </w:r>
      <w:r>
        <w:rPr>
          <w:sz w:val="24"/>
        </w:rPr>
        <w:t>length</w:t>
      </w:r>
      <w:r>
        <w:rPr>
          <w:spacing w:val="1"/>
          <w:sz w:val="24"/>
        </w:rPr>
        <w:t> </w:t>
      </w:r>
      <w:r>
        <w:rPr>
          <w:sz w:val="24"/>
        </w:rPr>
        <w:t>polymorphism</w:t>
      </w:r>
      <w:r>
        <w:rPr>
          <w:spacing w:val="1"/>
          <w:sz w:val="24"/>
        </w:rPr>
        <w:t> </w:t>
      </w:r>
      <w:r>
        <w:rPr>
          <w:sz w:val="24"/>
        </w:rPr>
        <w:t>markers have been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culture candidates in Cote d’Ivoire (</w:t>
      </w:r>
      <w:r>
        <w:rPr>
          <w:i/>
          <w:sz w:val="24"/>
        </w:rPr>
        <w:t>Sarotherodon melanotheron, Oreochromis niloticus,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Oreochromis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Siluriformes-C.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anguillarus,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longifilis,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bidorsalis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Chrysichthys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nigrodigitatus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encountered.</w:t>
      </w:r>
      <w:r>
        <w:rPr>
          <w:spacing w:val="1"/>
          <w:sz w:val="24"/>
        </w:rPr>
        <w:t> </w:t>
      </w:r>
      <w:r>
        <w:rPr>
          <w:sz w:val="24"/>
        </w:rPr>
        <w:t>Dearth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60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culturable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alongside</w:t>
      </w:r>
      <w:r>
        <w:rPr>
          <w:spacing w:val="1"/>
          <w:sz w:val="24"/>
        </w:rPr>
        <w:t> </w:t>
      </w:r>
      <w:r>
        <w:rPr>
          <w:sz w:val="24"/>
        </w:rPr>
        <w:t>morphological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wild</w:t>
      </w:r>
      <w:r>
        <w:rPr>
          <w:spacing w:val="1"/>
          <w:sz w:val="24"/>
        </w:rPr>
        <w:t> </w:t>
      </w:r>
      <w:r>
        <w:rPr>
          <w:sz w:val="24"/>
        </w:rPr>
        <w:t>fisheries was also observed despite the principal role of the wild stock as genetic reservoir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aquaculture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1107" w:val="left" w:leader="none"/>
        </w:tabs>
        <w:spacing w:line="240" w:lineRule="auto" w:before="160" w:after="0"/>
        <w:ind w:left="1106" w:right="0" w:hanging="721"/>
        <w:jc w:val="both"/>
      </w:pPr>
      <w:bookmarkStart w:name="_TOC_250077" w:id="14"/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in-breeding</w:t>
      </w:r>
      <w:r>
        <w:rPr>
          <w:spacing w:val="-3"/>
        </w:rPr>
        <w:t> </w:t>
      </w:r>
      <w:r>
        <w:rPr/>
        <w:t>depression</w:t>
      </w:r>
      <w:r>
        <w:rPr>
          <w:spacing w:val="-3"/>
        </w:rPr>
        <w:t> </w:t>
      </w:r>
      <w:r>
        <w:rPr/>
        <w:t>tendencies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fish</w:t>
      </w:r>
      <w:r>
        <w:rPr>
          <w:spacing w:val="-1"/>
        </w:rPr>
        <w:t> </w:t>
      </w:r>
      <w:bookmarkEnd w:id="14"/>
      <w:r>
        <w:rPr/>
        <w:t>population</w:t>
      </w:r>
    </w:p>
    <w:p>
      <w:pPr>
        <w:pStyle w:val="BodyText"/>
        <w:spacing w:line="360" w:lineRule="auto" w:before="154"/>
        <w:ind w:left="386" w:right="1345" w:firstLine="719"/>
        <w:jc w:val="both"/>
      </w:pPr>
      <w:r>
        <w:rPr/>
        <w:t>Inbreeding affects reproductive success (Slate </w:t>
      </w:r>
      <w:r>
        <w:rPr>
          <w:i/>
        </w:rPr>
        <w:t>et al., </w:t>
      </w:r>
      <w:r>
        <w:rPr/>
        <w:t>2000) and survival (Keller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2001). However, it could be utilized in aquaculture via selective breeding (Tave,</w:t>
      </w:r>
      <w:r>
        <w:rPr>
          <w:spacing w:val="1"/>
        </w:rPr>
        <w:t> </w:t>
      </w:r>
      <w:r>
        <w:rPr/>
        <w:t>1995). Inbreeding results in lack of genetic variation or too much homozygosity, which</w:t>
      </w:r>
      <w:r>
        <w:rPr>
          <w:spacing w:val="1"/>
        </w:rPr>
        <w:t> </w:t>
      </w:r>
      <w:r>
        <w:rPr/>
        <w:t>can be detrimental to individual’s or a population’s survival traits and fitness; highly</w:t>
      </w:r>
      <w:r>
        <w:rPr>
          <w:spacing w:val="1"/>
        </w:rPr>
        <w:t> </w:t>
      </w:r>
      <w:r>
        <w:rPr/>
        <w:t>homozygous species has severe reproductive problems</w:t>
      </w:r>
      <w:r>
        <w:rPr>
          <w:spacing w:val="1"/>
        </w:rPr>
        <w:t> </w:t>
      </w:r>
      <w:r>
        <w:rPr/>
        <w:t>and this is linked to bilateral</w:t>
      </w:r>
      <w:r>
        <w:rPr>
          <w:spacing w:val="1"/>
        </w:rPr>
        <w:t> </w:t>
      </w:r>
      <w:r>
        <w:rPr/>
        <w:t>asymmetry - unbalanced meristic counts on the right and left halves of the body in fishes</w:t>
      </w:r>
      <w:r>
        <w:rPr>
          <w:spacing w:val="1"/>
        </w:rPr>
        <w:t> </w:t>
      </w:r>
      <w:r>
        <w:rPr/>
        <w:t>(Dunham,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Inbreeding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extinction</w:t>
      </w:r>
      <w:r>
        <w:rPr>
          <w:spacing w:val="60"/>
        </w:rPr>
        <w:t> </w:t>
      </w:r>
      <w:r>
        <w:rPr/>
        <w:t>rate</w:t>
      </w:r>
      <w:r>
        <w:rPr>
          <w:spacing w:val="1"/>
        </w:rPr>
        <w:t> </w:t>
      </w:r>
      <w:r>
        <w:rPr/>
        <w:t>(Doyle, 2003). Levels of homozygosity and inbreeding can be important in domestic or</w:t>
      </w:r>
      <w:r>
        <w:rPr>
          <w:spacing w:val="1"/>
        </w:rPr>
        <w:t> </w:t>
      </w:r>
      <w:r>
        <w:rPr/>
        <w:t>aquaculture as well as wild fish populations. However, its deleterious effects can be</w:t>
      </w:r>
      <w:r>
        <w:rPr>
          <w:spacing w:val="1"/>
        </w:rPr>
        <w:t> </w:t>
      </w:r>
      <w:r>
        <w:rPr/>
        <w:t>prevented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natural</w:t>
      </w:r>
      <w:r>
        <w:rPr>
          <w:spacing w:val="36"/>
        </w:rPr>
        <w:t> </w:t>
      </w:r>
      <w:r>
        <w:rPr/>
        <w:t>population</w:t>
      </w:r>
      <w:r>
        <w:rPr>
          <w:spacing w:val="36"/>
        </w:rPr>
        <w:t> </w:t>
      </w:r>
      <w:r>
        <w:rPr/>
        <w:t>via</w:t>
      </w:r>
      <w:r>
        <w:rPr>
          <w:spacing w:val="34"/>
        </w:rPr>
        <w:t> </w:t>
      </w:r>
      <w:r>
        <w:rPr/>
        <w:t>migration</w:t>
      </w:r>
      <w:r>
        <w:rPr>
          <w:spacing w:val="40"/>
        </w:rPr>
        <w:t> </w:t>
      </w:r>
      <w:r>
        <w:rPr/>
        <w:t>(Dunham,</w:t>
      </w:r>
      <w:r>
        <w:rPr>
          <w:spacing w:val="36"/>
        </w:rPr>
        <w:t> </w:t>
      </w:r>
      <w:r>
        <w:rPr/>
        <w:t>2004).</w:t>
      </w:r>
      <w:r>
        <w:rPr>
          <w:spacing w:val="35"/>
        </w:rPr>
        <w:t> </w:t>
      </w:r>
      <w:r>
        <w:rPr/>
        <w:t>Monitoring</w:t>
      </w:r>
      <w:r>
        <w:rPr>
          <w:spacing w:val="32"/>
        </w:rPr>
        <w:t> </w:t>
      </w:r>
      <w:r>
        <w:rPr/>
        <w:t>phenotypic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2"/>
      </w:pPr>
      <w:r>
        <w:rPr/>
        <w:t>values</w:t>
      </w:r>
      <w:r>
        <w:rPr>
          <w:spacing w:val="12"/>
        </w:rPr>
        <w:t> </w:t>
      </w:r>
      <w:r>
        <w:rPr/>
        <w:t>from</w:t>
      </w:r>
      <w:r>
        <w:rPr>
          <w:spacing w:val="14"/>
        </w:rPr>
        <w:t> </w:t>
      </w:r>
      <w:r>
        <w:rPr/>
        <w:t>both</w:t>
      </w:r>
      <w:r>
        <w:rPr>
          <w:spacing w:val="14"/>
        </w:rPr>
        <w:t> </w:t>
      </w:r>
      <w:r>
        <w:rPr/>
        <w:t>sides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individual</w:t>
      </w:r>
      <w:r>
        <w:rPr>
          <w:spacing w:val="14"/>
        </w:rPr>
        <w:t> </w:t>
      </w:r>
      <w:r>
        <w:rPr/>
        <w:t>fish</w:t>
      </w:r>
      <w:r>
        <w:rPr>
          <w:spacing w:val="13"/>
        </w:rPr>
        <w:t> </w:t>
      </w:r>
      <w:r>
        <w:rPr/>
        <w:t>(especially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paired</w:t>
      </w:r>
      <w:r>
        <w:rPr>
          <w:spacing w:val="15"/>
        </w:rPr>
        <w:t> </w:t>
      </w:r>
      <w:r>
        <w:rPr/>
        <w:t>fins)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population</w:t>
      </w:r>
      <w:r>
        <w:rPr>
          <w:spacing w:val="13"/>
        </w:rPr>
        <w:t> </w:t>
      </w:r>
      <w:r>
        <w:rPr/>
        <w:t>would</w:t>
      </w:r>
      <w:r>
        <w:rPr>
          <w:spacing w:val="-57"/>
        </w:rPr>
        <w:t> </w:t>
      </w:r>
      <w:r>
        <w:rPr/>
        <w:t>reveal</w:t>
      </w:r>
      <w:r>
        <w:rPr>
          <w:spacing w:val="-1"/>
        </w:rPr>
        <w:t> </w:t>
      </w:r>
      <w:r>
        <w:rPr/>
        <w:t>inbreeding</w:t>
      </w:r>
      <w:r>
        <w:rPr>
          <w:spacing w:val="-3"/>
        </w:rPr>
        <w:t> </w:t>
      </w:r>
      <w:r>
        <w:rPr/>
        <w:t>status and or</w:t>
      </w:r>
      <w:r>
        <w:rPr>
          <w:spacing w:val="-1"/>
        </w:rPr>
        <w:t> </w:t>
      </w:r>
      <w:r>
        <w:rPr/>
        <w:t>depression.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0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76" w:id="15"/>
      <w:r>
        <w:rPr/>
        <w:t>Habitat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in-breeding</w:t>
      </w:r>
      <w:r>
        <w:rPr>
          <w:spacing w:val="-2"/>
        </w:rPr>
        <w:t> </w:t>
      </w:r>
      <w:r>
        <w:rPr/>
        <w:t>depression</w:t>
      </w:r>
      <w:r>
        <w:rPr>
          <w:spacing w:val="-2"/>
        </w:rPr>
        <w:t> </w:t>
      </w:r>
      <w:r>
        <w:rPr/>
        <w:t>tendencies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bookmarkEnd w:id="15"/>
      <w:r>
        <w:rPr/>
        <w:t>population</w:t>
      </w:r>
    </w:p>
    <w:p>
      <w:pPr>
        <w:pStyle w:val="BodyText"/>
        <w:spacing w:line="360" w:lineRule="auto" w:before="154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819648">
            <wp:simplePos x="0" y="0"/>
            <wp:positionH relativeFrom="page">
              <wp:posOffset>1329563</wp:posOffset>
            </wp:positionH>
            <wp:positionV relativeFrom="paragraph">
              <wp:posOffset>1081825</wp:posOffset>
            </wp:positionV>
            <wp:extent cx="5102225" cy="5044440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Among population at risk of imminent extinction, there is diversity in population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(ICN,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narrowly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may undergo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inbreeding,</w:t>
      </w:r>
      <w:r>
        <w:rPr>
          <w:spacing w:val="1"/>
        </w:rPr>
        <w:t> </w:t>
      </w:r>
      <w:r>
        <w:rPr/>
        <w:t>genetic drift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 overall</w:t>
      </w:r>
      <w:r>
        <w:rPr>
          <w:spacing w:val="1"/>
        </w:rPr>
        <w:t> </w:t>
      </w:r>
      <w:r>
        <w:rPr/>
        <w:t>genomic</w:t>
      </w:r>
      <w:r>
        <w:rPr>
          <w:spacing w:val="1"/>
        </w:rPr>
        <w:t> </w:t>
      </w:r>
      <w:r>
        <w:rPr/>
        <w:t>variation owing to allelic loss or reduction to homozygosity in addition to ecological and</w:t>
      </w:r>
      <w:r>
        <w:rPr>
          <w:spacing w:val="1"/>
        </w:rPr>
        <w:t> </w:t>
      </w:r>
      <w:r>
        <w:rPr/>
        <w:t>demographic</w:t>
      </w:r>
      <w:r>
        <w:rPr>
          <w:spacing w:val="-1"/>
        </w:rPr>
        <w:t> </w:t>
      </w:r>
      <w:r>
        <w:rPr/>
        <w:t>perils (O</w:t>
      </w:r>
      <w:r>
        <w:rPr>
          <w:vertAlign w:val="superscript"/>
        </w:rPr>
        <w:t>’</w:t>
      </w:r>
      <w:r>
        <w:rPr>
          <w:vertAlign w:val="baseline"/>
        </w:rPr>
        <w:t>Brien, 1994).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t>Wild</w:t>
      </w:r>
      <w:r>
        <w:rPr>
          <w:spacing w:val="31"/>
        </w:rPr>
        <w:t> </w:t>
      </w:r>
      <w:r>
        <w:rPr/>
        <w:t>populations</w:t>
      </w:r>
      <w:r>
        <w:rPr>
          <w:spacing w:val="32"/>
        </w:rPr>
        <w:t> </w:t>
      </w:r>
      <w:r>
        <w:rPr/>
        <w:t>are</w:t>
      </w:r>
      <w:r>
        <w:rPr>
          <w:spacing w:val="29"/>
        </w:rPr>
        <w:t> </w:t>
      </w:r>
      <w:r>
        <w:rPr/>
        <w:t>increasingly</w:t>
      </w:r>
      <w:r>
        <w:rPr>
          <w:spacing w:val="27"/>
        </w:rPr>
        <w:t> </w:t>
      </w:r>
      <w:r>
        <w:rPr/>
        <w:t>subjected</w:t>
      </w:r>
      <w:r>
        <w:rPr>
          <w:spacing w:val="31"/>
        </w:rPr>
        <w:t> </w:t>
      </w:r>
      <w:r>
        <w:rPr/>
        <w:t>to</w:t>
      </w:r>
      <w:r>
        <w:rPr>
          <w:spacing w:val="34"/>
        </w:rPr>
        <w:t> </w:t>
      </w:r>
      <w:r>
        <w:rPr/>
        <w:t>uncontrollable</w:t>
      </w:r>
      <w:r>
        <w:rPr>
          <w:spacing w:val="31"/>
        </w:rPr>
        <w:t> </w:t>
      </w:r>
      <w:r>
        <w:rPr/>
        <w:t>stochastic</w:t>
      </w:r>
      <w:r>
        <w:rPr>
          <w:spacing w:val="33"/>
        </w:rPr>
        <w:t> </w:t>
      </w:r>
      <w:r>
        <w:rPr/>
        <w:t>factors.</w:t>
      </w:r>
      <w:r>
        <w:rPr>
          <w:spacing w:val="-58"/>
        </w:rPr>
        <w:t> </w:t>
      </w:r>
      <w:r>
        <w:rPr/>
        <w:t>As a population declines in size, inbreeding becomes likely and genetic variation is lost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drift</w:t>
      </w:r>
      <w:r>
        <w:rPr>
          <w:spacing w:val="1"/>
        </w:rPr>
        <w:t> </w:t>
      </w:r>
      <w:r>
        <w:rPr/>
        <w:t>(ICN,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fragmentation of wild population are the primary factors reducing biological diversity,</w:t>
      </w:r>
      <w:r>
        <w:rPr>
          <w:spacing w:val="1"/>
        </w:rPr>
        <w:t> </w:t>
      </w:r>
      <w:r>
        <w:rPr/>
        <w:t>genetic loss in population might be due to a series of severe declines in population (O</w:t>
      </w:r>
      <w:r>
        <w:rPr>
          <w:vertAlign w:val="superscript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Brien, 1985). Schaffer (1987) mentions uncertainty in environment that can influence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58"/>
          <w:vertAlign w:val="baseline"/>
        </w:rPr>
        <w:t> </w:t>
      </w:r>
      <w:r>
        <w:rPr>
          <w:vertAlign w:val="baseline"/>
        </w:rPr>
        <w:t>size</w:t>
      </w:r>
      <w:r>
        <w:rPr>
          <w:spacing w:val="57"/>
          <w:vertAlign w:val="baseline"/>
        </w:rPr>
        <w:t> </w:t>
      </w:r>
      <w:r>
        <w:rPr>
          <w:vertAlign w:val="baseline"/>
        </w:rPr>
        <w:t>as</w:t>
      </w:r>
      <w:r>
        <w:rPr>
          <w:spacing w:val="58"/>
          <w:vertAlign w:val="baseline"/>
        </w:rPr>
        <w:t> </w:t>
      </w:r>
      <w:r>
        <w:rPr>
          <w:vertAlign w:val="baseline"/>
        </w:rPr>
        <w:t>random</w:t>
      </w:r>
      <w:r>
        <w:rPr>
          <w:spacing w:val="59"/>
          <w:vertAlign w:val="baseline"/>
        </w:rPr>
        <w:t> </w:t>
      </w:r>
      <w:r>
        <w:rPr>
          <w:vertAlign w:val="baseline"/>
        </w:rPr>
        <w:t>events</w:t>
      </w:r>
      <w:r>
        <w:rPr>
          <w:spacing w:val="58"/>
          <w:vertAlign w:val="baseline"/>
        </w:rPr>
        <w:t> </w:t>
      </w:r>
      <w:r>
        <w:rPr>
          <w:vertAlign w:val="baseline"/>
        </w:rPr>
        <w:t>in</w:t>
      </w:r>
      <w:r>
        <w:rPr>
          <w:spacing w:val="59"/>
          <w:vertAlign w:val="baseline"/>
        </w:rPr>
        <w:t> </w:t>
      </w:r>
      <w:r>
        <w:rPr>
          <w:vertAlign w:val="baseline"/>
        </w:rPr>
        <w:t>demographic</w:t>
      </w:r>
      <w:r>
        <w:rPr>
          <w:spacing w:val="57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59"/>
          <w:vertAlign w:val="baseline"/>
        </w:rPr>
        <w:t> </w:t>
      </w:r>
      <w:r>
        <w:rPr>
          <w:vertAlign w:val="baseline"/>
        </w:rPr>
        <w:t>(change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8"/>
          <w:vertAlign w:val="baseline"/>
        </w:rPr>
        <w:t> </w:t>
      </w:r>
      <w:r>
        <w:rPr>
          <w:vertAlign w:val="baseline"/>
        </w:rPr>
        <w:t>survival</w:t>
      </w:r>
      <w:r>
        <w:rPr>
          <w:spacing w:val="59"/>
          <w:vertAlign w:val="baseline"/>
        </w:rPr>
        <w:t> </w:t>
      </w:r>
      <w:r>
        <w:rPr>
          <w:vertAlign w:val="baseline"/>
        </w:rPr>
        <w:t>and</w:t>
      </w:r>
      <w:r>
        <w:rPr>
          <w:spacing w:val="-58"/>
          <w:vertAlign w:val="baseline"/>
        </w:rPr>
        <w:t> </w:t>
      </w:r>
      <w:r>
        <w:rPr>
          <w:vertAlign w:val="baseline"/>
        </w:rPr>
        <w:t>reproduction, like shift in sex ratio at birth or mortality due to accident); 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(unpredictable weather, food supply and population of competitors, predators, parasites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so on; natural catastrophes (flood, fire, drought and so forth) and genetic (random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58"/>
          <w:vertAlign w:val="baseline"/>
        </w:rPr>
        <w:t> </w:t>
      </w:r>
      <w:r>
        <w:rPr>
          <w:vertAlign w:val="baseline"/>
        </w:rPr>
        <w:t>in</w:t>
      </w:r>
      <w:r>
        <w:rPr>
          <w:spacing w:val="59"/>
          <w:vertAlign w:val="baseline"/>
        </w:rPr>
        <w:t> </w:t>
      </w:r>
      <w:r>
        <w:rPr>
          <w:vertAlign w:val="baseline"/>
        </w:rPr>
        <w:t>genetic</w:t>
      </w:r>
      <w:r>
        <w:rPr>
          <w:spacing w:val="57"/>
          <w:vertAlign w:val="baseline"/>
        </w:rPr>
        <w:t> </w:t>
      </w:r>
      <w:r>
        <w:rPr>
          <w:vertAlign w:val="baseline"/>
        </w:rPr>
        <w:t>make-up</w:t>
      </w:r>
      <w:r>
        <w:rPr>
          <w:spacing w:val="58"/>
          <w:vertAlign w:val="baseline"/>
        </w:rPr>
        <w:t> </w:t>
      </w:r>
      <w:r>
        <w:rPr>
          <w:vertAlign w:val="baseline"/>
        </w:rPr>
        <w:t>due</w:t>
      </w:r>
      <w:r>
        <w:rPr>
          <w:spacing w:val="56"/>
          <w:vertAlign w:val="baseline"/>
        </w:rPr>
        <w:t> </w:t>
      </w:r>
      <w:r>
        <w:rPr>
          <w:vertAlign w:val="baseline"/>
        </w:rPr>
        <w:t>to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founders</w:t>
      </w:r>
      <w:r>
        <w:rPr>
          <w:spacing w:val="58"/>
          <w:vertAlign w:val="baseline"/>
        </w:rPr>
        <w:t> </w:t>
      </w:r>
      <w:r>
        <w:rPr>
          <w:vertAlign w:val="baseline"/>
        </w:rPr>
        <w:t>effect,</w:t>
      </w:r>
      <w:r>
        <w:rPr>
          <w:spacing w:val="58"/>
          <w:vertAlign w:val="baseline"/>
        </w:rPr>
        <w:t> </w:t>
      </w:r>
      <w:r>
        <w:rPr>
          <w:vertAlign w:val="baseline"/>
        </w:rPr>
        <w:t>genetic</w:t>
      </w:r>
      <w:r>
        <w:rPr>
          <w:spacing w:val="57"/>
          <w:vertAlign w:val="baseline"/>
        </w:rPr>
        <w:t> </w:t>
      </w:r>
      <w:r>
        <w:rPr>
          <w:vertAlign w:val="baseline"/>
        </w:rPr>
        <w:t>drift</w:t>
      </w:r>
      <w:r>
        <w:rPr>
          <w:spacing w:val="2"/>
          <w:vertAlign w:val="baseline"/>
        </w:rPr>
        <w:t> </w:t>
      </w:r>
      <w:r>
        <w:rPr>
          <w:vertAlign w:val="baseline"/>
        </w:rPr>
        <w:t>or</w:t>
      </w:r>
      <w:r>
        <w:rPr>
          <w:spacing w:val="58"/>
          <w:vertAlign w:val="baseline"/>
        </w:rPr>
        <w:t> </w:t>
      </w:r>
      <w:r>
        <w:rPr>
          <w:vertAlign w:val="baseline"/>
        </w:rPr>
        <w:t>inbreeding).</w:t>
      </w:r>
      <w:r>
        <w:rPr>
          <w:spacing w:val="-58"/>
          <w:vertAlign w:val="baseline"/>
        </w:rPr>
        <w:t> </w:t>
      </w:r>
      <w:r>
        <w:rPr>
          <w:vertAlign w:val="baseline"/>
        </w:rPr>
        <w:t>Predicting possibility of maintaining genetic pool against inbreeding will be assisted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-2"/>
          <w:vertAlign w:val="baseline"/>
        </w:rPr>
        <w:t> </w:t>
      </w:r>
      <w:r>
        <w:rPr>
          <w:vertAlign w:val="baseline"/>
        </w:rPr>
        <w:t>of catchment</w:t>
      </w:r>
      <w:r>
        <w:rPr>
          <w:spacing w:val="2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-3"/>
          <w:vertAlign w:val="baseline"/>
        </w:rPr>
        <w:t> </w:t>
      </w:r>
      <w:r>
        <w:rPr>
          <w:vertAlign w:val="baseline"/>
        </w:rPr>
        <w:t>which most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 available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-1"/>
          <w:vertAlign w:val="baseline"/>
        </w:rPr>
        <w:t> </w:t>
      </w:r>
      <w:r>
        <w:rPr>
          <w:vertAlign w:val="baseline"/>
        </w:rPr>
        <w:t>do not</w:t>
      </w:r>
      <w:r>
        <w:rPr>
          <w:spacing w:val="-1"/>
          <w:vertAlign w:val="baseline"/>
        </w:rPr>
        <w:t> </w:t>
      </w:r>
      <w:r>
        <w:rPr>
          <w:vertAlign w:val="baseline"/>
        </w:rPr>
        <w:t>reflect.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496" w:lineRule="auto"/>
        <w:ind w:left="3087" w:right="4052"/>
        <w:jc w:val="center"/>
      </w:pPr>
      <w:bookmarkStart w:name="_TOC_250075" w:id="16"/>
      <w:r>
        <w:rPr/>
        <w:t>CHAPTER</w:t>
      </w:r>
      <w:r>
        <w:rPr>
          <w:spacing w:val="-15"/>
        </w:rPr>
        <w:t> </w:t>
      </w:r>
      <w:r>
        <w:rPr/>
        <w:t>THREE</w:t>
      </w:r>
      <w:r>
        <w:rPr>
          <w:spacing w:val="-57"/>
        </w:rPr>
        <w:t> </w:t>
      </w:r>
      <w:bookmarkEnd w:id="16"/>
      <w:r>
        <w:rPr/>
        <w:t>METHODOLOGY</w:t>
      </w:r>
    </w:p>
    <w:p>
      <w:pPr>
        <w:pStyle w:val="Heading2"/>
        <w:numPr>
          <w:ilvl w:val="1"/>
          <w:numId w:val="11"/>
        </w:numPr>
        <w:tabs>
          <w:tab w:pos="1107" w:val="left" w:leader="none"/>
        </w:tabs>
        <w:spacing w:line="240" w:lineRule="auto" w:before="3" w:after="0"/>
        <w:ind w:left="1106" w:right="0" w:hanging="721"/>
        <w:jc w:val="both"/>
      </w:pPr>
      <w:bookmarkStart w:name="_TOC_250074" w:id="17"/>
      <w:r>
        <w:rPr/>
        <w:t>Location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geography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studied</w:t>
      </w:r>
      <w:r>
        <w:rPr>
          <w:spacing w:val="-1"/>
        </w:rPr>
        <w:t> </w:t>
      </w:r>
      <w:bookmarkEnd w:id="17"/>
      <w:r>
        <w:rPr/>
        <w:t>area</w:t>
      </w:r>
    </w:p>
    <w:p>
      <w:pPr>
        <w:pStyle w:val="BodyText"/>
        <w:spacing w:line="360" w:lineRule="auto" w:before="151"/>
        <w:ind w:left="386" w:right="1349" w:firstLine="719"/>
        <w:jc w:val="right"/>
      </w:pPr>
      <w:r>
        <w:rPr/>
        <w:drawing>
          <wp:anchor distT="0" distB="0" distL="0" distR="0" allowOverlap="1" layoutInCell="1" locked="0" behindDoc="1" simplePos="0" relativeHeight="465820160">
            <wp:simplePos x="0" y="0"/>
            <wp:positionH relativeFrom="page">
              <wp:posOffset>1329563</wp:posOffset>
            </wp:positionH>
            <wp:positionV relativeFrom="paragraph">
              <wp:posOffset>1032676</wp:posOffset>
            </wp:positionV>
            <wp:extent cx="5102225" cy="5044440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3"/>
        </w:rPr>
        <w:t> </w:t>
      </w:r>
      <w:r>
        <w:rPr/>
        <w:t>area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/>
        <w:t>Asejire</w:t>
      </w:r>
      <w:r>
        <w:rPr>
          <w:spacing w:val="9"/>
        </w:rPr>
        <w:t> </w:t>
      </w:r>
      <w:r>
        <w:rPr/>
        <w:t>Lake.</w:t>
      </w:r>
      <w:r>
        <w:rPr>
          <w:spacing w:val="16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major</w:t>
      </w:r>
      <w:r>
        <w:rPr>
          <w:spacing w:val="7"/>
        </w:rPr>
        <w:t> </w:t>
      </w:r>
      <w:r>
        <w:rPr/>
        <w:t>artificial</w:t>
      </w:r>
      <w:r>
        <w:rPr>
          <w:spacing w:val="9"/>
        </w:rPr>
        <w:t> </w:t>
      </w:r>
      <w:r>
        <w:rPr/>
        <w:t>dam</w:t>
      </w:r>
      <w:r>
        <w:rPr>
          <w:spacing w:val="8"/>
        </w:rPr>
        <w:t> </w:t>
      </w:r>
      <w:r>
        <w:rPr/>
        <w:t>constructed</w:t>
      </w:r>
      <w:r>
        <w:rPr>
          <w:spacing w:val="7"/>
        </w:rPr>
        <w:t> </w:t>
      </w:r>
      <w:r>
        <w:rPr/>
        <w:t>on</w:t>
      </w:r>
      <w:r>
        <w:rPr>
          <w:spacing w:val="9"/>
        </w:rPr>
        <w:t> </w:t>
      </w:r>
      <w:r>
        <w:rPr/>
        <w:t>River</w:t>
      </w:r>
      <w:r>
        <w:rPr>
          <w:spacing w:val="-57"/>
        </w:rPr>
        <w:t> </w:t>
      </w:r>
      <w:r>
        <w:rPr/>
        <w:t>Osun</w:t>
      </w:r>
      <w:r>
        <w:rPr>
          <w:spacing w:val="34"/>
        </w:rPr>
        <w:t> </w:t>
      </w:r>
      <w:r>
        <w:rPr/>
        <w:t>which</w:t>
      </w:r>
      <w:r>
        <w:rPr>
          <w:spacing w:val="34"/>
        </w:rPr>
        <w:t> </w:t>
      </w:r>
      <w:r>
        <w:rPr/>
        <w:t>links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Ogun</w:t>
      </w:r>
      <w:r>
        <w:rPr>
          <w:spacing w:val="34"/>
        </w:rPr>
        <w:t> </w:t>
      </w:r>
      <w:r>
        <w:rPr/>
        <w:t>River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drains</w:t>
      </w:r>
      <w:r>
        <w:rPr>
          <w:spacing w:val="35"/>
        </w:rPr>
        <w:t> </w:t>
      </w:r>
      <w:r>
        <w:rPr/>
        <w:t>ultimately</w:t>
      </w:r>
      <w:r>
        <w:rPr>
          <w:spacing w:val="30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Lagos</w:t>
      </w:r>
      <w:r>
        <w:rPr>
          <w:spacing w:val="38"/>
        </w:rPr>
        <w:t> </w:t>
      </w:r>
      <w:r>
        <w:rPr/>
        <w:t>Lagoon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south</w:t>
      </w:r>
      <w:r>
        <w:rPr>
          <w:spacing w:val="-57"/>
        </w:rPr>
        <w:t> </w:t>
      </w:r>
      <w:r>
        <w:rPr/>
        <w:t>western</w:t>
      </w:r>
      <w:r>
        <w:rPr>
          <w:spacing w:val="26"/>
        </w:rPr>
        <w:t> </w:t>
      </w:r>
      <w:r>
        <w:rPr/>
        <w:t>Nigeria.</w:t>
      </w:r>
      <w:r>
        <w:rPr>
          <w:spacing w:val="31"/>
        </w:rPr>
        <w:t> </w:t>
      </w:r>
      <w:r>
        <w:rPr/>
        <w:t>It</w:t>
      </w:r>
      <w:r>
        <w:rPr>
          <w:spacing w:val="27"/>
        </w:rPr>
        <w:t> </w:t>
      </w:r>
      <w:r>
        <w:rPr/>
        <w:t>lies</w:t>
      </w:r>
      <w:r>
        <w:rPr>
          <w:spacing w:val="31"/>
        </w:rPr>
        <w:t> </w:t>
      </w:r>
      <w:r>
        <w:rPr/>
        <w:t>at</w:t>
      </w:r>
      <w:r>
        <w:rPr>
          <w:spacing w:val="27"/>
        </w:rPr>
        <w:t> </w:t>
      </w:r>
      <w:r>
        <w:rPr/>
        <w:t>borderline</w:t>
      </w:r>
      <w:r>
        <w:rPr>
          <w:spacing w:val="26"/>
        </w:rPr>
        <w:t> </w:t>
      </w:r>
      <w:r>
        <w:rPr/>
        <w:t>between</w:t>
      </w:r>
      <w:r>
        <w:rPr>
          <w:spacing w:val="26"/>
        </w:rPr>
        <w:t> </w:t>
      </w:r>
      <w:r>
        <w:rPr/>
        <w:t>Oyo</w:t>
      </w:r>
      <w:r>
        <w:rPr>
          <w:spacing w:val="31"/>
        </w:rPr>
        <w:t> </w:t>
      </w:r>
      <w:r>
        <w:rPr/>
        <w:t>and</w:t>
      </w:r>
      <w:r>
        <w:rPr>
          <w:spacing w:val="26"/>
        </w:rPr>
        <w:t> </w:t>
      </w:r>
      <w:r>
        <w:rPr/>
        <w:t>Osun</w:t>
      </w:r>
      <w:r>
        <w:rPr>
          <w:spacing w:val="27"/>
        </w:rPr>
        <w:t> </w:t>
      </w:r>
      <w:r>
        <w:rPr/>
        <w:t>States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Nigeria.</w:t>
      </w:r>
      <w:r>
        <w:rPr>
          <w:spacing w:val="28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on</w:t>
      </w:r>
      <w:r>
        <w:rPr>
          <w:spacing w:val="-57"/>
        </w:rPr>
        <w:t> </w:t>
      </w:r>
      <w:r>
        <w:rPr>
          <w:sz w:val="22"/>
        </w:rPr>
        <w:t>latitude</w:t>
      </w:r>
      <w:r>
        <w:rPr>
          <w:spacing w:val="-1"/>
          <w:sz w:val="22"/>
        </w:rPr>
        <w:t> </w:t>
      </w:r>
      <w:r>
        <w:rPr>
          <w:sz w:val="22"/>
        </w:rPr>
        <w:t>04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 07’E and 07</w:t>
      </w:r>
      <w:r>
        <w:rPr>
          <w:sz w:val="22"/>
          <w:vertAlign w:val="superscript"/>
        </w:rPr>
        <w:t>0</w:t>
      </w:r>
      <w:r>
        <w:rPr>
          <w:sz w:val="22"/>
          <w:vertAlign w:val="baseline"/>
        </w:rPr>
        <w:t>21’N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at an a</w:t>
      </w:r>
      <w:r>
        <w:rPr>
          <w:vertAlign w:val="baseline"/>
        </w:rPr>
        <w:t>ltitude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137</w:t>
      </w:r>
      <w:r>
        <w:rPr>
          <w:spacing w:val="-1"/>
          <w:vertAlign w:val="baseline"/>
        </w:rPr>
        <w:t> </w:t>
      </w:r>
      <w:r>
        <w:rPr>
          <w:vertAlign w:val="baseline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sea</w:t>
      </w:r>
      <w:r>
        <w:rPr>
          <w:spacing w:val="1"/>
          <w:vertAlign w:val="baseline"/>
        </w:rPr>
        <w:t> </w:t>
      </w:r>
      <w:r>
        <w:rPr>
          <w:vertAlign w:val="baseline"/>
        </w:rPr>
        <w:t>level.</w:t>
      </w:r>
      <w:r>
        <w:rPr>
          <w:spacing w:val="2"/>
          <w:vertAlign w:val="baseline"/>
        </w:rPr>
        <w:t> </w:t>
      </w:r>
      <w:r>
        <w:rPr>
          <w:vertAlign w:val="baseline"/>
        </w:rPr>
        <w:t>Asejire River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series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West</w:t>
      </w:r>
      <w:r>
        <w:rPr>
          <w:spacing w:val="19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7"/>
          <w:vertAlign w:val="baseline"/>
        </w:rPr>
        <w:t> </w:t>
      </w:r>
      <w:r>
        <w:rPr>
          <w:vertAlign w:val="baseline"/>
        </w:rPr>
        <w:t>Rivers</w:t>
      </w:r>
      <w:r>
        <w:rPr>
          <w:spacing w:val="18"/>
          <w:vertAlign w:val="baseline"/>
        </w:rPr>
        <w:t> </w:t>
      </w:r>
      <w:r>
        <w:rPr>
          <w:vertAlign w:val="baseline"/>
        </w:rPr>
        <w:t>that</w:t>
      </w:r>
      <w:r>
        <w:rPr>
          <w:spacing w:val="18"/>
          <w:vertAlign w:val="baseline"/>
        </w:rPr>
        <w:t> </w:t>
      </w:r>
      <w:r>
        <w:rPr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vertAlign w:val="baseline"/>
        </w:rPr>
        <w:t>not</w:t>
      </w:r>
      <w:r>
        <w:rPr>
          <w:spacing w:val="18"/>
          <w:vertAlign w:val="baseline"/>
        </w:rPr>
        <w:t> </w:t>
      </w:r>
      <w:r>
        <w:rPr>
          <w:vertAlign w:val="baseline"/>
        </w:rPr>
        <w:t>drain</w:t>
      </w:r>
      <w:r>
        <w:rPr>
          <w:spacing w:val="18"/>
          <w:vertAlign w:val="baseline"/>
        </w:rPr>
        <w:t> </w:t>
      </w:r>
      <w:r>
        <w:rPr>
          <w:vertAlign w:val="baseline"/>
        </w:rPr>
        <w:t>into</w:t>
      </w:r>
      <w:r>
        <w:rPr>
          <w:spacing w:val="17"/>
          <w:vertAlign w:val="baseline"/>
        </w:rPr>
        <w:t> </w:t>
      </w:r>
      <w:r>
        <w:rPr>
          <w:vertAlign w:val="baseline"/>
        </w:rPr>
        <w:t>Niger</w:t>
      </w:r>
      <w:r>
        <w:rPr>
          <w:spacing w:val="18"/>
          <w:vertAlign w:val="baseline"/>
        </w:rPr>
        <w:t> </w:t>
      </w:r>
      <w:r>
        <w:rPr>
          <w:vertAlign w:val="baseline"/>
        </w:rPr>
        <w:t>system</w:t>
      </w:r>
      <w:r>
        <w:rPr>
          <w:spacing w:val="24"/>
          <w:vertAlign w:val="baseline"/>
        </w:rPr>
        <w:t> </w:t>
      </w:r>
      <w:r>
        <w:rPr>
          <w:vertAlign w:val="baseline"/>
        </w:rPr>
        <w:t>but</w:t>
      </w:r>
      <w:r>
        <w:rPr>
          <w:spacing w:val="18"/>
          <w:vertAlign w:val="baseline"/>
        </w:rPr>
        <w:t> </w:t>
      </w:r>
      <w:r>
        <w:rPr>
          <w:vertAlign w:val="baseline"/>
        </w:rPr>
        <w:t>discharge</w:t>
      </w:r>
      <w:r>
        <w:rPr>
          <w:spacing w:val="17"/>
          <w:vertAlign w:val="baseline"/>
        </w:rPr>
        <w:t> </w:t>
      </w:r>
      <w:r>
        <w:rPr>
          <w:vertAlign w:val="baseline"/>
        </w:rPr>
        <w:t>into</w:t>
      </w:r>
      <w:r>
        <w:rPr>
          <w:spacing w:val="-57"/>
          <w:vertAlign w:val="baseline"/>
        </w:rPr>
        <w:t> </w:t>
      </w:r>
      <w:r>
        <w:rPr>
          <w:vertAlign w:val="baseline"/>
        </w:rPr>
        <w:t>coastal</w:t>
      </w:r>
      <w:r>
        <w:rPr>
          <w:spacing w:val="23"/>
          <w:vertAlign w:val="baseline"/>
        </w:rPr>
        <w:t> </w:t>
      </w:r>
      <w:r>
        <w:rPr>
          <w:vertAlign w:val="baseline"/>
        </w:rPr>
        <w:t>lagoons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creeks</w:t>
      </w:r>
      <w:r>
        <w:rPr>
          <w:spacing w:val="23"/>
          <w:vertAlign w:val="baseline"/>
        </w:rPr>
        <w:t> </w:t>
      </w:r>
      <w:r>
        <w:rPr>
          <w:vertAlign w:val="baseline"/>
        </w:rPr>
        <w:t>bordering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Atlantic</w:t>
      </w:r>
      <w:r>
        <w:rPr>
          <w:spacing w:val="21"/>
          <w:vertAlign w:val="baseline"/>
        </w:rPr>
        <w:t> </w:t>
      </w:r>
      <w:r>
        <w:rPr>
          <w:vertAlign w:val="baseline"/>
        </w:rPr>
        <w:t>Ocean</w:t>
      </w:r>
      <w:r>
        <w:rPr>
          <w:spacing w:val="22"/>
          <w:vertAlign w:val="baseline"/>
        </w:rPr>
        <w:t> </w:t>
      </w:r>
      <w:r>
        <w:rPr>
          <w:vertAlign w:val="baseline"/>
        </w:rPr>
        <w:t>(Omoike,</w:t>
      </w:r>
      <w:r>
        <w:rPr>
          <w:spacing w:val="23"/>
          <w:vertAlign w:val="baseline"/>
        </w:rPr>
        <w:t> </w:t>
      </w:r>
      <w:r>
        <w:rPr>
          <w:vertAlign w:val="baseline"/>
        </w:rPr>
        <w:t>2004).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reservoir</w:t>
      </w:r>
      <w:r>
        <w:rPr>
          <w:spacing w:val="-57"/>
          <w:vertAlign w:val="baseline"/>
        </w:rPr>
        <w:t> </w:t>
      </w:r>
      <w:r>
        <w:rPr>
          <w:vertAlign w:val="baseline"/>
        </w:rPr>
        <w:t>has</w:t>
      </w:r>
      <w:r>
        <w:rPr>
          <w:spacing w:val="-1"/>
          <w:vertAlign w:val="baseline"/>
        </w:rPr>
        <w:t> </w:t>
      </w:r>
      <w:r>
        <w:rPr>
          <w:vertAlign w:val="baseline"/>
        </w:rPr>
        <w:t>an approximately</w:t>
      </w:r>
      <w:r>
        <w:rPr>
          <w:spacing w:val="-5"/>
          <w:vertAlign w:val="baseline"/>
        </w:rPr>
        <w:t> </w:t>
      </w:r>
      <w:r>
        <w:rPr>
          <w:vertAlign w:val="baseline"/>
        </w:rPr>
        <w:t>7,403 million litres and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flooded area</w:t>
      </w:r>
      <w:r>
        <w:rPr>
          <w:spacing w:val="-1"/>
          <w:vertAlign w:val="baseline"/>
        </w:rPr>
        <w:t> </w:t>
      </w:r>
      <w:r>
        <w:rPr>
          <w:vertAlign w:val="baseline"/>
        </w:rPr>
        <w:t>of 6</w:t>
      </w:r>
      <w:r>
        <w:rPr>
          <w:spacing w:val="-1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vertAlign w:val="baseline"/>
        </w:rPr>
        <w:t> (Welcomme, 1985).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t>The Lake receives supply from Rivers Osun and Oba at the left arm, while Agbora</w:t>
      </w:r>
      <w:r>
        <w:rPr>
          <w:spacing w:val="-57"/>
        </w:rPr>
        <w:t> </w:t>
      </w:r>
      <w:r>
        <w:rPr/>
        <w:t>arm feeds the dam from the right, making the reservoir to have a Y shape when viewed</w:t>
      </w:r>
      <w:r>
        <w:rPr>
          <w:spacing w:val="1"/>
        </w:rPr>
        <w:t> </w:t>
      </w:r>
      <w:r>
        <w:rPr/>
        <w:t>from the point of impoundment. Its entire length is 11.2 km, catchment area above the</w:t>
      </w:r>
      <w:r>
        <w:rPr>
          <w:spacing w:val="1"/>
        </w:rPr>
        <w:t> </w:t>
      </w:r>
      <w:r>
        <w:rPr/>
        <w:t>dam is about 7,800 km</w:t>
      </w:r>
      <w:r>
        <w:rPr>
          <w:vertAlign w:val="superscript"/>
        </w:rPr>
        <w:t>2</w:t>
      </w:r>
      <w:r>
        <w:rPr>
          <w:vertAlign w:val="baseline"/>
        </w:rPr>
        <w:t> and the impounded area is 2,342 hectares. According to Elliott</w:t>
      </w:r>
      <w:r>
        <w:rPr>
          <w:spacing w:val="1"/>
          <w:vertAlign w:val="baseline"/>
        </w:rPr>
        <w:t> </w:t>
      </w:r>
      <w:r>
        <w:rPr>
          <w:vertAlign w:val="baseline"/>
        </w:rPr>
        <w:t>(1986), the area is well watered as numerous tributaries of the Osun River cut through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surrounding rolling country area; however, most of the smaller tributaries dry up from</w:t>
      </w:r>
      <w:r>
        <w:rPr>
          <w:spacing w:val="1"/>
          <w:vertAlign w:val="baseline"/>
        </w:rPr>
        <w:t> </w:t>
      </w:r>
      <w:r>
        <w:rPr>
          <w:vertAlign w:val="baseline"/>
        </w:rPr>
        <w:t>November to March and refill during the rains in May.</w:t>
      </w:r>
      <w:r>
        <w:rPr>
          <w:spacing w:val="1"/>
          <w:vertAlign w:val="baseline"/>
        </w:rPr>
        <w:t> </w:t>
      </w:r>
      <w:r>
        <w:rPr>
          <w:vertAlign w:val="baseline"/>
        </w:rPr>
        <w:t>A map of the study area is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1.</w:t>
      </w:r>
    </w:p>
    <w:p>
      <w:pPr>
        <w:pStyle w:val="Heading2"/>
        <w:numPr>
          <w:ilvl w:val="2"/>
          <w:numId w:val="11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73" w:id="18"/>
      <w:r>
        <w:rPr/>
        <w:t>Climate,</w:t>
      </w:r>
      <w:r>
        <w:rPr>
          <w:spacing w:val="-2"/>
        </w:rPr>
        <w:t> </w:t>
      </w:r>
      <w:r>
        <w:rPr/>
        <w:t>ecologic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studied</w:t>
      </w:r>
      <w:r>
        <w:rPr>
          <w:spacing w:val="-2"/>
        </w:rPr>
        <w:t> </w:t>
      </w:r>
      <w:bookmarkEnd w:id="18"/>
      <w:r>
        <w:rPr/>
        <w:t>area</w:t>
      </w:r>
    </w:p>
    <w:p>
      <w:pPr>
        <w:pStyle w:val="BodyText"/>
        <w:spacing w:line="360" w:lineRule="auto" w:before="154"/>
        <w:ind w:left="386" w:right="1347" w:firstLine="719"/>
        <w:jc w:val="both"/>
      </w:pP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meteorology data. This was obtained from Nigeria Institute for Meteorology (NIMET),</w:t>
      </w:r>
      <w:r>
        <w:rPr>
          <w:spacing w:val="1"/>
        </w:rPr>
        <w:t> </w:t>
      </w:r>
      <w:r>
        <w:rPr/>
        <w:t>Ibadan. Secondary data was used because there was no meteorological station in the study</w:t>
      </w:r>
      <w:r>
        <w:rPr>
          <w:spacing w:val="-57"/>
        </w:rPr>
        <w:t> </w:t>
      </w:r>
      <w:r>
        <w:rPr/>
        <w:t>area. The climatic data for Ibadan was used, being the nearest reported station by NIMET.</w:t>
      </w:r>
      <w:r>
        <w:rPr>
          <w:spacing w:val="-57"/>
        </w:rPr>
        <w:t> </w:t>
      </w:r>
      <w:r>
        <w:rPr/>
        <w:t>According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data,</w:t>
      </w:r>
      <w:r>
        <w:rPr>
          <w:spacing w:val="36"/>
        </w:rPr>
        <w:t> </w:t>
      </w:r>
      <w:r>
        <w:rPr/>
        <w:t>between</w:t>
      </w:r>
      <w:r>
        <w:rPr>
          <w:spacing w:val="37"/>
        </w:rPr>
        <w:t> </w:t>
      </w:r>
      <w:r>
        <w:rPr/>
        <w:t>2006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2008,</w:t>
      </w:r>
      <w:r>
        <w:rPr>
          <w:spacing w:val="35"/>
        </w:rPr>
        <w:t> </w:t>
      </w:r>
      <w:r>
        <w:rPr/>
        <w:t>minimum</w:t>
      </w:r>
      <w:r>
        <w:rPr>
          <w:spacing w:val="35"/>
        </w:rPr>
        <w:t> </w:t>
      </w:r>
      <w:r>
        <w:rPr/>
        <w:t>temperature</w:t>
      </w:r>
      <w:r>
        <w:rPr>
          <w:spacing w:val="39"/>
        </w:rPr>
        <w:t> </w:t>
      </w:r>
      <w:r>
        <w:rPr/>
        <w:t>range</w:t>
      </w:r>
      <w:r>
        <w:rPr>
          <w:spacing w:val="35"/>
        </w:rPr>
        <w:t> </w:t>
      </w:r>
      <w:r>
        <w:rPr/>
        <w:t>was</w:t>
      </w:r>
      <w:r>
        <w:rPr>
          <w:spacing w:val="37"/>
        </w:rPr>
        <w:t> </w:t>
      </w:r>
      <w:r>
        <w:rPr/>
        <w:t>(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-57"/>
          <w:vertAlign w:val="baseline"/>
        </w:rPr>
        <w:t> </w:t>
      </w:r>
      <w:r>
        <w:rPr>
          <w:vertAlign w:val="baseline"/>
        </w:rPr>
        <w:t>21.5</w:t>
      </w:r>
      <w:r>
        <w:rPr>
          <w:spacing w:val="20"/>
          <w:vertAlign w:val="baseline"/>
        </w:rPr>
        <w:t> </w:t>
      </w:r>
      <w:r>
        <w:rPr>
          <w:vertAlign w:val="baseline"/>
        </w:rPr>
        <w:t>(Aug)</w:t>
      </w:r>
      <w:r>
        <w:rPr>
          <w:spacing w:val="20"/>
          <w:vertAlign w:val="baseline"/>
        </w:rPr>
        <w:t> </w:t>
      </w:r>
      <w:r>
        <w:rPr>
          <w:vertAlign w:val="baseline"/>
        </w:rPr>
        <w:t>-</w:t>
      </w:r>
      <w:r>
        <w:rPr>
          <w:spacing w:val="19"/>
          <w:vertAlign w:val="baseline"/>
        </w:rPr>
        <w:t> </w:t>
      </w:r>
      <w:r>
        <w:rPr>
          <w:vertAlign w:val="baseline"/>
        </w:rPr>
        <w:t>24.6</w:t>
      </w:r>
      <w:r>
        <w:rPr>
          <w:spacing w:val="20"/>
          <w:vertAlign w:val="baseline"/>
        </w:rPr>
        <w:t> </w:t>
      </w:r>
      <w:r>
        <w:rPr>
          <w:vertAlign w:val="baseline"/>
        </w:rPr>
        <w:t>(Mar)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2006,</w:t>
      </w:r>
      <w:r>
        <w:rPr>
          <w:spacing w:val="20"/>
          <w:vertAlign w:val="baseline"/>
        </w:rPr>
        <w:t> </w:t>
      </w:r>
      <w:r>
        <w:rPr>
          <w:vertAlign w:val="baseline"/>
        </w:rPr>
        <w:t>21.0</w:t>
      </w:r>
      <w:r>
        <w:rPr>
          <w:spacing w:val="20"/>
          <w:vertAlign w:val="baseline"/>
        </w:rPr>
        <w:t> </w:t>
      </w:r>
      <w:r>
        <w:rPr>
          <w:vertAlign w:val="baseline"/>
        </w:rPr>
        <w:t>(Dec)</w:t>
      </w:r>
      <w:r>
        <w:rPr>
          <w:spacing w:val="21"/>
          <w:vertAlign w:val="baseline"/>
        </w:rPr>
        <w:t> </w:t>
      </w:r>
      <w:r>
        <w:rPr>
          <w:vertAlign w:val="baseline"/>
        </w:rPr>
        <w:t>-</w:t>
      </w:r>
      <w:r>
        <w:rPr>
          <w:spacing w:val="20"/>
          <w:vertAlign w:val="baseline"/>
        </w:rPr>
        <w:t> </w:t>
      </w:r>
      <w:r>
        <w:rPr>
          <w:vertAlign w:val="baseline"/>
        </w:rPr>
        <w:t>24.4</w:t>
      </w:r>
      <w:r>
        <w:rPr>
          <w:spacing w:val="21"/>
          <w:vertAlign w:val="baseline"/>
        </w:rPr>
        <w:t> </w:t>
      </w:r>
      <w:r>
        <w:rPr>
          <w:vertAlign w:val="baseline"/>
        </w:rPr>
        <w:t>(Mar)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20"/>
          <w:vertAlign w:val="baseline"/>
        </w:rPr>
        <w:t> </w:t>
      </w:r>
      <w:r>
        <w:rPr>
          <w:vertAlign w:val="baseline"/>
        </w:rPr>
        <w:t>2007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20.2</w:t>
      </w:r>
      <w:r>
        <w:rPr>
          <w:spacing w:val="20"/>
          <w:vertAlign w:val="baseline"/>
        </w:rPr>
        <w:t> </w:t>
      </w:r>
      <w:r>
        <w:rPr>
          <w:vertAlign w:val="baseline"/>
        </w:rPr>
        <w:t>(Jan)</w:t>
      </w:r>
      <w:r>
        <w:rPr>
          <w:spacing w:val="22"/>
          <w:vertAlign w:val="baseline"/>
        </w:rPr>
        <w:t> </w:t>
      </w:r>
      <w:r>
        <w:rPr>
          <w:vertAlign w:val="baseline"/>
        </w:rPr>
        <w:t>-</w:t>
      </w:r>
      <w:r>
        <w:rPr>
          <w:spacing w:val="19"/>
          <w:vertAlign w:val="baseline"/>
        </w:rPr>
        <w:t> </w:t>
      </w:r>
      <w:r>
        <w:rPr>
          <w:vertAlign w:val="baseline"/>
        </w:rPr>
        <w:t>24.3</w:t>
      </w:r>
    </w:p>
    <w:p>
      <w:pPr>
        <w:pStyle w:val="BodyText"/>
        <w:ind w:left="386"/>
        <w:jc w:val="both"/>
      </w:pPr>
      <w:r>
        <w:rPr/>
        <w:t>(Mar)</w:t>
      </w:r>
      <w:r>
        <w:rPr>
          <w:spacing w:val="29"/>
        </w:rPr>
        <w:t> </w:t>
      </w:r>
      <w:r>
        <w:rPr/>
        <w:t>in</w:t>
      </w:r>
      <w:r>
        <w:rPr>
          <w:spacing w:val="31"/>
        </w:rPr>
        <w:t> </w:t>
      </w:r>
      <w:r>
        <w:rPr/>
        <w:t>2008.</w:t>
      </w:r>
      <w:r>
        <w:rPr>
          <w:spacing w:val="33"/>
        </w:rPr>
        <w:t> </w:t>
      </w:r>
      <w:r>
        <w:rPr/>
        <w:t>Maximum</w:t>
      </w:r>
      <w:r>
        <w:rPr>
          <w:spacing w:val="31"/>
        </w:rPr>
        <w:t> </w:t>
      </w:r>
      <w:r>
        <w:rPr/>
        <w:t>temperature</w:t>
      </w:r>
      <w:r>
        <w:rPr>
          <w:spacing w:val="30"/>
        </w:rPr>
        <w:t> </w:t>
      </w:r>
      <w:r>
        <w:rPr/>
        <w:t>range</w:t>
      </w:r>
      <w:r>
        <w:rPr>
          <w:spacing w:val="30"/>
        </w:rPr>
        <w:t> </w:t>
      </w:r>
      <w:r>
        <w:rPr/>
        <w:t>(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30"/>
          <w:vertAlign w:val="baseline"/>
        </w:rPr>
        <w:t> </w:t>
      </w:r>
      <w:r>
        <w:rPr>
          <w:vertAlign w:val="baseline"/>
        </w:rPr>
        <w:t>was</w:t>
      </w:r>
      <w:r>
        <w:rPr>
          <w:spacing w:val="31"/>
          <w:vertAlign w:val="baseline"/>
        </w:rPr>
        <w:t> </w:t>
      </w:r>
      <w:r>
        <w:rPr>
          <w:vertAlign w:val="baseline"/>
        </w:rPr>
        <w:t>28.1</w:t>
      </w:r>
      <w:r>
        <w:rPr>
          <w:spacing w:val="33"/>
          <w:vertAlign w:val="baseline"/>
        </w:rPr>
        <w:t> </w:t>
      </w:r>
      <w:r>
        <w:rPr>
          <w:vertAlign w:val="baseline"/>
        </w:rPr>
        <w:t>(Jul)</w:t>
      </w:r>
      <w:r>
        <w:rPr>
          <w:spacing w:val="32"/>
          <w:vertAlign w:val="baseline"/>
        </w:rPr>
        <w:t> </w:t>
      </w:r>
      <w:r>
        <w:rPr>
          <w:vertAlign w:val="baseline"/>
        </w:rPr>
        <w:t>-</w:t>
      </w:r>
      <w:r>
        <w:rPr>
          <w:spacing w:val="30"/>
          <w:vertAlign w:val="baseline"/>
        </w:rPr>
        <w:t> </w:t>
      </w:r>
      <w:r>
        <w:rPr>
          <w:vertAlign w:val="baseline"/>
        </w:rPr>
        <w:t>36.9</w:t>
      </w:r>
      <w:r>
        <w:rPr>
          <w:spacing w:val="30"/>
          <w:vertAlign w:val="baseline"/>
        </w:rPr>
        <w:t> </w:t>
      </w:r>
      <w:r>
        <w:rPr>
          <w:vertAlign w:val="baseline"/>
        </w:rPr>
        <w:t>(Mar)</w:t>
      </w:r>
      <w:r>
        <w:rPr>
          <w:spacing w:val="31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2006,</w:t>
      </w:r>
    </w:p>
    <w:p>
      <w:pPr>
        <w:pStyle w:val="BodyText"/>
        <w:spacing w:line="360" w:lineRule="auto" w:before="140"/>
        <w:ind w:left="386" w:right="1344"/>
        <w:jc w:val="both"/>
      </w:pPr>
      <w:r>
        <w:rPr/>
        <w:t>27.7 (Aug.) - 34.9 (Feb) in 2007 and 27.2 (Aug) -36.2 (Feb) in 2008. Relative humidity</w:t>
      </w:r>
      <w:r>
        <w:rPr>
          <w:spacing w:val="1"/>
        </w:rPr>
        <w:t> </w:t>
      </w:r>
      <w:r>
        <w:rPr/>
        <w:t>range (%Sat) taken in the 9th hour was 63 (Feb) – 89 (Aug) in 2006, 70 (Jan &amp; Dec) – 88</w:t>
      </w:r>
      <w:r>
        <w:rPr>
          <w:spacing w:val="1"/>
        </w:rPr>
        <w:t> </w:t>
      </w:r>
      <w:r>
        <w:rPr/>
        <w:t>(Jul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Aug) in 2007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50</w:t>
      </w:r>
      <w:r>
        <w:rPr>
          <w:spacing w:val="-1"/>
        </w:rPr>
        <w:t> </w:t>
      </w:r>
      <w:r>
        <w:rPr/>
        <w:t>(Jan) – 88 (Jul) in 2008.</w:t>
      </w:r>
      <w:r>
        <w:rPr>
          <w:spacing w:val="-1"/>
        </w:rPr>
        <w:t> </w:t>
      </w:r>
      <w:r>
        <w:rPr/>
        <w:t>Rainfall (mm)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386"/>
      </w:pPr>
      <w:r>
        <w:rPr/>
        <w:pict>
          <v:group style="position:absolute;margin-left:95.800003pt;margin-top:-390.66687pt;width:473.2pt;height:549.550pt;mso-position-horizontal-relative:page;mso-position-vertical-relative:paragraph;z-index:-37495808" coordorigin="1916,-7813" coordsize="9464,10991">
            <v:shape style="position:absolute;left:2093;top:-4767;width:8035;height:7944" type="#_x0000_t75" stroked="false">
              <v:imagedata r:id="rId5" o:title=""/>
            </v:shape>
            <v:shape style="position:absolute;left:1916;top:-7814;width:9464;height:7883" type="#_x0000_t75" alt="C:\Users\User\Desktop\Asejire project pix\studyarea.jpg" stroked="false">
              <v:imagedata r:id="rId9" o:title="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1: Map showing</w:t>
      </w:r>
      <w:r>
        <w:rPr>
          <w:spacing w:val="-3"/>
        </w:rPr>
        <w:t> </w:t>
      </w:r>
      <w:r>
        <w:rPr/>
        <w:t>location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</w:t>
      </w:r>
    </w:p>
    <w:p>
      <w:pPr>
        <w:spacing w:after="0"/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spacing w:before="60"/>
        <w:ind w:left="386"/>
        <w:jc w:val="both"/>
      </w:pPr>
      <w:r>
        <w:rPr/>
        <w:t>range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0</w:t>
      </w:r>
      <w:r>
        <w:rPr>
          <w:spacing w:val="17"/>
        </w:rPr>
        <w:t> </w:t>
      </w:r>
      <w:r>
        <w:rPr/>
        <w:t>(Dec.)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312.5</w:t>
      </w:r>
      <w:r>
        <w:rPr>
          <w:spacing w:val="17"/>
        </w:rPr>
        <w:t> </w:t>
      </w:r>
      <w:r>
        <w:rPr/>
        <w:t>(Sept)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2006,</w:t>
      </w:r>
      <w:r>
        <w:rPr>
          <w:spacing w:val="17"/>
        </w:rPr>
        <w:t> </w:t>
      </w:r>
      <w:r>
        <w:rPr/>
        <w:t>0</w:t>
      </w:r>
      <w:r>
        <w:rPr>
          <w:spacing w:val="17"/>
        </w:rPr>
        <w:t> </w:t>
      </w:r>
      <w:r>
        <w:rPr/>
        <w:t>(Jan)</w:t>
      </w:r>
      <w:r>
        <w:rPr>
          <w:spacing w:val="19"/>
        </w:rPr>
        <w:t> </w:t>
      </w:r>
      <w:r>
        <w:rPr/>
        <w:t>-</w:t>
      </w:r>
      <w:r>
        <w:rPr>
          <w:spacing w:val="17"/>
        </w:rPr>
        <w:t> </w:t>
      </w:r>
      <w:r>
        <w:rPr/>
        <w:t>303.8</w:t>
      </w:r>
      <w:r>
        <w:rPr>
          <w:spacing w:val="17"/>
        </w:rPr>
        <w:t> </w:t>
      </w:r>
      <w:r>
        <w:rPr/>
        <w:t>(May)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2007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0</w:t>
      </w:r>
      <w:r>
        <w:rPr>
          <w:spacing w:val="17"/>
        </w:rPr>
        <w:t> </w:t>
      </w:r>
      <w:r>
        <w:rPr/>
        <w:t>(Feb.)</w:t>
      </w:r>
      <w:r>
        <w:rPr>
          <w:spacing w:val="20"/>
        </w:rPr>
        <w:t> </w:t>
      </w:r>
      <w:r>
        <w:rPr/>
        <w:t>-</w:t>
      </w:r>
    </w:p>
    <w:p>
      <w:pPr>
        <w:pStyle w:val="BodyText"/>
        <w:spacing w:before="138"/>
        <w:ind w:left="386"/>
        <w:jc w:val="both"/>
      </w:pPr>
      <w:r>
        <w:rPr/>
        <w:t>200.4</w:t>
      </w:r>
      <w:r>
        <w:rPr>
          <w:spacing w:val="-1"/>
        </w:rPr>
        <w:t> </w:t>
      </w:r>
      <w:r>
        <w:rPr/>
        <w:t>(Mar)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2008.</w:t>
      </w:r>
    </w:p>
    <w:p>
      <w:pPr>
        <w:pStyle w:val="BodyText"/>
        <w:spacing w:line="360" w:lineRule="auto" w:before="158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5821184">
            <wp:simplePos x="0" y="0"/>
            <wp:positionH relativeFrom="page">
              <wp:posOffset>1248460</wp:posOffset>
            </wp:positionH>
            <wp:positionV relativeFrom="paragraph">
              <wp:posOffset>1500417</wp:posOffset>
            </wp:positionV>
            <wp:extent cx="5183327" cy="5044440"/>
            <wp:effectExtent l="0" t="0" r="0" b="0"/>
            <wp:wrapNone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327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Asejire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western Nigeria. It supplies raw materials for Oyo and Osun States Water Corporations,</w:t>
      </w:r>
      <w:r>
        <w:rPr>
          <w:spacing w:val="1"/>
        </w:rPr>
        <w:t> </w:t>
      </w:r>
      <w:r>
        <w:rPr/>
        <w:t>the Coca-Cola</w:t>
      </w:r>
      <w:r>
        <w:rPr>
          <w:spacing w:val="60"/>
        </w:rPr>
        <w:t> </w:t>
      </w:r>
      <w:r>
        <w:rPr/>
        <w:t>Industry and the Nigerian</w:t>
      </w:r>
      <w:r>
        <w:rPr>
          <w:spacing w:val="60"/>
        </w:rPr>
        <w:t> </w:t>
      </w:r>
      <w:r>
        <w:rPr/>
        <w:t>Breweries. The adjourning villages depend 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sustenance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populace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fisher-folks.</w:t>
      </w:r>
      <w:r>
        <w:rPr>
          <w:spacing w:val="1"/>
        </w:rPr>
        <w:t> </w:t>
      </w:r>
      <w:r>
        <w:rPr/>
        <w:t>Villagers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domestic,</w:t>
      </w:r>
      <w:r>
        <w:rPr>
          <w:spacing w:val="1"/>
        </w:rPr>
        <w:t> </w:t>
      </w:r>
      <w:r>
        <w:rPr/>
        <w:t>small-and</w:t>
      </w:r>
      <w:r>
        <w:rPr>
          <w:spacing w:val="1"/>
        </w:rPr>
        <w:t> </w:t>
      </w:r>
      <w:r>
        <w:rPr/>
        <w:t>medium-scale</w:t>
      </w:r>
      <w:r>
        <w:rPr>
          <w:spacing w:val="61"/>
        </w:rPr>
        <w:t> </w:t>
      </w:r>
      <w:r>
        <w:rPr/>
        <w:t>food</w:t>
      </w:r>
      <w:r>
        <w:rPr>
          <w:spacing w:val="1"/>
        </w:rPr>
        <w:t> </w:t>
      </w:r>
      <w:r>
        <w:rPr/>
        <w:t>processing, agriculture, laundry and for spiritual activities. According to Obadara (2006),</w:t>
      </w:r>
      <w:r>
        <w:rPr>
          <w:spacing w:val="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</w:r>
      <w:r>
        <w:rPr>
          <w:spacing w:val="-1"/>
        </w:rPr>
        <w:t> </w:t>
      </w:r>
      <w:r>
        <w:rPr/>
        <w:t>contributes</w:t>
      </w:r>
      <w:r>
        <w:rPr>
          <w:spacing w:val="2"/>
        </w:rPr>
        <w:t> </w:t>
      </w:r>
      <w:r>
        <w:rPr/>
        <w:t>largely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fish supply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consumption.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2"/>
        </w:numPr>
        <w:tabs>
          <w:tab w:pos="1107" w:val="left" w:leader="none"/>
        </w:tabs>
        <w:spacing w:line="240" w:lineRule="auto" w:before="162" w:after="0"/>
        <w:ind w:left="1106" w:right="0" w:hanging="721"/>
        <w:jc w:val="both"/>
      </w:pPr>
      <w:bookmarkStart w:name="_TOC_250072" w:id="19"/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Asejire</w:t>
      </w:r>
      <w:r>
        <w:rPr>
          <w:spacing w:val="-4"/>
        </w:rPr>
        <w:t> </w:t>
      </w:r>
      <w:r>
        <w:rPr/>
        <w:t>lakes’</w:t>
      </w:r>
      <w:r>
        <w:rPr>
          <w:spacing w:val="-3"/>
        </w:rPr>
        <w:t> </w:t>
      </w:r>
      <w:r>
        <w:rPr/>
        <w:t>environmental</w:t>
      </w:r>
      <w:r>
        <w:rPr>
          <w:spacing w:val="-3"/>
        </w:rPr>
        <w:t> </w:t>
      </w:r>
      <w:bookmarkEnd w:id="19"/>
      <w:r>
        <w:rPr/>
        <w:t>condition</w:t>
      </w:r>
    </w:p>
    <w:p>
      <w:pPr>
        <w:pStyle w:val="BodyText"/>
        <w:spacing w:line="360" w:lineRule="auto" w:before="153"/>
        <w:ind w:left="386" w:right="1351" w:firstLine="719"/>
        <w:jc w:val="both"/>
      </w:pPr>
      <w:r>
        <w:rPr/>
        <w:t>Asejire Lake environment was assessed for indices of threat to fisheries. 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November,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December,</w:t>
      </w:r>
      <w:r>
        <w:rPr>
          <w:spacing w:val="61"/>
        </w:rPr>
        <w:t> </w:t>
      </w:r>
      <w:r>
        <w:rPr/>
        <w:t>2012.</w:t>
      </w:r>
      <w:r>
        <w:rPr>
          <w:spacing w:val="1"/>
        </w:rPr>
        <w:t> </w:t>
      </w:r>
      <w:r>
        <w:rPr/>
        <w:t>Environmental condition that indicated threat to fisheries was assessed alongside Water</w:t>
      </w:r>
      <w:r>
        <w:rPr>
          <w:spacing w:val="1"/>
        </w:rPr>
        <w:t> </w:t>
      </w:r>
      <w:r>
        <w:rPr/>
        <w:t>Quality Parameters (WQP). The assessment was preceded by production of digital image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estimation of area</w:t>
      </w:r>
      <w:r>
        <w:rPr>
          <w:spacing w:val="-1"/>
        </w:rPr>
        <w:t> </w:t>
      </w:r>
      <w:r>
        <w:rPr/>
        <w:t>dimension of the</w:t>
      </w:r>
      <w:r>
        <w:rPr>
          <w:spacing w:val="-2"/>
        </w:rPr>
        <w:t> </w:t>
      </w:r>
      <w:r>
        <w:rPr/>
        <w:t>lake</w:t>
      </w:r>
      <w:r>
        <w:rPr>
          <w:spacing w:val="-1"/>
        </w:rPr>
        <w:t> </w:t>
      </w:r>
      <w:r>
        <w:rPr/>
        <w:t>and its fishing</w:t>
      </w:r>
      <w:r>
        <w:rPr>
          <w:spacing w:val="-2"/>
        </w:rPr>
        <w:t> </w:t>
      </w:r>
      <w:r>
        <w:rPr/>
        <w:t>zones.</w:t>
      </w:r>
    </w:p>
    <w:p>
      <w:pPr>
        <w:pStyle w:val="Heading2"/>
        <w:numPr>
          <w:ilvl w:val="2"/>
          <w:numId w:val="12"/>
        </w:numPr>
        <w:tabs>
          <w:tab w:pos="1107" w:val="left" w:leader="none"/>
        </w:tabs>
        <w:spacing w:line="240" w:lineRule="auto" w:before="203" w:after="0"/>
        <w:ind w:left="1106" w:right="0" w:hanging="721"/>
        <w:jc w:val="both"/>
      </w:pPr>
      <w:bookmarkStart w:name="_TOC_250071" w:id="20"/>
      <w:r>
        <w:rPr/>
        <w:t>Production</w:t>
      </w:r>
      <w:r>
        <w:rPr>
          <w:spacing w:val="-2"/>
        </w:rPr>
        <w:t> </w:t>
      </w:r>
      <w:r>
        <w:rPr/>
        <w:t>of digital</w:t>
      </w:r>
      <w:r>
        <w:rPr>
          <w:spacing w:val="-1"/>
        </w:rPr>
        <w:t> </w:t>
      </w:r>
      <w:bookmarkEnd w:id="20"/>
      <w:r>
        <w:rPr/>
        <w:t>image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t>In order to facilitate production of digital image of the lake,</w:t>
      </w:r>
      <w:r>
        <w:rPr>
          <w:spacing w:val="1"/>
        </w:rPr>
        <w:t> </w:t>
      </w:r>
      <w:r>
        <w:rPr/>
        <w:t>geographical</w:t>
      </w:r>
      <w:r>
        <w:rPr>
          <w:spacing w:val="60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dug-out</w:t>
      </w:r>
      <w:r>
        <w:rPr>
          <w:spacing w:val="60"/>
        </w:rPr>
        <w:t> </w:t>
      </w:r>
      <w:r>
        <w:rPr/>
        <w:t>canoes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December,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inlet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confluences,</w:t>
      </w:r>
      <w:r>
        <w:rPr>
          <w:spacing w:val="1"/>
        </w:rPr>
        <w:t> </w:t>
      </w:r>
      <w:r>
        <w:rPr/>
        <w:t>tributaries</w:t>
      </w:r>
      <w:r>
        <w:rPr>
          <w:spacing w:val="1"/>
        </w:rPr>
        <w:t> </w:t>
      </w:r>
      <w:r>
        <w:rPr/>
        <w:t>(Lake</w:t>
      </w:r>
      <w:r>
        <w:rPr>
          <w:spacing w:val="1"/>
        </w:rPr>
        <w:t> </w:t>
      </w:r>
      <w:r>
        <w:rPr/>
        <w:t>arms)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floodplains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impounded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Coordinates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(GPS)</w:t>
      </w:r>
      <w:r>
        <w:rPr>
          <w:spacing w:val="1"/>
        </w:rPr>
        <w:t> </w:t>
      </w:r>
      <w:r>
        <w:rPr/>
        <w:t>(GARMIN, GPS 76) obtained from Department of Geography, University of Ibadan,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imagery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(</w:t>
      </w:r>
      <w:hyperlink r:id="rId11">
        <w:r>
          <w:rPr/>
          <w:t>www.google.com</w:t>
        </w:r>
      </w:hyperlink>
      <w:r>
        <w:rPr/>
        <w:t>), surveyed sites’ coordinates were geo-referenced and digitized on the</w:t>
      </w:r>
      <w:r>
        <w:rPr>
          <w:spacing w:val="1"/>
        </w:rPr>
        <w:t> </w:t>
      </w:r>
      <w:r>
        <w:rPr/>
        <w:t>satellite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ArcGIS 9.3 software.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t>Shape/structure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fishing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delineated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described method of digital imaging of the entire lake. The lake was spatially divided to</w:t>
      </w:r>
      <w:r>
        <w:rPr>
          <w:spacing w:val="1"/>
        </w:rPr>
        <w:t> </w:t>
      </w:r>
      <w:r>
        <w:rPr/>
        <w:t>two strata. These were the eastern (Osun State strata- O</w:t>
      </w:r>
      <w:r>
        <w:rPr>
          <w:vertAlign w:val="subscript"/>
        </w:rPr>
        <w:t>S</w:t>
      </w:r>
      <w:r>
        <w:rPr>
          <w:vertAlign w:val="baseline"/>
        </w:rPr>
        <w:t>S) and the western (Oyo State</w:t>
      </w:r>
      <w:r>
        <w:rPr>
          <w:spacing w:val="1"/>
          <w:vertAlign w:val="baseline"/>
        </w:rPr>
        <w:t> </w:t>
      </w:r>
      <w:r>
        <w:rPr>
          <w:vertAlign w:val="baseline"/>
        </w:rPr>
        <w:t>strata - O</w:t>
      </w:r>
      <w:r>
        <w:rPr>
          <w:vertAlign w:val="subscript"/>
        </w:rPr>
        <w:t>Y</w:t>
      </w:r>
      <w:r>
        <w:rPr>
          <w:vertAlign w:val="baseline"/>
        </w:rPr>
        <w:t>S) strata of the lake. Fishing zones, such as the main axis of the lake, diverted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portions (tributaries) and water inlets of the main axis, were identified and mapped on</w:t>
      </w:r>
      <w:r>
        <w:rPr>
          <w:spacing w:val="1"/>
          <w:vertAlign w:val="baseline"/>
        </w:rPr>
        <w:t> </w:t>
      </w:r>
      <w:r>
        <w:rPr>
          <w:vertAlign w:val="baseline"/>
        </w:rPr>
        <w:t>each stratum. Identity of the zones followed their local nomenclature: Main lake course</w:t>
      </w:r>
      <w:r>
        <w:rPr>
          <w:spacing w:val="1"/>
          <w:vertAlign w:val="baseline"/>
        </w:rPr>
        <w:t> </w:t>
      </w:r>
      <w:r>
        <w:rPr>
          <w:vertAlign w:val="baseline"/>
        </w:rPr>
        <w:t>(area</w:t>
      </w:r>
      <w:r>
        <w:rPr>
          <w:spacing w:val="19"/>
          <w:vertAlign w:val="baseline"/>
        </w:rPr>
        <w:t> </w:t>
      </w:r>
      <w:r>
        <w:rPr>
          <w:vertAlign w:val="baseline"/>
        </w:rPr>
        <w:t>from</w:t>
      </w:r>
      <w:r>
        <w:rPr>
          <w:spacing w:val="21"/>
          <w:vertAlign w:val="baseline"/>
        </w:rPr>
        <w:t> </w:t>
      </w:r>
      <w:r>
        <w:rPr>
          <w:vertAlign w:val="baseline"/>
        </w:rPr>
        <w:t>impounded</w:t>
      </w:r>
      <w:r>
        <w:rPr>
          <w:spacing w:val="20"/>
          <w:vertAlign w:val="baseline"/>
        </w:rPr>
        <w:t> </w:t>
      </w:r>
      <w:r>
        <w:rPr>
          <w:vertAlign w:val="baseline"/>
        </w:rPr>
        <w:t>end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confluence),</w:t>
      </w:r>
      <w:r>
        <w:rPr>
          <w:spacing w:val="20"/>
          <w:vertAlign w:val="baseline"/>
        </w:rPr>
        <w:t> </w:t>
      </w:r>
      <w:r>
        <w:rPr>
          <w:vertAlign w:val="baseline"/>
        </w:rPr>
        <w:t>Koloko</w:t>
      </w:r>
      <w:r>
        <w:rPr>
          <w:spacing w:val="20"/>
          <w:vertAlign w:val="baseline"/>
        </w:rPr>
        <w:t> </w:t>
      </w:r>
      <w:r>
        <w:rPr>
          <w:vertAlign w:val="baseline"/>
        </w:rPr>
        <w:t>inlet</w:t>
      </w:r>
      <w:r>
        <w:rPr>
          <w:spacing w:val="21"/>
          <w:vertAlign w:val="baseline"/>
        </w:rPr>
        <w:t> </w:t>
      </w:r>
      <w:r>
        <w:rPr>
          <w:vertAlign w:val="baseline"/>
        </w:rPr>
        <w:t>(area</w:t>
      </w:r>
      <w:r>
        <w:rPr>
          <w:spacing w:val="19"/>
          <w:vertAlign w:val="baseline"/>
        </w:rPr>
        <w:t> </w:t>
      </w:r>
      <w:r>
        <w:rPr>
          <w:vertAlign w:val="baseline"/>
        </w:rPr>
        <w:t>covered</w:t>
      </w:r>
      <w:r>
        <w:rPr>
          <w:spacing w:val="21"/>
          <w:vertAlign w:val="baseline"/>
        </w:rPr>
        <w:t> </w:t>
      </w:r>
      <w:r>
        <w:rPr>
          <w:vertAlign w:val="baseline"/>
        </w:rPr>
        <w:t>along</w:t>
      </w:r>
      <w:r>
        <w:rPr>
          <w:spacing w:val="21"/>
          <w:vertAlign w:val="baseline"/>
        </w:rPr>
        <w:t> </w:t>
      </w:r>
      <w:r>
        <w:rPr>
          <w:vertAlign w:val="baseline"/>
        </w:rPr>
        <w:t>Koloko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drawing>
          <wp:anchor distT="0" distB="0" distL="0" distR="0" allowOverlap="1" layoutInCell="1" locked="0" behindDoc="1" simplePos="0" relativeHeight="46582169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arm up to the confluence on O</w:t>
      </w:r>
      <w:r>
        <w:rPr>
          <w:vertAlign w:val="subscript"/>
        </w:rPr>
        <w:t>Y</w:t>
      </w:r>
      <w:r>
        <w:rPr>
          <w:vertAlign w:val="baseline"/>
        </w:rPr>
        <w:t>S), Agora inlet (area covered along Agora village arm up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confluence on O</w:t>
      </w:r>
      <w:r>
        <w:rPr>
          <w:vertAlign w:val="subscript"/>
        </w:rPr>
        <w:t>S</w:t>
      </w:r>
      <w:r>
        <w:rPr>
          <w:vertAlign w:val="baseline"/>
        </w:rPr>
        <w:t>S), Ikoyi arm (tributary located along Ikoyi village on the O</w:t>
      </w:r>
      <w:r>
        <w:rPr>
          <w:vertAlign w:val="subscript"/>
        </w:rPr>
        <w:t>S</w:t>
      </w:r>
      <w:r>
        <w:rPr>
          <w:vertAlign w:val="baseline"/>
        </w:rPr>
        <w:t>S),</w:t>
      </w:r>
      <w:r>
        <w:rPr>
          <w:spacing w:val="1"/>
          <w:vertAlign w:val="baseline"/>
        </w:rPr>
        <w:t> </w:t>
      </w:r>
      <w:r>
        <w:rPr>
          <w:vertAlign w:val="baseline"/>
        </w:rPr>
        <w:t>Ikire minor (minor tributary located along Ikire village on the O</w:t>
      </w:r>
      <w:r>
        <w:rPr>
          <w:vertAlign w:val="subscript"/>
        </w:rPr>
        <w:t>S</w:t>
      </w:r>
      <w:r>
        <w:rPr>
          <w:vertAlign w:val="baseline"/>
        </w:rPr>
        <w:t>S), Ikire major (major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tributary located along Ikire village on the O</w:t>
      </w:r>
      <w:r>
        <w:rPr>
          <w:vertAlign w:val="subscript"/>
        </w:rPr>
        <w:t>S</w:t>
      </w:r>
      <w:r>
        <w:rPr>
          <w:vertAlign w:val="baseline"/>
        </w:rPr>
        <w:t>S), Asala major (major tributary located</w:t>
      </w:r>
      <w:r>
        <w:rPr>
          <w:spacing w:val="1"/>
          <w:vertAlign w:val="baseline"/>
        </w:rPr>
        <w:t> </w:t>
      </w:r>
      <w:r>
        <w:rPr>
          <w:vertAlign w:val="baseline"/>
        </w:rPr>
        <w:t>along Asala village on the O</w:t>
      </w:r>
      <w:r>
        <w:rPr>
          <w:vertAlign w:val="subscript"/>
        </w:rPr>
        <w:t>Y</w:t>
      </w:r>
      <w:r>
        <w:rPr>
          <w:vertAlign w:val="baseline"/>
        </w:rPr>
        <w:t>S) and Papa Asala (minor tributary located along Asala</w:t>
      </w:r>
      <w:r>
        <w:rPr>
          <w:spacing w:val="1"/>
          <w:vertAlign w:val="baseline"/>
        </w:rPr>
        <w:t> </w:t>
      </w:r>
      <w:r>
        <w:rPr>
          <w:vertAlign w:val="baseline"/>
        </w:rPr>
        <w:t>village on the O</w:t>
      </w:r>
      <w:r>
        <w:rPr>
          <w:vertAlign w:val="subscript"/>
        </w:rPr>
        <w:t>Y</w:t>
      </w:r>
      <w:r>
        <w:rPr>
          <w:vertAlign w:val="baseline"/>
        </w:rPr>
        <w:t>S). Structures of the adjoining watersheds of the strata, swamps 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man-made facilities directly located on the lake were also documented. The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shapes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compared with earlier</w:t>
      </w:r>
      <w:r>
        <w:rPr>
          <w:spacing w:val="-1"/>
          <w:vertAlign w:val="baseline"/>
        </w:rPr>
        <w:t> </w:t>
      </w:r>
      <w:r>
        <w:rPr>
          <w:vertAlign w:val="baseline"/>
        </w:rPr>
        <w:t>description to determine structural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deviation.</w:t>
      </w:r>
    </w:p>
    <w:p>
      <w:pPr>
        <w:pStyle w:val="Heading2"/>
        <w:numPr>
          <w:ilvl w:val="2"/>
          <w:numId w:val="12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70" w:id="21"/>
      <w:r>
        <w:rPr/>
        <w:t>Estimation</w:t>
      </w:r>
      <w:r>
        <w:rPr>
          <w:spacing w:val="-1"/>
        </w:rPr>
        <w:t> </w:t>
      </w:r>
      <w:r>
        <w:rPr/>
        <w:t>of area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fishing</w:t>
      </w:r>
      <w:r>
        <w:rPr>
          <w:spacing w:val="-1"/>
        </w:rPr>
        <w:t> </w:t>
      </w:r>
      <w:bookmarkEnd w:id="21"/>
      <w:r>
        <w:rPr/>
        <w:t>zones</w:t>
      </w:r>
    </w:p>
    <w:p>
      <w:pPr>
        <w:pStyle w:val="BodyText"/>
        <w:spacing w:line="360" w:lineRule="auto" w:before="154"/>
        <w:ind w:left="386" w:right="1348" w:firstLine="719"/>
        <w:jc w:val="both"/>
      </w:pPr>
      <w:r>
        <w:rPr/>
        <w:t>Area</w:t>
      </w:r>
      <w:r>
        <w:rPr>
          <w:spacing w:val="1"/>
        </w:rPr>
        <w:t> </w:t>
      </w:r>
      <w:r>
        <w:rPr/>
        <w:t>estimation was carried out through computing area</w:t>
      </w:r>
      <w:r>
        <w:rPr>
          <w:spacing w:val="1"/>
        </w:rPr>
        <w:t> </w:t>
      </w:r>
      <w:r>
        <w:rPr/>
        <w:t>function on</w:t>
      </w:r>
      <w:r>
        <w:rPr>
          <w:spacing w:val="1"/>
        </w:rPr>
        <w:t> </w:t>
      </w:r>
      <w:r>
        <w:rPr/>
        <w:t>ArcGIS</w:t>
      </w:r>
      <w:r>
        <w:rPr>
          <w:spacing w:val="1"/>
        </w:rPr>
        <w:t> </w:t>
      </w:r>
      <w:r>
        <w:rPr/>
        <w:t>software. Digital image of the catchment was utilized to estimate area dimensions of the</w:t>
      </w:r>
      <w:r>
        <w:rPr>
          <w:spacing w:val="1"/>
        </w:rPr>
        <w:t> </w:t>
      </w:r>
      <w:r>
        <w:rPr/>
        <w:t>entire catchment (CA) and its fishing zones. The separately digitized fishing zones gave</w:t>
      </w:r>
      <w:r>
        <w:rPr>
          <w:spacing w:val="1"/>
        </w:rPr>
        <w:t> </w:t>
      </w:r>
      <w:r>
        <w:rPr/>
        <w:t>the opportunity for accurate estimation of contribution from each fishing zone to the total</w:t>
      </w:r>
      <w:r>
        <w:rPr>
          <w:spacing w:val="1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lake</w:t>
      </w:r>
      <w:r>
        <w:rPr>
          <w:spacing w:val="-1"/>
        </w:rPr>
        <w:t> </w:t>
      </w:r>
      <w:r>
        <w:rPr/>
        <w:t>measured in metre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). This</w:t>
      </w:r>
      <w:r>
        <w:rPr>
          <w:spacing w:val="-1"/>
          <w:vertAlign w:val="baseline"/>
        </w:rPr>
        <w:t> </w:t>
      </w:r>
      <w:r>
        <w:rPr>
          <w:vertAlign w:val="baseline"/>
        </w:rPr>
        <w:t>was taken</w:t>
      </w:r>
      <w:r>
        <w:rPr>
          <w:spacing w:val="2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spacing w:before="21"/>
        <w:ind w:left="386"/>
        <w:jc w:val="both"/>
      </w:pPr>
      <w:r>
        <w:rPr/>
        <w:t>%</w:t>
      </w:r>
      <w:r>
        <w:rPr>
          <w:spacing w:val="-1"/>
        </w:rPr>
        <w:t> </w:t>
      </w:r>
      <w:r>
        <w:rPr/>
        <w:t>Contribution by</w:t>
      </w:r>
      <w:r>
        <w:rPr>
          <w:spacing w:val="-6"/>
        </w:rPr>
        <w:t> </w:t>
      </w:r>
      <w:r>
        <w:rPr/>
        <w:t>Zone</w:t>
      </w:r>
      <w:r>
        <w:rPr>
          <w:spacing w:val="1"/>
        </w:rPr>
        <w:t> </w:t>
      </w:r>
      <w:r>
        <w:rPr/>
        <w:t>=</w:t>
      </w:r>
      <w:r>
        <w:rPr>
          <w:spacing w:val="60"/>
        </w:rPr>
        <w:t> </w:t>
      </w:r>
      <w:r>
        <w:rPr/>
        <w:t>Area</w:t>
      </w:r>
      <w:r>
        <w:rPr>
          <w:spacing w:val="-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zone  </w:t>
      </w:r>
      <w:r>
        <w:rPr>
          <w:spacing w:val="4"/>
        </w:rPr>
        <w:t> </w:t>
      </w:r>
      <w:r>
        <w:rPr/>
        <w:t>X 100%</w:t>
      </w:r>
    </w:p>
    <w:p>
      <w:pPr>
        <w:pStyle w:val="BodyText"/>
        <w:tabs>
          <w:tab w:pos="8728" w:val="right" w:leader="dot"/>
        </w:tabs>
        <w:spacing w:before="19"/>
        <w:ind w:left="3147"/>
        <w:jc w:val="both"/>
      </w:pPr>
      <w:r>
        <w:rPr/>
        <w:t>Catchments’</w:t>
      </w:r>
      <w:r>
        <w:rPr>
          <w:spacing w:val="-1"/>
        </w:rPr>
        <w:t> </w:t>
      </w:r>
      <w:r>
        <w:rPr/>
        <w:t>Area</w:t>
        <w:tab/>
        <w:t>1</w:t>
      </w:r>
    </w:p>
    <w:p>
      <w:pPr>
        <w:pStyle w:val="BodyText"/>
        <w:spacing w:line="360" w:lineRule="auto" w:before="159"/>
        <w:ind w:left="386" w:right="1351"/>
        <w:jc w:val="both"/>
      </w:pPr>
      <w:r>
        <w:rPr/>
        <w:t>Area covered by swamps and man-made facilities was also estimated and used to derive</w:t>
      </w:r>
      <w:r>
        <w:rPr>
          <w:spacing w:val="1"/>
        </w:rPr>
        <w:t> </w:t>
      </w:r>
      <w:r>
        <w:rPr/>
        <w:t>Fishing Area (FA) for the catchment. For the purpose of the study, fishing area was taken</w:t>
      </w:r>
      <w:r>
        <w:rPr>
          <w:spacing w:val="1"/>
        </w:rPr>
        <w:t> </w:t>
      </w:r>
      <w:r>
        <w:rPr/>
        <w:t>as total area available for fishing and navigation. Total portion of the catchment area that</w:t>
      </w:r>
      <w:r>
        <w:rPr>
          <w:spacing w:val="1"/>
        </w:rPr>
        <w:t> </w:t>
      </w:r>
      <w:r>
        <w:rPr/>
        <w:t>was not covered by swamp and man-made facilities was presumed to be total fishing area.</w:t>
      </w:r>
      <w:r>
        <w:rPr>
          <w:spacing w:val="-57"/>
        </w:rPr>
        <w:t> </w:t>
      </w:r>
      <w:r>
        <w:rPr/>
        <w:t>Man-made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estimated.</w:t>
      </w:r>
      <w:r>
        <w:rPr>
          <w:spacing w:val="1"/>
        </w:rPr>
        <w:t> </w:t>
      </w:r>
      <w:r>
        <w:rPr/>
        <w:t>Fishing</w:t>
      </w:r>
      <w:r>
        <w:rPr>
          <w:spacing w:val="-4"/>
        </w:rPr>
        <w:t> </w:t>
      </w:r>
      <w:r>
        <w:rPr/>
        <w:t>Area</w:t>
      </w:r>
      <w:r>
        <w:rPr>
          <w:spacing w:val="1"/>
        </w:rPr>
        <w:t> </w:t>
      </w:r>
      <w:r>
        <w:rPr/>
        <w:t>was taken as:</w:t>
      </w:r>
    </w:p>
    <w:p>
      <w:pPr>
        <w:pStyle w:val="BodyText"/>
        <w:tabs>
          <w:tab w:pos="8908" w:val="right" w:leader="dot"/>
        </w:tabs>
        <w:spacing w:before="19"/>
        <w:ind w:left="386"/>
        <w:jc w:val="both"/>
      </w:pPr>
      <w:r>
        <w:rPr/>
        <w:t>FA =</w:t>
      </w:r>
      <w:r>
        <w:rPr>
          <w:spacing w:val="-2"/>
        </w:rPr>
        <w:t> </w:t>
      </w:r>
      <w:r>
        <w:rPr/>
        <w:t>CA-</w:t>
      </w:r>
      <w:r>
        <w:rPr>
          <w:spacing w:val="1"/>
        </w:rPr>
        <w:t> </w:t>
      </w:r>
      <w:r>
        <w:rPr/>
        <w:t>(Area</w:t>
      </w:r>
      <w:r>
        <w:rPr>
          <w:spacing w:val="-1"/>
        </w:rPr>
        <w:t> </w:t>
      </w:r>
      <w:r>
        <w:rPr/>
        <w:t>covered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swamps + Area</w:t>
      </w:r>
      <w:r>
        <w:rPr>
          <w:spacing w:val="-1"/>
        </w:rPr>
        <w:t> </w:t>
      </w:r>
      <w:r>
        <w:rPr/>
        <w:t>covered by</w:t>
      </w:r>
      <w:r>
        <w:rPr>
          <w:spacing w:val="-5"/>
        </w:rPr>
        <w:t> </w:t>
      </w:r>
      <w:r>
        <w:rPr/>
        <w:t>Man-made</w:t>
      </w:r>
      <w:r>
        <w:rPr>
          <w:spacing w:val="-1"/>
        </w:rPr>
        <w:t> </w:t>
      </w:r>
      <w:r>
        <w:rPr/>
        <w:t>features)</w:t>
        <w:tab/>
        <w:t>2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numPr>
          <w:ilvl w:val="2"/>
          <w:numId w:val="12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69" w:id="22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threats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fisheries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Asejire</w:t>
      </w:r>
      <w:r>
        <w:rPr>
          <w:spacing w:val="-3"/>
        </w:rPr>
        <w:t> </w:t>
      </w:r>
      <w:bookmarkEnd w:id="22"/>
      <w:r>
        <w:rPr/>
        <w:t>Lake</w:t>
      </w:r>
    </w:p>
    <w:p>
      <w:pPr>
        <w:pStyle w:val="BodyText"/>
        <w:spacing w:line="360" w:lineRule="auto" w:before="154"/>
        <w:ind w:left="386" w:right="1357" w:firstLine="719"/>
        <w:jc w:val="both"/>
      </w:pPr>
      <w:r>
        <w:rPr/>
        <w:t>Potential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fishing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reservoir and its</w:t>
      </w:r>
      <w:r>
        <w:rPr>
          <w:spacing w:val="-1"/>
        </w:rPr>
        <w:t> </w:t>
      </w:r>
      <w:r>
        <w:rPr/>
        <w:t>fishing</w:t>
      </w:r>
      <w:r>
        <w:rPr>
          <w:spacing w:val="-3"/>
        </w:rPr>
        <w:t> </w:t>
      </w:r>
      <w:r>
        <w:rPr/>
        <w:t>zones.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assessed potential</w:t>
      </w:r>
      <w:r>
        <w:rPr>
          <w:spacing w:val="-1"/>
        </w:rPr>
        <w:t> </w:t>
      </w:r>
      <w:r>
        <w:rPr/>
        <w:t>environmental threats</w:t>
      </w:r>
      <w:r>
        <w:rPr>
          <w:spacing w:val="1"/>
        </w:rPr>
        <w:t> </w:t>
      </w:r>
      <w:r>
        <w:rPr/>
        <w:t>included:</w:t>
      </w:r>
    </w:p>
    <w:p>
      <w:pPr>
        <w:pStyle w:val="ListParagraph"/>
        <w:numPr>
          <w:ilvl w:val="3"/>
          <w:numId w:val="12"/>
        </w:numPr>
        <w:tabs>
          <w:tab w:pos="1107" w:val="left" w:leader="none"/>
        </w:tabs>
        <w:spacing w:line="240" w:lineRule="auto" w:before="21" w:after="0"/>
        <w:ind w:left="1106" w:right="0" w:hanging="488"/>
        <w:jc w:val="both"/>
        <w:rPr>
          <w:sz w:val="24"/>
        </w:rPr>
      </w:pPr>
      <w:r>
        <w:rPr>
          <w:sz w:val="24"/>
        </w:rPr>
        <w:t>Catchment</w:t>
      </w:r>
      <w:r>
        <w:rPr>
          <w:spacing w:val="-2"/>
          <w:sz w:val="24"/>
        </w:rPr>
        <w:t> </w:t>
      </w:r>
      <w:r>
        <w:rPr>
          <w:sz w:val="24"/>
        </w:rPr>
        <w:t>Fragmentation</w:t>
      </w:r>
      <w:r>
        <w:rPr>
          <w:spacing w:val="-2"/>
          <w:sz w:val="24"/>
        </w:rPr>
        <w:t> </w:t>
      </w:r>
      <w:r>
        <w:rPr>
          <w:sz w:val="24"/>
        </w:rPr>
        <w:t>(CF),</w:t>
      </w:r>
      <w:r>
        <w:rPr>
          <w:spacing w:val="-2"/>
          <w:sz w:val="24"/>
        </w:rPr>
        <w:t> </w:t>
      </w:r>
      <w:r>
        <w:rPr>
          <w:sz w:val="24"/>
        </w:rPr>
        <w:t>Catchment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(CAL)</w:t>
      </w:r>
    </w:p>
    <w:p>
      <w:pPr>
        <w:pStyle w:val="ListParagraph"/>
        <w:numPr>
          <w:ilvl w:val="3"/>
          <w:numId w:val="12"/>
        </w:numPr>
        <w:tabs>
          <w:tab w:pos="1107" w:val="left" w:leader="none"/>
        </w:tabs>
        <w:spacing w:line="240" w:lineRule="auto" w:before="137" w:after="0"/>
        <w:ind w:left="1106" w:right="0" w:hanging="555"/>
        <w:jc w:val="both"/>
        <w:rPr>
          <w:sz w:val="24"/>
        </w:rPr>
      </w:pPr>
      <w:r>
        <w:rPr>
          <w:sz w:val="24"/>
        </w:rPr>
        <w:t>Reduction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Fishing</w:t>
      </w:r>
      <w:r>
        <w:rPr>
          <w:spacing w:val="-4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(EAFA)</w:t>
      </w:r>
    </w:p>
    <w:p>
      <w:pPr>
        <w:pStyle w:val="ListParagraph"/>
        <w:numPr>
          <w:ilvl w:val="3"/>
          <w:numId w:val="12"/>
        </w:numPr>
        <w:tabs>
          <w:tab w:pos="1106" w:val="left" w:leader="none"/>
          <w:tab w:pos="1107" w:val="left" w:leader="none"/>
        </w:tabs>
        <w:spacing w:line="240" w:lineRule="auto" w:before="139" w:after="0"/>
        <w:ind w:left="1106" w:right="0" w:hanging="620"/>
        <w:jc w:val="left"/>
        <w:rPr>
          <w:sz w:val="24"/>
        </w:rPr>
      </w:pP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Adjoining</w:t>
      </w:r>
      <w:r>
        <w:rPr>
          <w:spacing w:val="-4"/>
          <w:sz w:val="24"/>
        </w:rPr>
        <w:t> </w:t>
      </w:r>
      <w:r>
        <w:rPr>
          <w:sz w:val="24"/>
        </w:rPr>
        <w:t>Watershed</w:t>
      </w:r>
      <w:r>
        <w:rPr>
          <w:spacing w:val="-1"/>
          <w:sz w:val="24"/>
        </w:rPr>
        <w:t> </w:t>
      </w:r>
      <w:r>
        <w:rPr>
          <w:sz w:val="24"/>
        </w:rPr>
        <w:t>Forest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Degradation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(WFD)</w:t>
      </w:r>
    </w:p>
    <w:p>
      <w:pPr>
        <w:pStyle w:val="ListParagraph"/>
        <w:numPr>
          <w:ilvl w:val="3"/>
          <w:numId w:val="12"/>
        </w:numPr>
        <w:tabs>
          <w:tab w:pos="1106" w:val="left" w:leader="none"/>
          <w:tab w:pos="1107" w:val="left" w:leader="none"/>
        </w:tabs>
        <w:spacing w:line="240" w:lineRule="auto" w:before="137" w:after="0"/>
        <w:ind w:left="1106" w:right="0" w:hanging="608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Complete</w:t>
      </w:r>
      <w:r>
        <w:rPr>
          <w:spacing w:val="1"/>
          <w:sz w:val="24"/>
        </w:rPr>
        <w:t> </w:t>
      </w:r>
      <w:r>
        <w:rPr>
          <w:sz w:val="24"/>
        </w:rPr>
        <w:t>Dam</w:t>
      </w:r>
      <w:r>
        <w:rPr>
          <w:spacing w:val="-1"/>
          <w:sz w:val="24"/>
        </w:rPr>
        <w:t> </w:t>
      </w:r>
      <w:r>
        <w:rPr>
          <w:sz w:val="24"/>
        </w:rPr>
        <w:t>Gate Opening</w:t>
      </w:r>
      <w:r>
        <w:rPr>
          <w:spacing w:val="-3"/>
          <w:sz w:val="24"/>
        </w:rPr>
        <w:t> </w:t>
      </w:r>
      <w:r>
        <w:rPr>
          <w:sz w:val="24"/>
        </w:rPr>
        <w:t>(CDGO),</w:t>
      </w:r>
    </w:p>
    <w:p>
      <w:pPr>
        <w:pStyle w:val="ListParagraph"/>
        <w:numPr>
          <w:ilvl w:val="3"/>
          <w:numId w:val="12"/>
        </w:numPr>
        <w:tabs>
          <w:tab w:pos="1106" w:val="left" w:leader="none"/>
          <w:tab w:pos="1107" w:val="left" w:leader="none"/>
        </w:tabs>
        <w:spacing w:line="240" w:lineRule="auto" w:before="139" w:after="0"/>
        <w:ind w:left="1106" w:right="0" w:hanging="54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of Partial Dam Gate Opening</w:t>
      </w:r>
      <w:r>
        <w:rPr>
          <w:spacing w:val="-3"/>
          <w:sz w:val="24"/>
        </w:rPr>
        <w:t> </w:t>
      </w:r>
      <w:r>
        <w:rPr>
          <w:sz w:val="24"/>
        </w:rPr>
        <w:t>(PDGO)</w:t>
      </w:r>
    </w:p>
    <w:p>
      <w:pPr>
        <w:pStyle w:val="ListParagraph"/>
        <w:numPr>
          <w:ilvl w:val="3"/>
          <w:numId w:val="12"/>
        </w:numPr>
        <w:tabs>
          <w:tab w:pos="1106" w:val="left" w:leader="none"/>
          <w:tab w:pos="1107" w:val="left" w:leader="none"/>
        </w:tabs>
        <w:spacing w:line="240" w:lineRule="auto" w:before="137" w:after="0"/>
        <w:ind w:left="1106" w:right="0" w:hanging="608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Lake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numPr>
          <w:ilvl w:val="3"/>
          <w:numId w:val="13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68" w:id="23"/>
      <w:r>
        <w:rPr/>
        <w:t>Catchment</w:t>
      </w:r>
      <w:r>
        <w:rPr>
          <w:spacing w:val="-3"/>
        </w:rPr>
        <w:t> </w:t>
      </w:r>
      <w:bookmarkEnd w:id="23"/>
      <w:r>
        <w:rPr/>
        <w:t>fragmentation</w:t>
      </w:r>
    </w:p>
    <w:p>
      <w:pPr>
        <w:pStyle w:val="BodyText"/>
        <w:spacing w:line="360" w:lineRule="auto" w:before="154"/>
        <w:ind w:left="386" w:right="1354" w:firstLine="719"/>
        <w:jc w:val="both"/>
      </w:pPr>
      <w:r>
        <w:rPr/>
        <w:t>Structural evidence of catchment fragmentation was examined from the digitized</w:t>
      </w:r>
      <w:r>
        <w:rPr>
          <w:spacing w:val="1"/>
        </w:rPr>
        <w:t> </w:t>
      </w:r>
      <w:r>
        <w:rPr/>
        <w:t>image of the catchment. Presence of water diversion routes (zones of tributaries) were</w:t>
      </w:r>
      <w:r>
        <w:rPr>
          <w:spacing w:val="1"/>
        </w:rPr>
        <w:t> </w:t>
      </w:r>
      <w:r>
        <w:rPr/>
        <w:t>taken as evidence of fragmentation. Zones of tributaries were taken as fragments when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differentiated by their</w:t>
      </w:r>
      <w:r>
        <w:rPr>
          <w:spacing w:val="1"/>
        </w:rPr>
        <w:t> </w:t>
      </w:r>
      <w:r>
        <w:rPr/>
        <w:t>orientation with respect to inlets, distance</w:t>
      </w:r>
      <w:r>
        <w:rPr>
          <w:spacing w:val="1"/>
        </w:rPr>
        <w:t> </w:t>
      </w:r>
      <w:r>
        <w:rPr/>
        <w:t>apart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dimensions.</w:t>
      </w:r>
    </w:p>
    <w:p>
      <w:pPr>
        <w:pStyle w:val="Heading2"/>
        <w:numPr>
          <w:ilvl w:val="3"/>
          <w:numId w:val="13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r>
        <w:rPr/>
        <w:drawing>
          <wp:anchor distT="0" distB="0" distL="0" distR="0" allowOverlap="1" layoutInCell="1" locked="0" behindDoc="1" simplePos="0" relativeHeight="465822208">
            <wp:simplePos x="0" y="0"/>
            <wp:positionH relativeFrom="page">
              <wp:posOffset>1329563</wp:posOffset>
            </wp:positionH>
            <wp:positionV relativeFrom="paragraph">
              <wp:posOffset>348273</wp:posOffset>
            </wp:positionV>
            <wp:extent cx="5102225" cy="5044440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67" w:id="24"/>
      <w:r>
        <w:rPr/>
        <w:t>Catchments’</w:t>
      </w:r>
      <w:r>
        <w:rPr>
          <w:spacing w:val="-4"/>
        </w:rPr>
        <w:t> </w:t>
      </w:r>
      <w:r>
        <w:rPr/>
        <w:t>area</w:t>
      </w:r>
      <w:r>
        <w:rPr>
          <w:spacing w:val="-1"/>
        </w:rPr>
        <w:t> </w:t>
      </w:r>
      <w:bookmarkEnd w:id="24"/>
      <w:r>
        <w:rPr/>
        <w:t>loss</w:t>
      </w:r>
    </w:p>
    <w:p>
      <w:pPr>
        <w:pStyle w:val="BodyText"/>
        <w:spacing w:line="360" w:lineRule="auto" w:before="151"/>
        <w:ind w:left="386" w:right="1351" w:firstLine="719"/>
        <w:jc w:val="both"/>
      </w:pPr>
      <w:r>
        <w:rPr/>
        <w:t>Loss in total catchment area of the lake as revealed by reduction of catchment area</w:t>
      </w:r>
      <w:r>
        <w:rPr>
          <w:spacing w:val="-57"/>
        </w:rPr>
        <w:t> </w:t>
      </w:r>
      <w:r>
        <w:rPr/>
        <w:t>when compared with the earlier reported value of 7,175,000m</w:t>
      </w:r>
      <w:r>
        <w:rPr>
          <w:vertAlign w:val="superscript"/>
        </w:rPr>
        <w:t>2</w:t>
      </w:r>
      <w:r>
        <w:rPr>
          <w:vertAlign w:val="baseline"/>
        </w:rPr>
        <w:t> (Aransiola, 1990) was</w:t>
      </w:r>
      <w:r>
        <w:rPr>
          <w:spacing w:val="1"/>
          <w:vertAlign w:val="baseline"/>
        </w:rPr>
        <w:t> </w:t>
      </w:r>
      <w:r>
        <w:rPr>
          <w:vertAlign w:val="baseline"/>
        </w:rPr>
        <w:t>taken</w:t>
      </w:r>
      <w:r>
        <w:rPr>
          <w:spacing w:val="-1"/>
          <w:vertAlign w:val="baseline"/>
        </w:rPr>
        <w:t> </w:t>
      </w:r>
      <w:r>
        <w:rPr>
          <w:vertAlign w:val="baseline"/>
        </w:rPr>
        <w:t>as catchment</w:t>
      </w:r>
      <w:r>
        <w:rPr>
          <w:spacing w:val="-1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loss.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was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as percentage</w:t>
      </w:r>
      <w:r>
        <w:rPr>
          <w:spacing w:val="-2"/>
          <w:vertAlign w:val="baseline"/>
        </w:rPr>
        <w:t> </w:t>
      </w:r>
      <w:r>
        <w:rPr>
          <w:vertAlign w:val="baseline"/>
        </w:rPr>
        <w:t>loss 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formula:</w:t>
      </w:r>
    </w:p>
    <w:p>
      <w:pPr>
        <w:pStyle w:val="BodyText"/>
        <w:spacing w:before="21"/>
        <w:ind w:left="386"/>
        <w:jc w:val="both"/>
      </w:pPr>
      <w:r>
        <w:rPr/>
        <w:t>%</w:t>
      </w:r>
      <w:r>
        <w:rPr>
          <w:spacing w:val="-2"/>
        </w:rPr>
        <w:t> </w:t>
      </w:r>
      <w:r>
        <w:rPr/>
        <w:t>CAL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Initial catchment</w:t>
      </w:r>
      <w:r>
        <w:rPr>
          <w:spacing w:val="-1"/>
          <w:u w:val="single"/>
        </w:rPr>
        <w:t> </w:t>
      </w:r>
      <w:r>
        <w:rPr>
          <w:u w:val="single"/>
        </w:rPr>
        <w:t>area</w:t>
      </w:r>
      <w:r>
        <w:rPr>
          <w:spacing w:val="-1"/>
          <w:u w:val="single"/>
        </w:rPr>
        <w:t> </w:t>
      </w:r>
      <w:r>
        <w:rPr>
          <w:u w:val="single"/>
        </w:rPr>
        <w:t>–</w:t>
      </w:r>
      <w:r>
        <w:rPr>
          <w:spacing w:val="1"/>
          <w:u w:val="single"/>
        </w:rPr>
        <w:t> </w:t>
      </w:r>
      <w:r>
        <w:rPr>
          <w:u w:val="single"/>
        </w:rPr>
        <w:t>(minus) current</w:t>
      </w:r>
      <w:r>
        <w:rPr>
          <w:spacing w:val="1"/>
          <w:u w:val="single"/>
        </w:rPr>
        <w:t> </w:t>
      </w:r>
      <w:r>
        <w:rPr>
          <w:u w:val="single"/>
        </w:rPr>
        <w:t>catchment</w:t>
      </w:r>
      <w:r>
        <w:rPr>
          <w:spacing w:val="-1"/>
          <w:u w:val="single"/>
        </w:rPr>
        <w:t> </w:t>
      </w:r>
      <w:r>
        <w:rPr>
          <w:u w:val="single"/>
        </w:rPr>
        <w:t>area</w:t>
      </w:r>
      <w:r>
        <w:rPr>
          <w:spacing w:val="120"/>
        </w:rPr>
        <w:t> </w:t>
      </w: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pStyle w:val="BodyText"/>
        <w:tabs>
          <w:tab w:pos="8308" w:val="left" w:leader="none"/>
        </w:tabs>
        <w:spacing w:before="22"/>
        <w:ind w:left="3267"/>
        <w:jc w:val="both"/>
      </w:pPr>
      <w:r>
        <w:rPr/>
        <w:t>Initial</w:t>
      </w:r>
      <w:r>
        <w:rPr>
          <w:spacing w:val="-2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area</w:t>
        <w:tab/>
        <w:t>…… 3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13"/>
        </w:numPr>
        <w:tabs>
          <w:tab w:pos="1107" w:val="left" w:leader="none"/>
        </w:tabs>
        <w:spacing w:line="240" w:lineRule="auto" w:before="159" w:after="0"/>
        <w:ind w:left="1106" w:right="0" w:hanging="721"/>
        <w:jc w:val="both"/>
      </w:pPr>
      <w:bookmarkStart w:name="_TOC_250066" w:id="25"/>
      <w:r>
        <w:rPr/>
        <w:t>Loss</w:t>
      </w:r>
      <w:r>
        <w:rPr>
          <w:spacing w:val="-1"/>
        </w:rPr>
        <w:t> </w:t>
      </w:r>
      <w:r>
        <w:rPr/>
        <w:t>of effective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fishing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bookmarkEnd w:id="25"/>
      <w:r>
        <w:rPr/>
        <w:t>(EAFA)</w:t>
      </w:r>
    </w:p>
    <w:p>
      <w:pPr>
        <w:pStyle w:val="BodyText"/>
        <w:spacing w:line="360" w:lineRule="auto" w:before="151"/>
        <w:ind w:left="386" w:right="1353" w:firstLine="719"/>
        <w:jc w:val="both"/>
      </w:pPr>
      <w:r>
        <w:rPr/>
        <w:t>The total area of the catchment that was available for fishing and navigation 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Meanwhile, presence of silt threatened area, man-made features and poor quality swamp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was considered as</w:t>
      </w:r>
      <w:r>
        <w:rPr>
          <w:spacing w:val="-1"/>
        </w:rPr>
        <w:t> </w:t>
      </w:r>
      <w:r>
        <w:rPr/>
        <w:t>threat to effectiveness</w:t>
      </w:r>
      <w:r>
        <w:rPr>
          <w:spacing w:val="-1"/>
        </w:rPr>
        <w:t> </w:t>
      </w:r>
      <w:r>
        <w:rPr/>
        <w:t>of fishing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lake.</w:t>
      </w:r>
    </w:p>
    <w:p>
      <w:pPr>
        <w:pStyle w:val="BodyText"/>
        <w:spacing w:line="360" w:lineRule="auto" w:before="22"/>
        <w:ind w:left="386" w:right="1349"/>
        <w:jc w:val="both"/>
      </w:pPr>
      <w:r>
        <w:rPr/>
        <w:t>Portions of the catchment that reflected presence of siltation as observed from satellite</w:t>
      </w:r>
      <w:r>
        <w:rPr>
          <w:spacing w:val="1"/>
        </w:rPr>
        <w:t> </w:t>
      </w:r>
      <w:r>
        <w:rPr/>
        <w:t>image were referred to as silt threatened area and these were estimated. Swamps 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flora</w:t>
      </w:r>
      <w:r>
        <w:rPr>
          <w:spacing w:val="1"/>
        </w:rPr>
        <w:t> </w:t>
      </w:r>
      <w:r>
        <w:rPr/>
        <w:t>richness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flora</w:t>
      </w:r>
      <w:r>
        <w:rPr>
          <w:spacing w:val="1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disturbed fishing and navigation. Swamp characteristics, flora activities and richness were</w:t>
      </w:r>
      <w:r>
        <w:rPr>
          <w:spacing w:val="-57"/>
        </w:rPr>
        <w:t> </w:t>
      </w:r>
      <w:r>
        <w:rPr/>
        <w:t>monitored during a two-year bi-monthly survey of the catchment. Activities and nature of</w:t>
      </w:r>
      <w:r>
        <w:rPr>
          <w:spacing w:val="-57"/>
        </w:rPr>
        <w:t> </w:t>
      </w:r>
      <w:r>
        <w:rPr/>
        <w:t>swamps were documented with the aid of digital camera (Sanyo, VPC, S1070, 10.0 Mega</w:t>
      </w:r>
      <w:r>
        <w:rPr>
          <w:spacing w:val="-57"/>
        </w:rPr>
        <w:t> </w:t>
      </w:r>
      <w:r>
        <w:rPr/>
        <w:t>Pixel).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EAFA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 was taken as:</w:t>
      </w:r>
    </w:p>
    <w:p>
      <w:pPr>
        <w:pStyle w:val="BodyText"/>
        <w:tabs>
          <w:tab w:pos="1886" w:val="left" w:leader="none"/>
        </w:tabs>
        <w:spacing w:before="19"/>
        <w:ind w:left="386"/>
        <w:jc w:val="both"/>
      </w:pPr>
      <w:r>
        <w:rPr/>
        <w:t>EAFA =</w:t>
        <w:tab/>
      </w:r>
      <w:r>
        <w:rPr>
          <w:u w:val="single"/>
        </w:rPr>
        <w:t>FA-</w:t>
      </w:r>
      <w:r>
        <w:rPr>
          <w:spacing w:val="-2"/>
          <w:u w:val="single"/>
        </w:rPr>
        <w:t> </w:t>
      </w:r>
      <w:r>
        <w:rPr>
          <w:u w:val="single"/>
        </w:rPr>
        <w:t>Siltation</w:t>
      </w:r>
      <w:r>
        <w:rPr>
          <w:spacing w:val="-1"/>
          <w:u w:val="single"/>
        </w:rPr>
        <w:t> </w:t>
      </w:r>
      <w:r>
        <w:rPr>
          <w:u w:val="single"/>
        </w:rPr>
        <w:t>Threatened</w:t>
      </w:r>
      <w:r>
        <w:rPr>
          <w:spacing w:val="-1"/>
          <w:u w:val="single"/>
        </w:rPr>
        <w:t> </w:t>
      </w:r>
      <w:r>
        <w:rPr>
          <w:u w:val="single"/>
        </w:rPr>
        <w:t>Area</w:t>
      </w:r>
      <w:r>
        <w:rPr>
          <w:spacing w:val="121"/>
        </w:rPr>
        <w:t> </w:t>
      </w: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pStyle w:val="BodyText"/>
        <w:tabs>
          <w:tab w:pos="7888" w:val="left" w:leader="none"/>
        </w:tabs>
        <w:spacing w:before="21"/>
        <w:ind w:left="2246"/>
        <w:jc w:val="both"/>
      </w:pPr>
      <w:r>
        <w:rPr/>
        <w:t>Total</w:t>
      </w:r>
      <w:r>
        <w:rPr>
          <w:spacing w:val="-1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(CA)</w:t>
        <w:tab/>
        <w:t>……… 4</w:t>
      </w:r>
    </w:p>
    <w:p>
      <w:pPr>
        <w:pStyle w:val="Heading2"/>
        <w:numPr>
          <w:ilvl w:val="3"/>
          <w:numId w:val="13"/>
        </w:numPr>
        <w:tabs>
          <w:tab w:pos="1107" w:val="left" w:leader="none"/>
        </w:tabs>
        <w:spacing w:line="240" w:lineRule="auto" w:before="164" w:after="0"/>
        <w:ind w:left="1106" w:right="0" w:hanging="721"/>
        <w:jc w:val="both"/>
      </w:pPr>
      <w:bookmarkStart w:name="_TOC_250065" w:id="26"/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adjoining</w:t>
      </w:r>
      <w:r>
        <w:rPr>
          <w:spacing w:val="-5"/>
        </w:rPr>
        <w:t> </w:t>
      </w:r>
      <w:r>
        <w:rPr/>
        <w:t>watershed</w:t>
      </w:r>
      <w:r>
        <w:rPr>
          <w:spacing w:val="-1"/>
        </w:rPr>
        <w:t> </w:t>
      </w:r>
      <w:r>
        <w:rPr/>
        <w:t>forest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26"/>
      <w:r>
        <w:rPr/>
        <w:t>degradation</w:t>
      </w:r>
    </w:p>
    <w:p>
      <w:pPr>
        <w:pStyle w:val="BodyText"/>
        <w:spacing w:line="360" w:lineRule="auto" w:before="151"/>
        <w:ind w:left="386" w:right="1352" w:firstLine="719"/>
        <w:jc w:val="both"/>
      </w:pPr>
      <w:r>
        <w:rPr/>
        <w:t>Evidence of deforestation and other human activities such as farming, erection of</w:t>
      </w:r>
      <w:r>
        <w:rPr>
          <w:spacing w:val="1"/>
        </w:rPr>
        <w:t> </w:t>
      </w:r>
      <w:r>
        <w:rPr/>
        <w:t>buildings and industrial activities at the watershed were taken as indices of watershed</w:t>
      </w:r>
      <w:r>
        <w:rPr>
          <w:spacing w:val="1"/>
        </w:rPr>
        <w:t> </w:t>
      </w:r>
      <w:r>
        <w:rPr/>
        <w:t>forest degradation. This was observed from satellite image of the catchment as well as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adjoining</w:t>
      </w:r>
      <w:r>
        <w:rPr>
          <w:spacing w:val="1"/>
        </w:rPr>
        <w:t> </w:t>
      </w:r>
      <w:r>
        <w:rPr/>
        <w:t>watersheds’ forest of the fishing zones at the main course of the lake, inlets and tributaries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strata were estimated</w:t>
      </w:r>
      <w:r>
        <w:rPr>
          <w:spacing w:val="1"/>
        </w:rPr>
        <w:t> </w:t>
      </w:r>
      <w:r>
        <w:rPr/>
        <w:t>and presented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formular: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0"/>
        <w:ind w:left="386"/>
        <w:jc w:val="both"/>
      </w:pPr>
      <w:r>
        <w:rPr/>
        <w:t>%</w:t>
      </w:r>
      <w:r>
        <w:rPr>
          <w:spacing w:val="-2"/>
        </w:rPr>
        <w:t> </w:t>
      </w:r>
      <w:r>
        <w:rPr/>
        <w:t>WFD =</w:t>
      </w:r>
      <w:r>
        <w:rPr>
          <w:spacing w:val="117"/>
        </w:rPr>
        <w:t> </w:t>
      </w:r>
      <w:r>
        <w:rPr>
          <w:u w:val="single"/>
        </w:rPr>
        <w:t>Estimated</w:t>
      </w:r>
      <w:r>
        <w:rPr>
          <w:spacing w:val="-1"/>
          <w:u w:val="single"/>
        </w:rPr>
        <w:t> </w:t>
      </w:r>
      <w:r>
        <w:rPr>
          <w:u w:val="single"/>
        </w:rPr>
        <w:t>degraded watershed area</w:t>
      </w:r>
      <w:r>
        <w:rPr/>
        <w:t>   </w:t>
      </w:r>
      <w:r>
        <w:rPr>
          <w:spacing w:val="3"/>
        </w:rPr>
        <w:t> </w:t>
      </w:r>
      <w:r>
        <w:rPr/>
        <w:t>X    </w:t>
      </w:r>
      <w:r>
        <w:rPr>
          <w:spacing w:val="58"/>
        </w:rPr>
        <w:t> </w:t>
      </w:r>
      <w:r>
        <w:rPr/>
        <w:t>100 %</w:t>
      </w:r>
    </w:p>
    <w:p>
      <w:pPr>
        <w:pStyle w:val="BodyText"/>
        <w:tabs>
          <w:tab w:pos="5761" w:val="left" w:leader="none"/>
        </w:tabs>
        <w:spacing w:before="159"/>
        <w:ind w:right="271"/>
        <w:jc w:val="center"/>
      </w:pPr>
      <w:r>
        <w:rPr/>
        <w:t>Estimated</w:t>
      </w:r>
      <w:r>
        <w:rPr>
          <w:spacing w:val="-2"/>
        </w:rPr>
        <w:t> </w:t>
      </w:r>
      <w:r>
        <w:rPr/>
        <w:t>watershed area</w:t>
        <w:tab/>
        <w:t>……. 5</w:t>
      </w:r>
    </w:p>
    <w:p>
      <w:pPr>
        <w:pStyle w:val="BodyText"/>
        <w:spacing w:before="11"/>
        <w:rPr>
          <w:sz w:val="36"/>
        </w:rPr>
      </w:pPr>
    </w:p>
    <w:p>
      <w:pPr>
        <w:pStyle w:val="Heading2"/>
        <w:numPr>
          <w:ilvl w:val="3"/>
          <w:numId w:val="13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64" w:id="27"/>
      <w:r>
        <w:rPr/>
        <w:t>Frequency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dams’</w:t>
      </w:r>
      <w:r>
        <w:rPr>
          <w:spacing w:val="-2"/>
        </w:rPr>
        <w:t> </w:t>
      </w:r>
      <w:r>
        <w:rPr/>
        <w:t>gate</w:t>
      </w:r>
      <w:r>
        <w:rPr>
          <w:spacing w:val="-3"/>
        </w:rPr>
        <w:t> </w:t>
      </w:r>
      <w:bookmarkEnd w:id="27"/>
      <w:r>
        <w:rPr/>
        <w:t>opening</w:t>
      </w:r>
    </w:p>
    <w:p>
      <w:pPr>
        <w:pStyle w:val="BodyText"/>
        <w:spacing w:line="360" w:lineRule="auto" w:before="151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822720">
            <wp:simplePos x="0" y="0"/>
            <wp:positionH relativeFrom="page">
              <wp:posOffset>1329563</wp:posOffset>
            </wp:positionH>
            <wp:positionV relativeFrom="paragraph">
              <wp:posOffset>1041820</wp:posOffset>
            </wp:positionV>
            <wp:extent cx="5102225" cy="5044440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Assessment of frequency of opening of the dams’ gate (Dam gate-valve opening-</w:t>
      </w:r>
      <w:r>
        <w:rPr>
          <w:spacing w:val="1"/>
        </w:rPr>
        <w:t> </w:t>
      </w:r>
      <w:r>
        <w:rPr/>
        <w:t>DGO) and its effects on fisheries was used to determine opening of the gate of the dam as</w:t>
      </w:r>
      <w:r>
        <w:rPr>
          <w:spacing w:val="-57"/>
        </w:rPr>
        <w:t> </w:t>
      </w:r>
      <w:r>
        <w:rPr/>
        <w:t>potential</w:t>
      </w:r>
      <w:r>
        <w:rPr>
          <w:spacing w:val="17"/>
        </w:rPr>
        <w:t> </w:t>
      </w:r>
      <w:r>
        <w:rPr/>
        <w:t>threat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Asejire</w:t>
      </w:r>
      <w:r>
        <w:rPr>
          <w:spacing w:val="18"/>
        </w:rPr>
        <w:t> </w:t>
      </w:r>
      <w:r>
        <w:rPr/>
        <w:t>Lake</w:t>
      </w:r>
      <w:r>
        <w:rPr>
          <w:spacing w:val="17"/>
        </w:rPr>
        <w:t> </w:t>
      </w:r>
      <w:r>
        <w:rPr/>
        <w:t>fisheries.</w:t>
      </w:r>
      <w:r>
        <w:rPr>
          <w:spacing w:val="18"/>
        </w:rPr>
        <w:t> </w:t>
      </w:r>
      <w:r>
        <w:rPr/>
        <w:t>Formal</w:t>
      </w:r>
      <w:r>
        <w:rPr>
          <w:spacing w:val="18"/>
        </w:rPr>
        <w:t> </w:t>
      </w:r>
      <w:r>
        <w:rPr/>
        <w:t>document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frequency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opening</w:t>
      </w:r>
      <w:r>
        <w:rPr>
          <w:spacing w:val="-58"/>
        </w:rPr>
        <w:t> </w:t>
      </w:r>
      <w:r>
        <w:rPr/>
        <w:t>of the gate valve of the dam was sought from Water Corporation of Oyo State which</w:t>
      </w:r>
      <w:r>
        <w:rPr>
          <w:spacing w:val="1"/>
        </w:rPr>
        <w:t> </w:t>
      </w:r>
      <w:r>
        <w:rPr/>
        <w:t>manages the dam. This was followed by bi-monthly data capture of observations on</w:t>
      </w:r>
      <w:r>
        <w:rPr>
          <w:spacing w:val="1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and type</w:t>
      </w:r>
      <w:r>
        <w:rPr>
          <w:spacing w:val="-1"/>
        </w:rPr>
        <w:t> </w:t>
      </w:r>
      <w:r>
        <w:rPr/>
        <w:t>of opening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dam’s</w:t>
      </w:r>
      <w:r>
        <w:rPr>
          <w:spacing w:val="2"/>
        </w:rPr>
        <w:t> </w:t>
      </w:r>
      <w:r>
        <w:rPr/>
        <w:t>gate.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Gate opening was taken as Partial Dam Gate Opening (PDGO) when the dam’s</w:t>
      </w:r>
      <w:r>
        <w:rPr>
          <w:spacing w:val="1"/>
        </w:rPr>
        <w:t> </w:t>
      </w:r>
      <w:r>
        <w:rPr/>
        <w:t>gates</w:t>
      </w:r>
      <w:r>
        <w:rPr>
          <w:spacing w:val="8"/>
        </w:rPr>
        <w:t> </w:t>
      </w:r>
      <w:r>
        <w:rPr/>
        <w:t>were</w:t>
      </w:r>
      <w:r>
        <w:rPr>
          <w:spacing w:val="7"/>
        </w:rPr>
        <w:t> </w:t>
      </w:r>
      <w:r>
        <w:rPr/>
        <w:t>opened</w:t>
      </w:r>
      <w:r>
        <w:rPr>
          <w:spacing w:val="8"/>
        </w:rPr>
        <w:t> </w:t>
      </w:r>
      <w:r>
        <w:rPr/>
        <w:t>but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entirely,</w:t>
      </w:r>
      <w:r>
        <w:rPr>
          <w:spacing w:val="8"/>
        </w:rPr>
        <w:t> </w:t>
      </w:r>
      <w:r>
        <w:rPr/>
        <w:t>while</w:t>
      </w:r>
      <w:r>
        <w:rPr>
          <w:spacing w:val="8"/>
        </w:rPr>
        <w:t> </w:t>
      </w:r>
      <w:r>
        <w:rPr/>
        <w:t>Complete</w:t>
      </w:r>
      <w:r>
        <w:rPr>
          <w:spacing w:val="7"/>
        </w:rPr>
        <w:t> </w:t>
      </w:r>
      <w:r>
        <w:rPr/>
        <w:t>Dam</w:t>
      </w:r>
      <w:r>
        <w:rPr>
          <w:spacing w:val="8"/>
        </w:rPr>
        <w:t> </w:t>
      </w:r>
      <w:r>
        <w:rPr/>
        <w:t>Gate</w:t>
      </w:r>
      <w:r>
        <w:rPr>
          <w:spacing w:val="7"/>
        </w:rPr>
        <w:t> </w:t>
      </w:r>
      <w:r>
        <w:rPr/>
        <w:t>Opening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identified</w:t>
      </w:r>
      <w:r>
        <w:rPr>
          <w:spacing w:val="8"/>
        </w:rPr>
        <w:t> </w:t>
      </w:r>
      <w:r>
        <w:rPr/>
        <w:t>as</w:t>
      </w:r>
      <w:r>
        <w:rPr>
          <w:spacing w:val="-57"/>
        </w:rPr>
        <w:t> </w:t>
      </w:r>
      <w:r>
        <w:rPr/>
        <w:t>a situation where the gates were entirely opened. Frequency of each type was documented</w:t>
      </w:r>
      <w:r>
        <w:rPr>
          <w:spacing w:val="-57"/>
        </w:rPr>
        <w:t> </w:t>
      </w:r>
      <w:r>
        <w:rPr/>
        <w:t>bi-monthly. Interval (number of days) in between a complete opening of the dam’s gate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 gate opening</w:t>
      </w:r>
      <w:r>
        <w:rPr>
          <w:spacing w:val="-1"/>
        </w:rPr>
        <w:t> </w:t>
      </w:r>
      <w:r>
        <w:rPr/>
        <w:t>was also documented.</w:t>
      </w:r>
    </w:p>
    <w:p>
      <w:pPr>
        <w:pStyle w:val="BodyText"/>
        <w:spacing w:line="360" w:lineRule="auto" w:before="21"/>
        <w:ind w:left="386" w:right="1354" w:firstLine="719"/>
        <w:jc w:val="both"/>
      </w:pPr>
      <w:r>
        <w:rPr/>
        <w:t>Pictures were obtained to show the effects of the gate opening on shore activities</w:t>
      </w:r>
      <w:r>
        <w:rPr>
          <w:spacing w:val="1"/>
        </w:rPr>
        <w:t> </w:t>
      </w:r>
      <w:r>
        <w:rPr/>
        <w:t>and the lake’s fishery. Monitoring of opening of the dam’s gate was concurrently carried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with sampling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quality.</w:t>
      </w: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2"/>
          <w:numId w:val="12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63" w:id="28"/>
      <w:r>
        <w:rPr/>
        <w:t>Assessment</w:t>
      </w:r>
      <w:r>
        <w:rPr>
          <w:spacing w:val="-2"/>
        </w:rPr>
        <w:t> </w:t>
      </w:r>
      <w:r>
        <w:rPr/>
        <w:t>of water</w:t>
      </w:r>
      <w:r>
        <w:rPr>
          <w:spacing w:val="-3"/>
        </w:rPr>
        <w:t> </w:t>
      </w:r>
      <w:r>
        <w:rPr/>
        <w:t>quality</w:t>
      </w:r>
      <w:r>
        <w:rPr>
          <w:spacing w:val="-2"/>
        </w:rPr>
        <w:t> </w:t>
      </w:r>
      <w:r>
        <w:rPr/>
        <w:t>parameters of</w:t>
      </w:r>
      <w:r>
        <w:rPr>
          <w:spacing w:val="-1"/>
        </w:rPr>
        <w:t> </w:t>
      </w:r>
      <w:r>
        <w:rPr/>
        <w:t>Asejire</w:t>
      </w:r>
      <w:r>
        <w:rPr>
          <w:spacing w:val="-3"/>
        </w:rPr>
        <w:t> </w:t>
      </w:r>
      <w:bookmarkEnd w:id="28"/>
      <w:r>
        <w:rPr/>
        <w:t>Lake</w:t>
      </w:r>
    </w:p>
    <w:p>
      <w:pPr>
        <w:pStyle w:val="BodyText"/>
        <w:spacing w:line="360" w:lineRule="auto" w:before="154"/>
        <w:ind w:left="386" w:right="1355" w:firstLine="719"/>
        <w:jc w:val="both"/>
      </w:pPr>
      <w:r>
        <w:rPr/>
        <w:t>Spatial values of water quality parameters of water samples of Asejire Lake 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temperature,</w:t>
      </w:r>
      <w:r>
        <w:rPr>
          <w:spacing w:val="-1"/>
        </w:rPr>
        <w:t> </w:t>
      </w:r>
      <w:r>
        <w:rPr/>
        <w:t>Dissolved</w:t>
      </w:r>
      <w:r>
        <w:rPr>
          <w:spacing w:val="2"/>
        </w:rPr>
        <w:t> </w:t>
      </w:r>
      <w:r>
        <w:rPr/>
        <w:t>Oxygen,</w:t>
      </w:r>
      <w:r>
        <w:rPr>
          <w:spacing w:val="-1"/>
        </w:rPr>
        <w:t> </w:t>
      </w:r>
      <w:r>
        <w:rPr/>
        <w:t>Total Alkalinity</w:t>
      </w:r>
      <w:r>
        <w:rPr>
          <w:spacing w:val="-3"/>
        </w:rPr>
        <w:t> </w:t>
      </w:r>
      <w:r>
        <w:rPr/>
        <w:t>(TA)</w:t>
      </w:r>
      <w:r>
        <w:rPr>
          <w:spacing w:val="-1"/>
        </w:rPr>
        <w:t> </w:t>
      </w:r>
      <w:r>
        <w:rPr/>
        <w:t>and Total Hardness</w:t>
      </w:r>
      <w:r>
        <w:rPr>
          <w:spacing w:val="-1"/>
        </w:rPr>
        <w:t> </w:t>
      </w:r>
      <w:r>
        <w:rPr/>
        <w:t>(TH).</w:t>
      </w:r>
    </w:p>
    <w:p>
      <w:pPr>
        <w:pStyle w:val="Heading2"/>
        <w:numPr>
          <w:ilvl w:val="3"/>
          <w:numId w:val="14"/>
        </w:numPr>
        <w:tabs>
          <w:tab w:pos="1048" w:val="left" w:leader="none"/>
        </w:tabs>
        <w:spacing w:line="240" w:lineRule="auto" w:before="167" w:after="0"/>
        <w:ind w:left="1047" w:right="0" w:hanging="662"/>
        <w:jc w:val="both"/>
      </w:pPr>
      <w:bookmarkStart w:name="_TOC_250062" w:id="29"/>
      <w:r>
        <w:rPr/>
        <w:t>Experimental</w:t>
      </w:r>
      <w:r>
        <w:rPr>
          <w:spacing w:val="-2"/>
        </w:rPr>
        <w:t> </w:t>
      </w:r>
      <w:bookmarkEnd w:id="29"/>
      <w:r>
        <w:rPr/>
        <w:t>design</w:t>
      </w:r>
    </w:p>
    <w:p>
      <w:pPr>
        <w:pStyle w:val="BodyText"/>
        <w:spacing w:line="360" w:lineRule="auto" w:before="151"/>
        <w:ind w:left="386" w:right="1351" w:firstLine="719"/>
        <w:jc w:val="both"/>
      </w:pPr>
      <w:r>
        <w:rPr/>
        <w:t>The design for sampling of water quality parameters of the lake was based on</w:t>
      </w:r>
      <w:r>
        <w:rPr>
          <w:spacing w:val="1"/>
        </w:rPr>
        <w:t> </w:t>
      </w:r>
      <w:r>
        <w:rPr/>
        <w:t>available information on water inlet sources and structure of the Lake (Elliott, 1986).</w:t>
      </w:r>
      <w:r>
        <w:rPr>
          <w:spacing w:val="1"/>
        </w:rPr>
        <w:t> </w:t>
      </w:r>
      <w:r>
        <w:rPr/>
        <w:t>Asejire Lake was spatially divided into Oyo State (O</w:t>
      </w:r>
      <w:r>
        <w:rPr>
          <w:vertAlign w:val="subscript"/>
        </w:rPr>
        <w:t>Y</w:t>
      </w:r>
      <w:r>
        <w:rPr>
          <w:vertAlign w:val="baseline"/>
        </w:rPr>
        <w:t>S) and Osun State (O</w:t>
      </w:r>
      <w:r>
        <w:rPr>
          <w:vertAlign w:val="subscript"/>
        </w:rPr>
        <w:t>S</w:t>
      </w:r>
      <w:r>
        <w:rPr>
          <w:vertAlign w:val="baseline"/>
        </w:rPr>
        <w:t>S) strata. A</w:t>
      </w:r>
      <w:r>
        <w:rPr>
          <w:spacing w:val="1"/>
          <w:vertAlign w:val="baseline"/>
        </w:rPr>
        <w:t> </w:t>
      </w:r>
      <w:r>
        <w:rPr>
          <w:vertAlign w:val="baseline"/>
        </w:rPr>
        <w:t>total of thirty-eight sites were randomly selected for sampling, nineteen sites from each</w:t>
      </w:r>
      <w:r>
        <w:rPr>
          <w:spacing w:val="1"/>
          <w:vertAlign w:val="baseline"/>
        </w:rPr>
        <w:t> </w:t>
      </w:r>
      <w:r>
        <w:rPr>
          <w:vertAlign w:val="baseline"/>
        </w:rPr>
        <w:t>stratum. Main reservoir axis of each stratum was sampled at approximately 1000m apart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embankment towards the inlet axis (the location coincided with the locations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impounded</w:t>
      </w:r>
      <w:r>
        <w:rPr>
          <w:spacing w:val="1"/>
          <w:vertAlign w:val="baseline"/>
        </w:rPr>
        <w:t> </w:t>
      </w:r>
      <w:r>
        <w:rPr>
          <w:vertAlign w:val="baseline"/>
        </w:rPr>
        <w:t>area,</w:t>
      </w:r>
      <w:r>
        <w:rPr>
          <w:spacing w:val="1"/>
          <w:vertAlign w:val="baseline"/>
        </w:rPr>
        <w:t> </w:t>
      </w:r>
      <w:r>
        <w:rPr>
          <w:vertAlign w:val="baseline"/>
        </w:rPr>
        <w:t>pre-tributaries,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post-tributaries).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divisions</w:t>
      </w:r>
      <w:r>
        <w:rPr>
          <w:spacing w:val="60"/>
          <w:vertAlign w:val="baseline"/>
        </w:rPr>
        <w:t> </w:t>
      </w:r>
      <w:r>
        <w:rPr>
          <w:vertAlign w:val="baseline"/>
        </w:rPr>
        <w:t>has</w:t>
      </w:r>
      <w:r>
        <w:rPr>
          <w:spacing w:val="-57"/>
          <w:vertAlign w:val="baseline"/>
        </w:rPr>
        <w:t> </w:t>
      </w:r>
      <w:r>
        <w:rPr>
          <w:vertAlign w:val="baseline"/>
        </w:rPr>
        <w:t>three sites located at equidistant from the shore to the constructed reservoir arms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embankment. The three sites were 126.00±2.82m apart on the O</w:t>
      </w:r>
      <w:r>
        <w:rPr>
          <w:vertAlign w:val="subscript"/>
        </w:rPr>
        <w:t>Y</w:t>
      </w:r>
      <w:r>
        <w:rPr>
          <w:vertAlign w:val="baseline"/>
        </w:rPr>
        <w:t>S and 156.00±16.86m</w:t>
      </w:r>
      <w:r>
        <w:rPr>
          <w:spacing w:val="1"/>
          <w:vertAlign w:val="baseline"/>
        </w:rPr>
        <w:t> </w:t>
      </w:r>
      <w:r>
        <w:rPr>
          <w:vertAlign w:val="baseline"/>
        </w:rPr>
        <w:t>apart</w:t>
      </w:r>
      <w:r>
        <w:rPr>
          <w:spacing w:val="-1"/>
          <w:vertAlign w:val="baseline"/>
        </w:rPr>
        <w:t> </w:t>
      </w:r>
      <w:r>
        <w:rPr>
          <w:vertAlign w:val="baseline"/>
        </w:rPr>
        <w:t>on O</w:t>
      </w:r>
      <w:r>
        <w:rPr>
          <w:vertAlign w:val="subscript"/>
        </w:rPr>
        <w:t>S</w:t>
      </w:r>
      <w:r>
        <w:rPr>
          <w:vertAlign w:val="baseline"/>
        </w:rPr>
        <w:t>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823232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Major and minor tributaries along each of the strata (O</w:t>
      </w:r>
      <w:r>
        <w:rPr>
          <w:vertAlign w:val="subscript"/>
        </w:rPr>
        <w:t>Y</w:t>
      </w:r>
      <w:r>
        <w:rPr>
          <w:vertAlign w:val="baseline"/>
        </w:rPr>
        <w:t>S and O</w:t>
      </w:r>
      <w:r>
        <w:rPr>
          <w:vertAlign w:val="subscript"/>
        </w:rPr>
        <w:t>S</w:t>
      </w:r>
      <w:r>
        <w:rPr>
          <w:vertAlign w:val="baseline"/>
        </w:rPr>
        <w:t>S) were also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52"/>
          <w:vertAlign w:val="baseline"/>
        </w:rPr>
        <w:t> </w:t>
      </w:r>
      <w:r>
        <w:rPr>
          <w:vertAlign w:val="baseline"/>
        </w:rPr>
        <w:t>for</w:t>
      </w:r>
      <w:r>
        <w:rPr>
          <w:spacing w:val="52"/>
          <w:vertAlign w:val="baseline"/>
        </w:rPr>
        <w:t> </w:t>
      </w:r>
      <w:r>
        <w:rPr>
          <w:vertAlign w:val="baseline"/>
        </w:rPr>
        <w:t>sampling.</w:t>
      </w:r>
      <w:r>
        <w:rPr>
          <w:spacing w:val="52"/>
          <w:vertAlign w:val="baseline"/>
        </w:rPr>
        <w:t> </w:t>
      </w:r>
      <w:r>
        <w:rPr>
          <w:vertAlign w:val="baseline"/>
        </w:rPr>
        <w:t>Four</w:t>
      </w:r>
      <w:r>
        <w:rPr>
          <w:spacing w:val="53"/>
          <w:vertAlign w:val="baseline"/>
        </w:rPr>
        <w:t> </w:t>
      </w:r>
      <w:r>
        <w:rPr>
          <w:vertAlign w:val="baseline"/>
        </w:rPr>
        <w:t>sites</w:t>
      </w:r>
      <w:r>
        <w:rPr>
          <w:spacing w:val="54"/>
          <w:vertAlign w:val="baseline"/>
        </w:rPr>
        <w:t> </w:t>
      </w:r>
      <w:r>
        <w:rPr>
          <w:vertAlign w:val="baseline"/>
        </w:rPr>
        <w:t>were</w:t>
      </w:r>
      <w:r>
        <w:rPr>
          <w:spacing w:val="51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53"/>
          <w:vertAlign w:val="baseline"/>
        </w:rPr>
        <w:t> </w:t>
      </w:r>
      <w:r>
        <w:rPr>
          <w:vertAlign w:val="baseline"/>
        </w:rPr>
        <w:t>on</w:t>
      </w:r>
      <w:r>
        <w:rPr>
          <w:spacing w:val="52"/>
          <w:vertAlign w:val="baseline"/>
        </w:rPr>
        <w:t> </w:t>
      </w:r>
      <w:r>
        <w:rPr>
          <w:vertAlign w:val="baseline"/>
        </w:rPr>
        <w:t>a</w:t>
      </w:r>
      <w:r>
        <w:rPr>
          <w:spacing w:val="53"/>
          <w:vertAlign w:val="baseline"/>
        </w:rPr>
        <w:t> </w:t>
      </w:r>
      <w:r>
        <w:rPr>
          <w:vertAlign w:val="baseline"/>
        </w:rPr>
        <w:t>minor</w:t>
      </w:r>
      <w:r>
        <w:rPr>
          <w:spacing w:val="50"/>
          <w:vertAlign w:val="baseline"/>
        </w:rPr>
        <w:t> </w:t>
      </w:r>
      <w:r>
        <w:rPr>
          <w:vertAlign w:val="baseline"/>
        </w:rPr>
        <w:t>tributary.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sites</w:t>
      </w:r>
      <w:r>
        <w:rPr>
          <w:spacing w:val="53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located</w:t>
      </w:r>
      <w:r>
        <w:rPr>
          <w:spacing w:val="12"/>
          <w:vertAlign w:val="baseline"/>
        </w:rPr>
        <w:t> </w:t>
      </w:r>
      <w:r>
        <w:rPr>
          <w:vertAlign w:val="baseline"/>
        </w:rPr>
        <w:t>at</w:t>
      </w:r>
      <w:r>
        <w:rPr>
          <w:spacing w:val="13"/>
          <w:vertAlign w:val="baseline"/>
        </w:rPr>
        <w:t> </w:t>
      </w:r>
      <w:r>
        <w:rPr>
          <w:vertAlign w:val="baseline"/>
        </w:rPr>
        <w:t>point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entry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last</w:t>
      </w:r>
      <w:r>
        <w:rPr>
          <w:spacing w:val="13"/>
          <w:vertAlign w:val="baseline"/>
        </w:rPr>
        <w:t> </w:t>
      </w:r>
      <w:r>
        <w:rPr>
          <w:vertAlign w:val="baseline"/>
        </w:rPr>
        <w:t>accessible</w:t>
      </w:r>
      <w:r>
        <w:rPr>
          <w:spacing w:val="12"/>
          <w:vertAlign w:val="baseline"/>
        </w:rPr>
        <w:t> </w:t>
      </w:r>
      <w:r>
        <w:rPr>
          <w:vertAlign w:val="baseline"/>
        </w:rPr>
        <w:t>point</w:t>
      </w:r>
      <w:r>
        <w:rPr>
          <w:spacing w:val="13"/>
          <w:vertAlign w:val="baseline"/>
        </w:rPr>
        <w:t> </w:t>
      </w:r>
      <w:r>
        <w:rPr>
          <w:vertAlign w:val="baseline"/>
        </w:rPr>
        <w:t>on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leeward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windward</w:t>
      </w:r>
      <w:r>
        <w:rPr>
          <w:spacing w:val="12"/>
          <w:vertAlign w:val="baseline"/>
        </w:rPr>
        <w:t> </w:t>
      </w:r>
      <w:r>
        <w:rPr>
          <w:vertAlign w:val="baseline"/>
        </w:rPr>
        <w:t>sides</w:t>
      </w:r>
      <w:r>
        <w:rPr>
          <w:spacing w:val="-58"/>
          <w:vertAlign w:val="baseline"/>
        </w:rPr>
        <w:t> </w:t>
      </w:r>
      <w:r>
        <w:rPr>
          <w:vertAlign w:val="baseline"/>
        </w:rPr>
        <w:t>of each minor tributary. Six sites were selected on each of the major tributary of each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stratum. The sites were located at point of entry, mid-point and the last accessible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point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leeward and</w:t>
      </w:r>
      <w:r>
        <w:rPr>
          <w:spacing w:val="1"/>
          <w:vertAlign w:val="baseline"/>
        </w:rPr>
        <w:t> </w:t>
      </w:r>
      <w:r>
        <w:rPr>
          <w:vertAlign w:val="baseline"/>
        </w:rPr>
        <w:t>windward sides</w:t>
      </w:r>
      <w:r>
        <w:rPr>
          <w:spacing w:val="1"/>
          <w:vertAlign w:val="baseline"/>
        </w:rPr>
        <w:t> </w:t>
      </w:r>
      <w:r>
        <w:rPr>
          <w:vertAlign w:val="baseline"/>
        </w:rPr>
        <w:t>of each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stratum.</w:t>
      </w:r>
      <w:r>
        <w:rPr>
          <w:spacing w:val="1"/>
          <w:vertAlign w:val="baseline"/>
        </w:rPr>
        <w:t> </w:t>
      </w:r>
      <w:r>
        <w:rPr>
          <w:vertAlign w:val="baseline"/>
        </w:rPr>
        <w:t>Compensation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 larger size in major tributary was the basis for selecting mid-point sites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major tributaries. This made the total sampling sites to be 38. Information on the sampled</w:t>
      </w:r>
      <w:r>
        <w:rPr>
          <w:spacing w:val="1"/>
          <w:vertAlign w:val="baseline"/>
        </w:rPr>
        <w:t> </w:t>
      </w:r>
      <w:r>
        <w:rPr>
          <w:vertAlign w:val="baseline"/>
        </w:rPr>
        <w:t>sites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0"/>
          <w:vertAlign w:val="baseline"/>
        </w:rPr>
        <w:t> </w:t>
      </w:r>
      <w:r>
        <w:rPr>
          <w:vertAlign w:val="baseline"/>
        </w:rPr>
        <w:t>identity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14"/>
          <w:vertAlign w:val="baseline"/>
        </w:rPr>
        <w:t> </w:t>
      </w:r>
      <w:r>
        <w:rPr>
          <w:vertAlign w:val="baseline"/>
        </w:rPr>
        <w:t>2.</w:t>
      </w:r>
      <w:r>
        <w:rPr>
          <w:spacing w:val="10"/>
          <w:vertAlign w:val="baseline"/>
        </w:rPr>
        <w:t> </w:t>
      </w:r>
      <w:r>
        <w:rPr>
          <w:vertAlign w:val="baseline"/>
        </w:rPr>
        <w:t>Map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sampled</w:t>
      </w:r>
      <w:r>
        <w:rPr>
          <w:spacing w:val="12"/>
          <w:vertAlign w:val="baseline"/>
        </w:rPr>
        <w:t> </w:t>
      </w:r>
      <w:r>
        <w:rPr>
          <w:vertAlign w:val="baseline"/>
        </w:rPr>
        <w:t>sites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 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1.</w:t>
      </w:r>
    </w:p>
    <w:p>
      <w:pPr>
        <w:pStyle w:val="Heading2"/>
        <w:numPr>
          <w:ilvl w:val="3"/>
          <w:numId w:val="14"/>
        </w:numPr>
        <w:tabs>
          <w:tab w:pos="1107" w:val="left" w:leader="none"/>
        </w:tabs>
        <w:spacing w:line="240" w:lineRule="auto" w:before="167" w:after="0"/>
        <w:ind w:left="1106" w:right="0" w:hanging="721"/>
        <w:jc w:val="both"/>
      </w:pPr>
      <w:bookmarkStart w:name="_TOC_250061" w:id="30"/>
      <w:r>
        <w:rPr/>
        <w:t>Sampling</w:t>
      </w:r>
      <w:r>
        <w:rPr>
          <w:spacing w:val="-4"/>
        </w:rPr>
        <w:t> </w:t>
      </w:r>
      <w:bookmarkEnd w:id="30"/>
      <w:r>
        <w:rPr/>
        <w:t>procedure</w:t>
      </w:r>
    </w:p>
    <w:p>
      <w:pPr>
        <w:pStyle w:val="BodyText"/>
        <w:spacing w:line="360" w:lineRule="auto" w:before="152"/>
        <w:ind w:left="386" w:right="1348" w:firstLine="719"/>
        <w:jc w:val="both"/>
      </w:pPr>
      <w:r>
        <w:rPr/>
        <w:t>Water quality parameters were sampled bimonthly in wet and dry seasons for 24</w:t>
      </w:r>
      <w:r>
        <w:rPr>
          <w:spacing w:val="1"/>
        </w:rPr>
        <w:t> </w:t>
      </w:r>
      <w:r>
        <w:rPr/>
        <w:t>months from the 38 selected sites of the catchment. Samples were collected as described</w:t>
      </w:r>
      <w:r>
        <w:rPr>
          <w:spacing w:val="1"/>
        </w:rPr>
        <w:t> </w:t>
      </w:r>
      <w:r>
        <w:rPr/>
        <w:t>in Omoike (2004) with modifications. Samples were obtained on board dug-out canoes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January and</w:t>
      </w:r>
      <w:r>
        <w:rPr>
          <w:spacing w:val="1"/>
        </w:rPr>
        <w:t> </w:t>
      </w:r>
      <w:r>
        <w:rPr/>
        <w:t>December, 2010-2011.</w:t>
      </w:r>
      <w:r>
        <w:rPr>
          <w:spacing w:val="1"/>
        </w:rPr>
        <w:t> </w:t>
      </w:r>
      <w:r>
        <w:rPr/>
        <w:t>Samplings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January,</w:t>
      </w:r>
      <w:r>
        <w:rPr>
          <w:spacing w:val="1"/>
        </w:rPr>
        <w:t> </w:t>
      </w:r>
      <w:r>
        <w:rPr/>
        <w:t>March,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November.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October-</w:t>
      </w:r>
      <w:r>
        <w:rPr>
          <w:spacing w:val="1"/>
        </w:rPr>
        <w:t> </w:t>
      </w:r>
      <w:r>
        <w:rPr/>
        <w:t>November, December-January, and February-March sampling periods were taken as dry</w:t>
      </w:r>
      <w:r>
        <w:rPr>
          <w:spacing w:val="1"/>
        </w:rPr>
        <w:t> </w:t>
      </w:r>
      <w:r>
        <w:rPr/>
        <w:t>season samples while those of April-May, June-July and Aug-September were taken for</w:t>
      </w:r>
      <w:r>
        <w:rPr>
          <w:spacing w:val="1"/>
        </w:rPr>
        <w:t> </w:t>
      </w:r>
      <w:r>
        <w:rPr/>
        <w:t>wet (rainy) season samples. Samplings were completed within one week during each</w:t>
      </w:r>
      <w:r>
        <w:rPr>
          <w:spacing w:val="1"/>
        </w:rPr>
        <w:t> </w:t>
      </w:r>
      <w:r>
        <w:rPr/>
        <w:t>sampling period.</w:t>
      </w:r>
      <w:r>
        <w:rPr>
          <w:spacing w:val="60"/>
        </w:rPr>
        <w:t> </w:t>
      </w:r>
      <w:r>
        <w:rPr/>
        <w:t>Water samples for analysis of physico-chemical parameters were taken</w:t>
      </w:r>
      <w:r>
        <w:rPr>
          <w:spacing w:val="1"/>
        </w:rPr>
        <w:t> </w:t>
      </w:r>
      <w:r>
        <w:rPr/>
        <w:t>at about 30cm depth from each of the 38 sites between 7.00a.m. to 9.00 a.m. during each</w:t>
      </w:r>
      <w:r>
        <w:rPr>
          <w:spacing w:val="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period.</w:t>
      </w:r>
    </w:p>
    <w:p>
      <w:pPr>
        <w:pStyle w:val="Heading2"/>
        <w:numPr>
          <w:ilvl w:val="3"/>
          <w:numId w:val="14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bookmarkStart w:name="_TOC_250060" w:id="31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 Asejire</w:t>
      </w:r>
      <w:r>
        <w:rPr>
          <w:spacing w:val="-1"/>
        </w:rPr>
        <w:t> </w:t>
      </w:r>
      <w:bookmarkEnd w:id="31"/>
      <w:r>
        <w:rPr/>
        <w:t>Lake</w:t>
      </w:r>
    </w:p>
    <w:p>
      <w:pPr>
        <w:pStyle w:val="BodyText"/>
        <w:spacing w:line="360" w:lineRule="auto" w:before="153"/>
        <w:ind w:left="386" w:right="1348" w:firstLine="719"/>
        <w:jc w:val="both"/>
      </w:pPr>
      <w:r>
        <w:rPr/>
        <w:t>The spatio-temporal values of each of the studied water quality parameters were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strata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water</w:t>
      </w:r>
      <w:r>
        <w:rPr>
          <w:spacing w:val="-57"/>
        </w:rPr>
        <w:t> </w:t>
      </w:r>
      <w:r>
        <w:rPr/>
        <w:t>quality followed</w:t>
      </w:r>
      <w:r>
        <w:rPr>
          <w:spacing w:val="1"/>
        </w:rPr>
        <w:t> </w:t>
      </w:r>
      <w:r>
        <w:rPr/>
        <w:t>Omoike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on-site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mercury-in-glass</w:t>
      </w:r>
      <w:r>
        <w:rPr>
          <w:spacing w:val="1"/>
        </w:rPr>
        <w:t> </w:t>
      </w:r>
      <w:r>
        <w:rPr/>
        <w:t>thermometer.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 Content (DO), Total Alkalinity (TA) and Total Hardness (TH) were obtained in</w:t>
      </w:r>
      <w:r>
        <w:rPr>
          <w:spacing w:val="1"/>
        </w:rPr>
        <w:t> </w:t>
      </w:r>
      <w:r>
        <w:rPr/>
        <w:t>water sampling bottles and were immediately taken to</w:t>
      </w:r>
      <w:r>
        <w:rPr>
          <w:spacing w:val="60"/>
        </w:rPr>
        <w:t> </w:t>
      </w:r>
      <w:r>
        <w:rPr/>
        <w:t>the Central Chemical Laboratory</w:t>
      </w:r>
      <w:r>
        <w:rPr>
          <w:spacing w:val="1"/>
        </w:rPr>
        <w:t> </w:t>
      </w:r>
      <w:r>
        <w:rPr/>
        <w:t>of the Water Corporation of Oyo State upon landing. Determination of values of the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Boyd (1982).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 w:firstLine="719"/>
        <w:jc w:val="both"/>
      </w:pPr>
      <w:r>
        <w:rPr/>
        <w:t>Dissolved oxygen was determined by the Winkler’s method. Water samples were</w:t>
      </w:r>
      <w:r>
        <w:rPr>
          <w:spacing w:val="1"/>
        </w:rPr>
        <w:t> </w:t>
      </w:r>
      <w:r>
        <w:rPr/>
        <w:t>fixed with 2ml of Winkler’s solutions A and B shaken properly then 2ml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 and vigorously shaken. The treated samples were then titrated with 0.025N Sodium</w:t>
      </w:r>
      <w:r>
        <w:rPr>
          <w:spacing w:val="-57"/>
          <w:vertAlign w:val="baseline"/>
        </w:rPr>
        <w:t> </w:t>
      </w:r>
      <w:r>
        <w:rPr>
          <w:vertAlign w:val="baseline"/>
        </w:rPr>
        <w:t>thiosulphate using fresh starch solution as indicator until the colour changed from yellow</w:t>
      </w:r>
      <w:r>
        <w:rPr>
          <w:spacing w:val="1"/>
          <w:vertAlign w:val="baseline"/>
        </w:rPr>
        <w:t> </w:t>
      </w:r>
      <w:r>
        <w:rPr>
          <w:vertAlign w:val="baseline"/>
        </w:rPr>
        <w:t>to colourless. Titrations were repeated and the average value recorded. Volume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titrant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assumed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be</w:t>
      </w:r>
      <w:r>
        <w:rPr>
          <w:spacing w:val="12"/>
          <w:vertAlign w:val="baseline"/>
        </w:rPr>
        <w:t> </w:t>
      </w:r>
      <w:r>
        <w:rPr>
          <w:vertAlign w:val="baseline"/>
        </w:rPr>
        <w:t>equal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iodine</w:t>
      </w:r>
      <w:r>
        <w:rPr>
          <w:spacing w:val="12"/>
          <w:vertAlign w:val="baseline"/>
        </w:rPr>
        <w:t> </w:t>
      </w:r>
      <w:r>
        <w:rPr>
          <w:vertAlign w:val="baseline"/>
        </w:rPr>
        <w:t>liberated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this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-58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original 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(Boyd,</w:t>
      </w:r>
      <w:r>
        <w:rPr>
          <w:spacing w:val="-1"/>
          <w:vertAlign w:val="baseline"/>
        </w:rPr>
        <w:t> </w:t>
      </w:r>
      <w:r>
        <w:rPr>
          <w:vertAlign w:val="baseline"/>
        </w:rPr>
        <w:t>1982).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23744">
            <wp:simplePos x="0" y="0"/>
            <wp:positionH relativeFrom="page">
              <wp:posOffset>1329563</wp:posOffset>
            </wp:positionH>
            <wp:positionV relativeFrom="paragraph">
              <wp:posOffset>98210</wp:posOffset>
            </wp:positionV>
            <wp:extent cx="5102225" cy="5044440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Total Alkalinity and Total Hardness were also determined by titrating sampled</w:t>
      </w:r>
      <w:r>
        <w:rPr>
          <w:spacing w:val="1"/>
        </w:rPr>
        <w:t> </w:t>
      </w:r>
      <w:r>
        <w:rPr/>
        <w:t>water against standard indicators. For</w:t>
      </w:r>
      <w:r>
        <w:rPr>
          <w:spacing w:val="1"/>
        </w:rPr>
        <w:t> </w:t>
      </w:r>
      <w:r>
        <w:rPr/>
        <w:t>determination of Total Alkalinity, sampled water</w:t>
      </w:r>
      <w:r>
        <w:rPr>
          <w:spacing w:val="1"/>
        </w:rPr>
        <w:t> </w:t>
      </w:r>
      <w:r>
        <w:rPr/>
        <w:t>were titrated with 0.02N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after 2 drops each of Sodium thiosulphate mixed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 orange had been added. Total hardness was determined as the portion of 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and Magnesium ion in the samples. 2ml of ammonia buffer solution and a pinch of</w:t>
      </w:r>
      <w:r>
        <w:rPr>
          <w:spacing w:val="1"/>
          <w:vertAlign w:val="baseline"/>
        </w:rPr>
        <w:t> </w:t>
      </w:r>
      <w:r>
        <w:rPr>
          <w:vertAlign w:val="baseline"/>
        </w:rPr>
        <w:t>erichrome Black T was added to 50ml of samples and titrated with EDTA solution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blue.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physico-chemical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throughout the sampling period was used to compute mean values per site and strata</w:t>
      </w:r>
      <w:r>
        <w:rPr>
          <w:spacing w:val="1"/>
          <w:vertAlign w:val="baseline"/>
        </w:rPr>
        <w:t> </w:t>
      </w:r>
      <w:r>
        <w:rPr>
          <w:vertAlign w:val="baseline"/>
        </w:rPr>
        <w:t>across</w:t>
      </w:r>
      <w:r>
        <w:rPr>
          <w:spacing w:val="-1"/>
          <w:vertAlign w:val="baseline"/>
        </w:rPr>
        <w:t> </w:t>
      </w:r>
      <w:r>
        <w:rPr>
          <w:vertAlign w:val="baseline"/>
        </w:rPr>
        <w:t>seasons.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1106"/>
      </w:pPr>
      <w:r>
        <w:rPr/>
        <w:pict>
          <v:group style="position:absolute;margin-left:104.690002pt;margin-top:-608.516846pt;width:456.15pt;height:605.25pt;mso-position-horizontal-relative:page;mso-position-vertical-relative:paragraph;z-index:15755264" coordorigin="2094,-12170" coordsize="9123,12105">
            <v:shape style="position:absolute;left:2093;top:-9124;width:8035;height:7944" type="#_x0000_t75" stroked="false">
              <v:imagedata r:id="rId5" o:title=""/>
            </v:shape>
            <v:shape style="position:absolute;left:2636;top:-12171;width:8580;height:12105" type="#_x0000_t75" alt="C:\Users\User\Desktop\maps\sample.jpg" stroked="false">
              <v:imagedata r:id="rId13" o:title=""/>
            </v:shape>
            <w10:wrap type="none"/>
          </v:group>
        </w:pict>
      </w:r>
      <w:r>
        <w:rPr/>
        <w:t>Plate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 38</w:t>
      </w:r>
      <w:r>
        <w:rPr>
          <w:spacing w:val="-1"/>
        </w:rPr>
        <w:t> </w:t>
      </w:r>
      <w:r>
        <w:rPr/>
        <w:t>sampled</w:t>
      </w:r>
      <w:r>
        <w:rPr>
          <w:spacing w:val="-1"/>
        </w:rPr>
        <w:t> </w:t>
      </w:r>
      <w:r>
        <w:rPr/>
        <w:t>sites at</w:t>
      </w:r>
      <w:r>
        <w:rPr>
          <w:spacing w:val="-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</w:r>
    </w:p>
    <w:p>
      <w:pPr>
        <w:spacing w:after="0"/>
        <w:sectPr>
          <w:pgSz w:w="11910" w:h="16840"/>
          <w:pgMar w:header="0" w:footer="935" w:top="1420" w:bottom="1200" w:left="1500" w:right="0"/>
        </w:sectPr>
      </w:pPr>
    </w:p>
    <w:p>
      <w:pPr>
        <w:pStyle w:val="Heading2"/>
        <w:numPr>
          <w:ilvl w:val="3"/>
          <w:numId w:val="14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59" w:id="32"/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variability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</w:t>
      </w:r>
      <w:r>
        <w:rPr>
          <w:spacing w:val="-1"/>
        </w:rPr>
        <w:t> </w:t>
      </w:r>
      <w:bookmarkEnd w:id="32"/>
      <w:r>
        <w:rPr/>
        <w:t>Lake</w:t>
      </w:r>
    </w:p>
    <w:p>
      <w:pPr>
        <w:pStyle w:val="BodyText"/>
        <w:spacing w:line="360" w:lineRule="auto" w:before="154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824768">
            <wp:simplePos x="0" y="0"/>
            <wp:positionH relativeFrom="page">
              <wp:posOffset>1329563</wp:posOffset>
            </wp:positionH>
            <wp:positionV relativeFrom="paragraph">
              <wp:posOffset>1760005</wp:posOffset>
            </wp:positionV>
            <wp:extent cx="5102225" cy="5044440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Variability of the obtained mean value of the water quality parameters of the lake</w:t>
      </w:r>
      <w:r>
        <w:rPr>
          <w:spacing w:val="1"/>
        </w:rPr>
        <w:t> </w:t>
      </w:r>
      <w:r>
        <w:rPr/>
        <w:t>was studied. The assessed indices of variability were Heterogeneity of Spatial Values</w:t>
      </w:r>
      <w:r>
        <w:rPr>
          <w:spacing w:val="1"/>
        </w:rPr>
        <w:t> </w:t>
      </w:r>
      <w:r>
        <w:rPr/>
        <w:t>(HSV), Limiting Spatial Value (LSV) and Extremely High Spatial Values (EHSV). The</w:t>
      </w:r>
      <w:r>
        <w:rPr>
          <w:spacing w:val="1"/>
        </w:rPr>
        <w:t> </w:t>
      </w:r>
      <w:r>
        <w:rPr/>
        <w:t>presence of significantly heterogeneous Coefficient of Variability (CV) in any of the</w:t>
      </w:r>
      <w:r>
        <w:rPr>
          <w:spacing w:val="1"/>
        </w:rPr>
        <w:t> </w:t>
      </w:r>
      <w:r>
        <w:rPr/>
        <w:t>studied parameters was taken to indicate HSV. This was determined from the obtained</w:t>
      </w:r>
      <w:r>
        <w:rPr>
          <w:spacing w:val="1"/>
        </w:rPr>
        <w:t> </w:t>
      </w:r>
      <w:r>
        <w:rPr/>
        <w:t>mean values of the parameters across the strata and seasons. The minimum and maximum</w:t>
      </w:r>
      <w:r>
        <w:rPr>
          <w:spacing w:val="-57"/>
        </w:rPr>
        <w:t> </w:t>
      </w:r>
      <w:r>
        <w:rPr/>
        <w:t>columns of the descriptive statistics of each of the parameters were assessed for sites that</w:t>
      </w:r>
      <w:r>
        <w:rPr>
          <w:spacing w:val="1"/>
        </w:rPr>
        <w:t> </w:t>
      </w:r>
      <w:r>
        <w:rPr/>
        <w:t>reflected LSV and EHSV. The presence of spatial values below and above the minimum</w:t>
      </w:r>
      <w:r>
        <w:rPr>
          <w:spacing w:val="1"/>
        </w:rPr>
        <w:t> </w:t>
      </w:r>
      <w:r>
        <w:rPr/>
        <w:t>and maximum ranges of recommended values of water quality parameters for healthy fish</w:t>
      </w:r>
      <w:r>
        <w:rPr>
          <w:spacing w:val="-57"/>
        </w:rPr>
        <w:t> </w:t>
      </w:r>
      <w:r>
        <w:rPr/>
        <w:t>production presented in Omitoyin (2011) were taken as benchmark for determining LSV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EHSV.</w:t>
      </w:r>
    </w:p>
    <w:p>
      <w:pPr>
        <w:pStyle w:val="BodyText"/>
        <w:spacing w:line="360" w:lineRule="auto" w:before="19"/>
        <w:ind w:left="386" w:right="1353" w:firstLine="719"/>
        <w:jc w:val="both"/>
      </w:pPr>
      <w:r>
        <w:rPr/>
        <w:t>Values below and above the recommended range were taken to indicate LSV and</w:t>
      </w:r>
      <w:r>
        <w:rPr>
          <w:spacing w:val="1"/>
        </w:rPr>
        <w:t> </w:t>
      </w:r>
      <w:r>
        <w:rPr/>
        <w:t>EHSV, respectively.</w:t>
      </w:r>
      <w:r>
        <w:rPr>
          <w:spacing w:val="1"/>
        </w:rPr>
        <w:t> </w:t>
      </w:r>
      <w:r>
        <w:rPr/>
        <w:t>The percentage number of</w:t>
      </w:r>
      <w:r>
        <w:rPr>
          <w:spacing w:val="1"/>
        </w:rPr>
        <w:t> </w:t>
      </w:r>
      <w:r>
        <w:rPr/>
        <w:t>sites that ever showed</w:t>
      </w:r>
      <w:r>
        <w:rPr>
          <w:spacing w:val="60"/>
        </w:rPr>
        <w:t> </w:t>
      </w:r>
      <w:r>
        <w:rPr/>
        <w:t>deviation (LSV</w:t>
      </w:r>
      <w:r>
        <w:rPr>
          <w:spacing w:val="1"/>
        </w:rPr>
        <w:t> </w:t>
      </w:r>
      <w:r>
        <w:rPr/>
        <w:t>and EHSV) during sampling was also obtained across seasons. This was calculated using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formula:</w:t>
      </w:r>
    </w:p>
    <w:p>
      <w:pPr>
        <w:pStyle w:val="BodyText"/>
        <w:spacing w:before="22"/>
        <w:ind w:left="386"/>
        <w:jc w:val="both"/>
      </w:pPr>
      <w:r>
        <w:rPr/>
        <w:t>%</w:t>
      </w:r>
      <w:r>
        <w:rPr>
          <w:spacing w:val="-2"/>
        </w:rPr>
        <w:t> </w:t>
      </w:r>
      <w:r>
        <w:rPr/>
        <w:t>Deviant sites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Number of</w:t>
      </w:r>
      <w:r>
        <w:rPr>
          <w:spacing w:val="-3"/>
          <w:u w:val="single"/>
        </w:rPr>
        <w:t> </w:t>
      </w:r>
      <w:r>
        <w:rPr>
          <w:u w:val="single"/>
        </w:rPr>
        <w:t>sites which</w:t>
      </w:r>
      <w:r>
        <w:rPr>
          <w:spacing w:val="1"/>
          <w:u w:val="single"/>
        </w:rPr>
        <w:t> </w:t>
      </w:r>
      <w:r>
        <w:rPr>
          <w:u w:val="single"/>
        </w:rPr>
        <w:t>reflected</w:t>
      </w:r>
      <w:r>
        <w:rPr>
          <w:spacing w:val="-1"/>
          <w:u w:val="single"/>
        </w:rPr>
        <w:t> </w:t>
      </w:r>
      <w:r>
        <w:rPr>
          <w:u w:val="single"/>
        </w:rPr>
        <w:t>deviation</w:t>
      </w:r>
      <w:r>
        <w:rPr>
          <w:spacing w:val="4"/>
        </w:rPr>
        <w:t> </w:t>
      </w:r>
      <w:r>
        <w:rPr/>
        <w:t>X</w:t>
      </w:r>
      <w:r>
        <w:rPr>
          <w:spacing w:val="59"/>
        </w:rPr>
        <w:t> </w:t>
      </w:r>
      <w:r>
        <w:rPr/>
        <w:t>100%</w:t>
      </w:r>
    </w:p>
    <w:p>
      <w:pPr>
        <w:pStyle w:val="BodyText"/>
        <w:tabs>
          <w:tab w:pos="8428" w:val="right" w:leader="dot"/>
        </w:tabs>
        <w:spacing w:before="158"/>
        <w:ind w:left="2787"/>
      </w:pPr>
      <w:r>
        <w:rPr/>
        <w:t>Total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sampled</w:t>
      </w:r>
      <w:r>
        <w:rPr>
          <w:spacing w:val="1"/>
        </w:rPr>
        <w:t> </w:t>
      </w:r>
      <w:r>
        <w:rPr/>
        <w:t>sites (38)</w:t>
        <w:tab/>
        <w:t>6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3"/>
          <w:numId w:val="14"/>
        </w:numPr>
        <w:tabs>
          <w:tab w:pos="1167" w:val="left" w:leader="none"/>
        </w:tabs>
        <w:spacing w:line="240" w:lineRule="auto" w:before="1" w:after="0"/>
        <w:ind w:left="1166" w:right="0" w:hanging="781"/>
        <w:jc w:val="both"/>
      </w:pPr>
      <w:bookmarkStart w:name="_TOC_250058" w:id="33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factors</w:t>
      </w:r>
      <w:r>
        <w:rPr>
          <w:spacing w:val="-2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variability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33"/>
      <w:r>
        <w:rPr/>
        <w:t>WQP</w:t>
      </w:r>
    </w:p>
    <w:p>
      <w:pPr>
        <w:pStyle w:val="BodyText"/>
        <w:spacing w:line="360" w:lineRule="auto" w:before="153"/>
        <w:ind w:left="386" w:right="1349" w:firstLine="719"/>
        <w:jc w:val="both"/>
      </w:pP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contributory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variability of water quality parameters utilized statistical methods. The expected number</w:t>
      </w:r>
      <w:r>
        <w:rPr>
          <w:spacing w:val="1"/>
        </w:rPr>
        <w:t> </w:t>
      </w:r>
      <w:r>
        <w:rPr/>
        <w:t>of principal factors (components) responsible for variability was electronically generated</w:t>
      </w:r>
      <w:r>
        <w:rPr>
          <w:spacing w:val="1"/>
        </w:rPr>
        <w:t> </w:t>
      </w:r>
      <w:r>
        <w:rPr/>
        <w:t>along with the matrix of the studied parameters on the extracted component. The matrixes</w:t>
      </w:r>
      <w:r>
        <w:rPr>
          <w:spacing w:val="-57"/>
        </w:rPr>
        <w:t> </w:t>
      </w:r>
      <w:r>
        <w:rPr/>
        <w:t>were</w:t>
      </w:r>
      <w:r>
        <w:rPr>
          <w:spacing w:val="-1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deviations from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normal relationships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Boyd (1982).</w:t>
      </w:r>
    </w:p>
    <w:p>
      <w:pPr>
        <w:pStyle w:val="BodyText"/>
        <w:spacing w:line="360" w:lineRule="auto" w:before="21"/>
        <w:ind w:left="386" w:right="1356" w:firstLine="719"/>
        <w:jc w:val="both"/>
      </w:pPr>
      <w:r>
        <w:rPr/>
        <w:t>Significant variations in seasonal data as well as catchment fragments (strata) data</w:t>
      </w:r>
      <w:r>
        <w:rPr>
          <w:spacing w:val="-57"/>
        </w:rPr>
        <w:t> </w:t>
      </w:r>
      <w:r>
        <w:rPr/>
        <w:t>were hypothesized as major possible sources of variability and</w:t>
      </w:r>
      <w:r>
        <w:rPr>
          <w:spacing w:val="60"/>
        </w:rPr>
        <w:t> </w:t>
      </w:r>
      <w:r>
        <w:rPr/>
        <w:t>were therefore analyzed</w:t>
      </w:r>
      <w:r>
        <w:rPr>
          <w:spacing w:val="1"/>
        </w:rPr>
        <w:t> </w:t>
      </w:r>
      <w:r>
        <w:rPr/>
        <w:t>for significant differences. Relationship of parameters on the seasons and strata were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that</w:t>
      </w:r>
      <w:r>
        <w:rPr>
          <w:spacing w:val="-1"/>
        </w:rPr>
        <w:t> </w:t>
      </w:r>
      <w:r>
        <w:rPr/>
        <w:t>extracted by</w:t>
      </w:r>
      <w:r>
        <w:rPr>
          <w:spacing w:val="-5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factor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get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alliance.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numPr>
          <w:ilvl w:val="1"/>
          <w:numId w:val="15"/>
        </w:numPr>
        <w:tabs>
          <w:tab w:pos="1107" w:val="left" w:leader="none"/>
        </w:tabs>
        <w:spacing w:line="360" w:lineRule="auto" w:before="65" w:after="0"/>
        <w:ind w:left="1106" w:right="1347" w:hanging="720"/>
        <w:jc w:val="both"/>
      </w:pPr>
      <w:r>
        <w:rPr/>
        <w:t>Assessment of morphometric, meristic and phenotypic variability of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population of</w:t>
      </w:r>
      <w:r>
        <w:rPr>
          <w:spacing w:val="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</w:r>
    </w:p>
    <w:p>
      <w:pPr>
        <w:pStyle w:val="BodyText"/>
        <w:spacing w:line="360" w:lineRule="auto" w:before="15"/>
        <w:ind w:left="386" w:right="1347" w:firstLine="719"/>
        <w:jc w:val="both"/>
      </w:pP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morphometric,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population at Asejire Lake was preceded by spatial fish sampling of the Lake.</w:t>
      </w:r>
      <w:r>
        <w:rPr>
          <w:spacing w:val="1"/>
        </w:rPr>
        <w:t> </w:t>
      </w:r>
      <w:r>
        <w:rPr/>
        <w:t>Spatial fish sampling of the catchment was carried out to collect representative sample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pattern at the</w:t>
      </w:r>
      <w:r>
        <w:rPr>
          <w:spacing w:val="-1"/>
        </w:rPr>
        <w:t> </w:t>
      </w:r>
      <w:r>
        <w:rPr/>
        <w:t>lake.</w:t>
      </w:r>
    </w:p>
    <w:p>
      <w:pPr>
        <w:pStyle w:val="Heading2"/>
        <w:numPr>
          <w:ilvl w:val="2"/>
          <w:numId w:val="15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r>
        <w:rPr/>
        <w:drawing>
          <wp:anchor distT="0" distB="0" distL="0" distR="0" allowOverlap="1" layoutInCell="1" locked="0" behindDoc="1" simplePos="0" relativeHeight="465825280">
            <wp:simplePos x="0" y="0"/>
            <wp:positionH relativeFrom="page">
              <wp:posOffset>1329563</wp:posOffset>
            </wp:positionH>
            <wp:positionV relativeFrom="paragraph">
              <wp:posOffset>85510</wp:posOffset>
            </wp:positionV>
            <wp:extent cx="5102225" cy="5044440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57" w:id="34"/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catch</w:t>
      </w:r>
      <w:r>
        <w:rPr>
          <w:spacing w:val="-2"/>
        </w:rPr>
        <w:t> </w:t>
      </w:r>
      <w:r>
        <w:rPr/>
        <w:t>structure,</w:t>
      </w:r>
      <w:r>
        <w:rPr>
          <w:spacing w:val="-2"/>
        </w:rPr>
        <w:t> </w:t>
      </w:r>
      <w:r>
        <w:rPr/>
        <w:t>abundance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spatial</w:t>
      </w:r>
      <w:r>
        <w:rPr>
          <w:spacing w:val="-4"/>
        </w:rPr>
        <w:t> </w:t>
      </w:r>
      <w:bookmarkEnd w:id="34"/>
      <w:r>
        <w:rPr/>
        <w:t>distribution</w:t>
      </w:r>
    </w:p>
    <w:p>
      <w:pPr>
        <w:pStyle w:val="BodyText"/>
        <w:spacing w:line="360" w:lineRule="auto" w:before="154"/>
        <w:ind w:left="386" w:right="1350" w:firstLine="719"/>
        <w:jc w:val="both"/>
      </w:pPr>
      <w:r>
        <w:rPr/>
        <w:t>Apart</w:t>
      </w:r>
      <w:r>
        <w:rPr>
          <w:spacing w:val="43"/>
        </w:rPr>
        <w:t> </w:t>
      </w:r>
      <w:r>
        <w:rPr/>
        <w:t>from</w:t>
      </w:r>
      <w:r>
        <w:rPr>
          <w:spacing w:val="47"/>
        </w:rPr>
        <w:t> </w:t>
      </w:r>
      <w:r>
        <w:rPr/>
        <w:t>collection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>
          <w:i/>
        </w:rPr>
        <w:t>C.</w:t>
      </w:r>
      <w:r>
        <w:rPr>
          <w:i/>
          <w:spacing w:val="44"/>
        </w:rPr>
        <w:t> </w:t>
      </w:r>
      <w:r>
        <w:rPr>
          <w:i/>
        </w:rPr>
        <w:t>gariepinus</w:t>
      </w:r>
      <w:r>
        <w:rPr>
          <w:i/>
          <w:spacing w:val="46"/>
        </w:rPr>
        <w:t> </w:t>
      </w:r>
      <w:r>
        <w:rPr/>
        <w:t>samples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genetic</w:t>
      </w:r>
      <w:r>
        <w:rPr>
          <w:spacing w:val="43"/>
        </w:rPr>
        <w:t> </w:t>
      </w:r>
      <w:r>
        <w:rPr/>
        <w:t>studies,</w:t>
      </w:r>
      <w:r>
        <w:rPr>
          <w:spacing w:val="44"/>
        </w:rPr>
        <w:t> </w:t>
      </w:r>
      <w:r>
        <w:rPr/>
        <w:t>catch</w:t>
      </w:r>
      <w:r>
        <w:rPr>
          <w:spacing w:val="44"/>
        </w:rPr>
        <w:t> </w:t>
      </w:r>
      <w:r>
        <w:rPr/>
        <w:t>data</w:t>
      </w:r>
      <w:r>
        <w:rPr>
          <w:spacing w:val="-58"/>
        </w:rPr>
        <w:t> </w:t>
      </w:r>
      <w:r>
        <w:rPr/>
        <w:t>from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60"/>
        </w:rPr>
        <w:t> </w:t>
      </w:r>
      <w:r>
        <w:rPr/>
        <w:t>spatio-temporal</w:t>
      </w:r>
      <w:r>
        <w:rPr>
          <w:spacing w:val="1"/>
        </w:rPr>
        <w:t> </w:t>
      </w:r>
      <w:r>
        <w:rPr/>
        <w:t>distribution of fish species at the lake. Data were collected on fish catch composition,</w:t>
      </w:r>
      <w:r>
        <w:rPr>
          <w:spacing w:val="1"/>
        </w:rPr>
        <w:t> </w:t>
      </w:r>
      <w:r>
        <w:rPr/>
        <w:t>relative spatial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 fish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strata, dominant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 sites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dominance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r>
        <w:rPr/>
        <w:t>Sampling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line="360" w:lineRule="auto" w:before="151"/>
        <w:ind w:left="386" w:right="1351" w:firstLine="719"/>
        <w:jc w:val="both"/>
      </w:pPr>
      <w:r>
        <w:rPr/>
        <w:t>Sampling for fish followed that of water quality. The sampling design described</w:t>
      </w:r>
      <w:r>
        <w:rPr>
          <w:spacing w:val="1"/>
        </w:rPr>
        <w:t> </w:t>
      </w:r>
      <w:r>
        <w:rPr/>
        <w:t>under assessment of water quality parameters was utilized for collection of fish samples</w:t>
      </w:r>
      <w:r>
        <w:rPr>
          <w:spacing w:val="1"/>
        </w:rPr>
        <w:t> </w:t>
      </w:r>
      <w:r>
        <w:rPr/>
        <w:t>for this study (same sites were sampled at same frequency). However, sampling for water</w:t>
      </w:r>
      <w:r>
        <w:rPr>
          <w:spacing w:val="1"/>
        </w:rPr>
        <w:t> </w:t>
      </w:r>
      <w:r>
        <w:rPr/>
        <w:t>quality preceded fish sampling during each sampling period. Procedure for fish sample</w:t>
      </w:r>
      <w:r>
        <w:rPr>
          <w:spacing w:val="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was also different.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bookmarkStart w:name="_TOC_250056" w:id="35"/>
      <w:r>
        <w:rPr/>
        <w:t>Sampling</w:t>
      </w:r>
      <w:r>
        <w:rPr>
          <w:spacing w:val="-4"/>
        </w:rPr>
        <w:t> </w:t>
      </w:r>
      <w:bookmarkEnd w:id="35"/>
      <w:r>
        <w:rPr/>
        <w:t>procedure</w:t>
      </w:r>
    </w:p>
    <w:p>
      <w:pPr>
        <w:pStyle w:val="BodyText"/>
        <w:spacing w:line="360" w:lineRule="auto" w:before="154"/>
        <w:ind w:left="386" w:right="1347" w:firstLine="719"/>
        <w:jc w:val="both"/>
      </w:pPr>
      <w:r>
        <w:rPr/>
        <w:t>Before commencement of sampling, sites were initially marked for subsequent</w:t>
      </w:r>
      <w:r>
        <w:rPr>
          <w:spacing w:val="1"/>
        </w:rPr>
        <w:t> </w:t>
      </w:r>
      <w:r>
        <w:rPr/>
        <w:t>sampling by suspending plastic floaters on stone-weighted synthetic ropes at the selected</w:t>
      </w:r>
      <w:r>
        <w:rPr>
          <w:spacing w:val="1"/>
        </w:rPr>
        <w:t> </w:t>
      </w:r>
      <w:r>
        <w:rPr/>
        <w:t>sites. Two years’ bi-monthly catches were made from the marked 38 selected sites using</w:t>
      </w:r>
      <w:r>
        <w:rPr>
          <w:spacing w:val="1"/>
        </w:rPr>
        <w:t> </w:t>
      </w:r>
      <w:r>
        <w:rPr/>
        <w:t>weighted and baited Malian Gura trap.</w:t>
      </w:r>
      <w:r>
        <w:rPr>
          <w:spacing w:val="60"/>
        </w:rPr>
        <w:t> </w:t>
      </w:r>
      <w:r>
        <w:rPr/>
        <w:t>The map of the sampled sites is presented (Plate</w:t>
      </w:r>
      <w:r>
        <w:rPr>
          <w:spacing w:val="1"/>
        </w:rPr>
        <w:t> </w:t>
      </w:r>
      <w:r>
        <w:rPr/>
        <w:t>1). Selection of the gear was supported by its efficiency in lake fishing, as noted by</w:t>
      </w:r>
      <w:r>
        <w:rPr>
          <w:spacing w:val="1"/>
        </w:rPr>
        <w:t> </w:t>
      </w:r>
      <w:r>
        <w:rPr/>
        <w:t>Ipinjoju </w:t>
      </w:r>
      <w:r>
        <w:rPr>
          <w:i/>
        </w:rPr>
        <w:t>et al. </w:t>
      </w:r>
      <w:r>
        <w:rPr/>
        <w:t>(2007). Twenty (20) traps of the same dimensions and the same materials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constructed, dyed and used for</w:t>
      </w:r>
      <w:r>
        <w:rPr>
          <w:spacing w:val="-2"/>
        </w:rPr>
        <w:t> </w:t>
      </w:r>
      <w:r>
        <w:rPr/>
        <w:t>the sampling.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55" w:id="36"/>
      <w:r>
        <w:rPr/>
        <w:t>Trap</w:t>
      </w:r>
      <w:r>
        <w:rPr>
          <w:spacing w:val="-2"/>
        </w:rPr>
        <w:t> </w:t>
      </w:r>
      <w:r>
        <w:rPr/>
        <w:t>description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bookmarkEnd w:id="36"/>
      <w:r>
        <w:rPr/>
        <w:t>specification</w:t>
      </w:r>
    </w:p>
    <w:p>
      <w:pPr>
        <w:pStyle w:val="BodyText"/>
        <w:spacing w:line="360" w:lineRule="auto" w:before="151"/>
        <w:ind w:left="386" w:right="1348" w:firstLine="719"/>
        <w:jc w:val="both"/>
      </w:pPr>
      <w:r>
        <w:rPr/>
        <w:t>The Gura trap used for this experiment was made from lianas and nylon netting</w:t>
      </w:r>
      <w:r>
        <w:rPr>
          <w:spacing w:val="1"/>
        </w:rPr>
        <w:t> </w:t>
      </w:r>
      <w:r>
        <w:rPr/>
        <w:t>materials with the following specifications: Mesh-size - 1.0 cm, Total height - 60.0 cm,</w:t>
      </w:r>
      <w:r>
        <w:rPr>
          <w:spacing w:val="1"/>
        </w:rPr>
        <w:t> </w:t>
      </w:r>
      <w:r>
        <w:rPr/>
        <w:t>Base</w:t>
      </w:r>
      <w:r>
        <w:rPr>
          <w:spacing w:val="19"/>
        </w:rPr>
        <w:t> </w:t>
      </w:r>
      <w:r>
        <w:rPr/>
        <w:t>Diameter</w:t>
      </w:r>
      <w:r>
        <w:rPr>
          <w:spacing w:val="19"/>
        </w:rPr>
        <w:t> </w:t>
      </w:r>
      <w:r>
        <w:rPr/>
        <w:t>-</w:t>
      </w:r>
      <w:r>
        <w:rPr>
          <w:spacing w:val="17"/>
        </w:rPr>
        <w:t> </w:t>
      </w:r>
      <w:r>
        <w:rPr/>
        <w:t>50.0</w:t>
      </w:r>
      <w:r>
        <w:rPr>
          <w:spacing w:val="21"/>
        </w:rPr>
        <w:t> </w:t>
      </w:r>
      <w:r>
        <w:rPr/>
        <w:t>cm,</w:t>
      </w:r>
      <w:r>
        <w:rPr>
          <w:spacing w:val="18"/>
        </w:rPr>
        <w:t> </w:t>
      </w:r>
      <w:r>
        <w:rPr/>
        <w:t>Non-return</w:t>
      </w:r>
      <w:r>
        <w:rPr>
          <w:spacing w:val="21"/>
        </w:rPr>
        <w:t> </w:t>
      </w:r>
      <w:r>
        <w:rPr/>
        <w:t>Valve</w:t>
      </w:r>
      <w:r>
        <w:rPr>
          <w:spacing w:val="17"/>
        </w:rPr>
        <w:t> </w:t>
      </w:r>
      <w:r>
        <w:rPr/>
        <w:t>Diameter</w:t>
      </w:r>
      <w:r>
        <w:rPr>
          <w:spacing w:val="19"/>
        </w:rPr>
        <w:t> </w:t>
      </w:r>
      <w:r>
        <w:rPr/>
        <w:t>-</w:t>
      </w:r>
      <w:r>
        <w:rPr>
          <w:spacing w:val="20"/>
        </w:rPr>
        <w:t> </w:t>
      </w:r>
      <w:r>
        <w:rPr/>
        <w:t>9.0</w:t>
      </w:r>
      <w:r>
        <w:rPr>
          <w:spacing w:val="17"/>
        </w:rPr>
        <w:t> </w:t>
      </w:r>
      <w:r>
        <w:rPr/>
        <w:t>cm,</w:t>
      </w:r>
      <w:r>
        <w:rPr>
          <w:spacing w:val="19"/>
        </w:rPr>
        <w:t> </w:t>
      </w:r>
      <w:r>
        <w:rPr/>
        <w:t>Top</w:t>
      </w:r>
      <w:r>
        <w:rPr>
          <w:spacing w:val="17"/>
        </w:rPr>
        <w:t> </w:t>
      </w:r>
      <w:r>
        <w:rPr/>
        <w:t>opening</w:t>
      </w:r>
      <w:r>
        <w:rPr>
          <w:spacing w:val="17"/>
        </w:rPr>
        <w:t> </w:t>
      </w:r>
      <w:r>
        <w:rPr/>
        <w:t>diameter</w:t>
      </w:r>
      <w:r>
        <w:rPr>
          <w:spacing w:val="21"/>
        </w:rPr>
        <w:t> </w:t>
      </w:r>
      <w:r>
        <w:rPr/>
        <w:t>-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t>10.0 cm. Two non-return entrance valves made of strong netting materials which permit a</w:t>
      </w:r>
      <w:r>
        <w:rPr>
          <w:spacing w:val="-57"/>
        </w:rPr>
        <w:t> </w:t>
      </w:r>
      <w:r>
        <w:rPr/>
        <w:t>variety of fish to be caught was utilized. The top of the trap has loose hanging net that</w:t>
      </w:r>
      <w:r>
        <w:rPr>
          <w:spacing w:val="1"/>
        </w:rPr>
        <w:t> </w:t>
      </w:r>
      <w:r>
        <w:rPr/>
        <w:t>could be opened for catch retrieval and bait placement. Similar description was reported</w:t>
      </w:r>
      <w:r>
        <w:rPr>
          <w:spacing w:val="1"/>
        </w:rPr>
        <w:t> </w:t>
      </w:r>
      <w:r>
        <w:rPr/>
        <w:t>by Ogunfowora </w:t>
      </w:r>
      <w:r>
        <w:rPr>
          <w:i/>
        </w:rPr>
        <w:t>et al. </w:t>
      </w:r>
      <w:r>
        <w:rPr/>
        <w:t>(2011).</w:t>
      </w:r>
      <w:r>
        <w:rPr>
          <w:spacing w:val="1"/>
        </w:rPr>
        <w:t> </w:t>
      </w:r>
      <w:r>
        <w:rPr/>
        <w:t>Samples of Gura trap used in this study are presented in</w:t>
      </w:r>
      <w:r>
        <w:rPr>
          <w:spacing w:val="1"/>
        </w:rPr>
        <w:t> </w:t>
      </w:r>
      <w:r>
        <w:rPr/>
        <w:t>Plate</w:t>
      </w:r>
      <w:r>
        <w:rPr>
          <w:spacing w:val="-1"/>
        </w:rPr>
        <w:t> </w:t>
      </w:r>
      <w:r>
        <w:rPr/>
        <w:t>2.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bookmarkStart w:name="_TOC_250054" w:id="37"/>
      <w:r>
        <w:rPr/>
        <w:t>Trap</w:t>
      </w:r>
      <w:r>
        <w:rPr>
          <w:spacing w:val="-2"/>
        </w:rPr>
        <w:t> </w:t>
      </w:r>
      <w:r>
        <w:rPr/>
        <w:t>setting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catch</w:t>
      </w:r>
      <w:r>
        <w:rPr>
          <w:spacing w:val="-1"/>
        </w:rPr>
        <w:t> </w:t>
      </w:r>
      <w:bookmarkEnd w:id="37"/>
      <w:r>
        <w:rPr/>
        <w:t>retrieval</w:t>
      </w:r>
    </w:p>
    <w:p>
      <w:pPr>
        <w:pStyle w:val="BodyText"/>
        <w:spacing w:line="360" w:lineRule="auto" w:before="154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825792">
            <wp:simplePos x="0" y="0"/>
            <wp:positionH relativeFrom="page">
              <wp:posOffset>1329563</wp:posOffset>
            </wp:positionH>
            <wp:positionV relativeFrom="paragraph">
              <wp:posOffset>318301</wp:posOffset>
            </wp:positionV>
            <wp:extent cx="5102225" cy="5044440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Traps were set at the 38 selected sites on board a dug-out canoe and retrieved after</w:t>
      </w:r>
      <w:r>
        <w:rPr>
          <w:spacing w:val="-57"/>
        </w:rPr>
        <w:t> </w:t>
      </w:r>
      <w:r>
        <w:rPr/>
        <w:t>48 hours during each sampling.</w:t>
      </w:r>
      <w:r>
        <w:rPr>
          <w:spacing w:val="1"/>
        </w:rPr>
        <w:t> </w:t>
      </w:r>
      <w:r>
        <w:rPr/>
        <w:t>Duration of setting was based on giving allowance for</w:t>
      </w:r>
      <w:r>
        <w:rPr>
          <w:spacing w:val="1"/>
        </w:rPr>
        <w:t> </w:t>
      </w:r>
      <w:r>
        <w:rPr/>
        <w:t>maximum fish aggregation inside the traps following the advice obtained from Gura trap</w:t>
      </w:r>
      <w:r>
        <w:rPr>
          <w:spacing w:val="1"/>
        </w:rPr>
        <w:t> </w:t>
      </w:r>
      <w:r>
        <w:rPr/>
        <w:t>users.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53" w:id="38"/>
      <w:r>
        <w:rPr/>
        <w:t>Processing,</w:t>
      </w:r>
      <w:r>
        <w:rPr>
          <w:spacing w:val="-3"/>
        </w:rPr>
        <w:t> </w:t>
      </w:r>
      <w:r>
        <w:rPr/>
        <w:t>transportation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sampled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bookmarkEnd w:id="38"/>
      <w:r>
        <w:rPr/>
        <w:t>specimens</w:t>
      </w:r>
    </w:p>
    <w:p>
      <w:pPr>
        <w:pStyle w:val="BodyText"/>
        <w:spacing w:line="360" w:lineRule="auto" w:before="153"/>
        <w:ind w:left="386" w:right="1349" w:firstLine="719"/>
        <w:jc w:val="both"/>
      </w:pPr>
      <w:r>
        <w:rPr/>
        <w:t>Total samples obtained from each site was collected in well-labelled separate</w:t>
      </w:r>
      <w:r>
        <w:rPr>
          <w:spacing w:val="1"/>
        </w:rPr>
        <w:t> </w:t>
      </w:r>
      <w:r>
        <w:rPr/>
        <w:t>containers and transported via a dug-out canoe to landing site where they were sorted to</w:t>
      </w:r>
      <w:r>
        <w:rPr>
          <w:spacing w:val="1"/>
        </w:rPr>
        <w:t> </w:t>
      </w:r>
      <w:r>
        <w:rPr/>
        <w:t>species, counted and transported thereafter to the Department of Wildlife and Fisheries</w:t>
      </w:r>
      <w:r>
        <w:rPr>
          <w:spacing w:val="1"/>
        </w:rPr>
        <w:t> </w:t>
      </w:r>
      <w:r>
        <w:rPr/>
        <w:t>Management,</w:t>
      </w:r>
      <w:r>
        <w:rPr>
          <w:spacing w:val="28"/>
        </w:rPr>
        <w:t> </w:t>
      </w:r>
      <w:r>
        <w:rPr/>
        <w:t>University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Ibadan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further</w:t>
      </w:r>
      <w:r>
        <w:rPr>
          <w:spacing w:val="27"/>
        </w:rPr>
        <w:t> </w:t>
      </w:r>
      <w:r>
        <w:rPr/>
        <w:t>analysis.</w:t>
      </w:r>
      <w:r>
        <w:rPr>
          <w:spacing w:val="28"/>
        </w:rPr>
        <w:t> </w:t>
      </w:r>
      <w:r>
        <w:rPr/>
        <w:t>Caught</w:t>
      </w:r>
      <w:r>
        <w:rPr>
          <w:spacing w:val="29"/>
        </w:rPr>
        <w:t> </w:t>
      </w:r>
      <w:r>
        <w:rPr/>
        <w:t>fish</w:t>
      </w:r>
      <w:r>
        <w:rPr>
          <w:spacing w:val="28"/>
        </w:rPr>
        <w:t> </w:t>
      </w:r>
      <w:r>
        <w:rPr/>
        <w:t>samples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each</w:t>
      </w:r>
      <w:r>
        <w:rPr>
          <w:spacing w:val="-58"/>
        </w:rPr>
        <w:t> </w:t>
      </w:r>
      <w:r>
        <w:rPr/>
        <w:t>site were identified at landing site using taxonomic keys (Lowe McConnell 1972; Holden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Reed, 1978)</w:t>
      </w:r>
      <w:r>
        <w:rPr>
          <w:spacing w:val="1"/>
        </w:rPr>
        <w:t> </w:t>
      </w:r>
      <w:r>
        <w:rPr/>
        <w:t>and thereafter sorted by</w:t>
      </w:r>
      <w:r>
        <w:rPr>
          <w:spacing w:val="-5"/>
        </w:rPr>
        <w:t> </w:t>
      </w:r>
      <w:r>
        <w:rPr/>
        <w:t>species.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360" w:lineRule="auto" w:before="205" w:after="0"/>
        <w:ind w:left="1106" w:right="1358" w:hanging="720"/>
        <w:jc w:val="both"/>
      </w:pPr>
      <w:r>
        <w:rPr/>
        <w:t>Determination of fish distribution, species richness and dominance at spatial</w:t>
      </w:r>
      <w:r>
        <w:rPr>
          <w:spacing w:val="1"/>
        </w:rPr>
        <w:t> </w:t>
      </w:r>
      <w:r>
        <w:rPr/>
        <w:t>sites</w:t>
      </w:r>
      <w:r>
        <w:rPr>
          <w:spacing w:val="-1"/>
        </w:rPr>
        <w:t> </w:t>
      </w:r>
      <w:r>
        <w:rPr/>
        <w:t>at Asejire</w:t>
      </w:r>
      <w:r>
        <w:rPr>
          <w:spacing w:val="-1"/>
        </w:rPr>
        <w:t> </w:t>
      </w:r>
      <w:r>
        <w:rPr/>
        <w:t>Lake</w:t>
      </w:r>
    </w:p>
    <w:p>
      <w:pPr>
        <w:pStyle w:val="BodyText"/>
        <w:spacing w:line="360" w:lineRule="auto" w:before="14"/>
        <w:ind w:left="386" w:right="1349" w:firstLine="719"/>
        <w:jc w:val="both"/>
      </w:pPr>
      <w:r>
        <w:rPr/>
        <w:t>Fish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each</w:t>
      </w:r>
      <w:r>
        <w:rPr>
          <w:spacing w:val="60"/>
        </w:rPr>
        <w:t> </w:t>
      </w:r>
      <w:r>
        <w:rPr/>
        <w:t>sampling,</w:t>
      </w:r>
      <w:r>
        <w:rPr>
          <w:spacing w:val="1"/>
        </w:rPr>
        <w:t> </w:t>
      </w:r>
      <w:r>
        <w:rPr/>
        <w:t>catches were sorted to species and counted. At the end of 24 months’ sampling period, the</w:t>
      </w:r>
      <w:r>
        <w:rPr>
          <w:spacing w:val="-57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pooled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information on total catch for the catchment across seasons, sites and strata. Dominant</w:t>
      </w:r>
      <w:r>
        <w:rPr>
          <w:spacing w:val="1"/>
        </w:rPr>
        <w:t> </w:t>
      </w:r>
      <w:r>
        <w:rPr/>
        <w:t>species were mapped against their sites of dominance on a digital map of the catchment.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 for each site and for the catchment across seasons. Percentage number of sites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which each species was dominant was determined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20"/>
        <w:ind w:left="386"/>
        <w:jc w:val="both"/>
      </w:pPr>
      <w:r>
        <w:rPr/>
        <w:t>%</w:t>
      </w:r>
      <w:r>
        <w:rPr>
          <w:spacing w:val="-2"/>
        </w:rPr>
        <w:t> </w:t>
      </w:r>
      <w:r>
        <w:rPr/>
        <w:t>Site</w:t>
      </w:r>
      <w:r>
        <w:rPr>
          <w:spacing w:val="-1"/>
        </w:rPr>
        <w:t> </w:t>
      </w:r>
      <w:r>
        <w:rPr/>
        <w:t>of domination =</w:t>
      </w:r>
      <w:r>
        <w:rPr>
          <w:spacing w:val="-1"/>
        </w:rPr>
        <w:t> </w:t>
      </w:r>
      <w:r>
        <w:rPr>
          <w:u w:val="single"/>
        </w:rPr>
        <w:t>Number of</w:t>
      </w:r>
      <w:r>
        <w:rPr>
          <w:spacing w:val="-2"/>
          <w:u w:val="single"/>
        </w:rPr>
        <w:t> </w:t>
      </w:r>
      <w:r>
        <w:rPr>
          <w:u w:val="single"/>
        </w:rPr>
        <w:t>sites of dominance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a</w:t>
      </w:r>
      <w:r>
        <w:rPr>
          <w:spacing w:val="-1"/>
          <w:u w:val="single"/>
        </w:rPr>
        <w:t> </w:t>
      </w:r>
      <w:r>
        <w:rPr>
          <w:u w:val="single"/>
        </w:rPr>
        <w:t>species</w:t>
      </w:r>
      <w:r>
        <w:rPr>
          <w:spacing w:val="2"/>
        </w:rPr>
        <w:t> </w:t>
      </w:r>
      <w:r>
        <w:rPr/>
        <w:t>X100%</w:t>
      </w:r>
    </w:p>
    <w:p>
      <w:pPr>
        <w:pStyle w:val="BodyText"/>
        <w:tabs>
          <w:tab w:pos="8008" w:val="left" w:leader="none"/>
        </w:tabs>
        <w:spacing w:before="159"/>
        <w:ind w:left="2787"/>
      </w:pPr>
      <w:r>
        <w:rPr/>
        <w:t>Total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sites</w:t>
      </w:r>
      <w:r>
        <w:rPr>
          <w:spacing w:val="-1"/>
        </w:rPr>
        <w:t> </w:t>
      </w:r>
      <w:r>
        <w:rPr/>
        <w:t>(38)</w:t>
        <w:tab/>
        <w:t>………7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446"/>
      </w:pPr>
      <w:r>
        <w:rPr/>
        <w:pict>
          <v:group style="position:absolute;margin-left:100.400002pt;margin-top:-342.646881pt;width:462.75pt;height:528.050pt;mso-position-horizontal-relative:page;mso-position-vertical-relative:paragraph;z-index:-37490176" coordorigin="2008,-6853" coordsize="9255,10561">
            <v:shape style="position:absolute;left:2093;top:-4237;width:8035;height:7944" type="#_x0000_t75" stroked="false">
              <v:imagedata r:id="rId5" o:title=""/>
            </v:shape>
            <v:shape style="position:absolute;left:2008;top:-6853;width:9255;height:6750" type="#_x0000_t75" alt="C:\Users\User\Documents\Edited Pictures\Edited gear trap.jpg" stroked="false">
              <v:imagedata r:id="rId14" o:title=""/>
            </v:shape>
            <w10:wrap type="none"/>
          </v:group>
        </w:pict>
      </w:r>
      <w:r>
        <w:rPr/>
        <w:t>Plate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Constructed</w:t>
      </w:r>
      <w:r>
        <w:rPr>
          <w:spacing w:val="-1"/>
        </w:rPr>
        <w:t> </w:t>
      </w:r>
      <w:r>
        <w:rPr/>
        <w:t>gura</w:t>
      </w:r>
      <w:r>
        <w:rPr>
          <w:spacing w:val="-2"/>
        </w:rPr>
        <w:t> </w:t>
      </w:r>
      <w:r>
        <w:rPr/>
        <w:t>traps 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sites</w:t>
      </w:r>
    </w:p>
    <w:p>
      <w:pPr>
        <w:spacing w:after="0"/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spacing w:line="360" w:lineRule="auto" w:before="60"/>
        <w:ind w:left="386" w:right="1354"/>
        <w:jc w:val="both"/>
      </w:pPr>
      <w:r>
        <w:rPr/>
        <w:t>Percentage composition of the target fishery (</w:t>
      </w:r>
      <w:r>
        <w:rPr>
          <w:i/>
        </w:rPr>
        <w:t>C. gariepinus</w:t>
      </w:r>
      <w:r>
        <w:rPr/>
        <w:t>) in the catch was determined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obtained data. This was derived</w:t>
      </w:r>
      <w:r>
        <w:rPr>
          <w:spacing w:val="1"/>
        </w:rPr>
        <w:t> </w:t>
      </w:r>
      <w:r>
        <w:rPr/>
        <w:t>as:</w:t>
      </w:r>
    </w:p>
    <w:p>
      <w:pPr>
        <w:spacing w:before="20"/>
        <w:ind w:left="386" w:right="0" w:firstLine="0"/>
        <w:jc w:val="both"/>
        <w:rPr>
          <w:sz w:val="24"/>
        </w:rPr>
      </w:pP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i/>
          <w:sz w:val="24"/>
        </w:rPr>
        <w:t>C. gariepinus</w:t>
      </w:r>
      <w:r>
        <w:rPr>
          <w:i/>
          <w:spacing w:val="1"/>
          <w:sz w:val="24"/>
        </w:rPr>
        <w:t> </w:t>
      </w:r>
      <w:r>
        <w:rPr>
          <w:sz w:val="24"/>
        </w:rPr>
        <w:t>in catch =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Total number of</w:t>
      </w:r>
      <w:r>
        <w:rPr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C. gariepinus</w:t>
      </w:r>
      <w:r>
        <w:rPr>
          <w:i/>
          <w:spacing w:val="1"/>
          <w:sz w:val="24"/>
          <w:u w:val="single"/>
        </w:rPr>
        <w:t> </w:t>
      </w:r>
      <w:r>
        <w:rPr>
          <w:sz w:val="24"/>
          <w:u w:val="single"/>
        </w:rPr>
        <w:t>in catch</w:t>
      </w:r>
      <w:r>
        <w:rPr>
          <w:spacing w:val="119"/>
          <w:sz w:val="24"/>
        </w:rPr>
        <w:t> </w:t>
      </w:r>
      <w:r>
        <w:rPr>
          <w:sz w:val="24"/>
        </w:rPr>
        <w:t>X 100%</w:t>
      </w:r>
    </w:p>
    <w:p>
      <w:pPr>
        <w:pStyle w:val="BodyText"/>
        <w:tabs>
          <w:tab w:pos="8968" w:val="right" w:leader="dot"/>
        </w:tabs>
        <w:spacing w:before="159"/>
        <w:ind w:left="4167"/>
      </w:pPr>
      <w:r>
        <w:rPr/>
        <w:t>Total</w:t>
      </w:r>
      <w:r>
        <w:rPr>
          <w:spacing w:val="-1"/>
        </w:rPr>
        <w:t> </w:t>
      </w:r>
      <w:r>
        <w:rPr/>
        <w:t>catch</w:t>
        <w:tab/>
        <w:t>8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4"/>
        <w:ind w:left="386" w:right="1349"/>
        <w:jc w:val="both"/>
      </w:pPr>
      <w:r>
        <w:rPr/>
        <w:drawing>
          <wp:anchor distT="0" distB="0" distL="0" distR="0" allowOverlap="1" layoutInCell="1" locked="0" behindDoc="1" simplePos="0" relativeHeight="465826816">
            <wp:simplePos x="0" y="0"/>
            <wp:positionH relativeFrom="page">
              <wp:posOffset>1329563</wp:posOffset>
            </wp:positionH>
            <wp:positionV relativeFrom="paragraph">
              <wp:posOffset>758737</wp:posOffset>
            </wp:positionV>
            <wp:extent cx="5102225" cy="5044440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number of species in total catch was taken as species richness and this were derived</w:t>
      </w:r>
      <w:r>
        <w:rPr>
          <w:spacing w:val="1"/>
        </w:rPr>
        <w:t> </w:t>
      </w:r>
      <w:r>
        <w:rPr/>
        <w:t>per site and season.</w:t>
      </w:r>
      <w:r>
        <w:rPr>
          <w:spacing w:val="1"/>
        </w:rPr>
        <w:t> </w:t>
      </w:r>
      <w:r>
        <w:rPr/>
        <w:t>Total catch for wet season was compared with dry seasons’ catch.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catch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catch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S.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abundance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-1"/>
          <w:vertAlign w:val="baseline"/>
        </w:rPr>
        <w:t> </w:t>
      </w:r>
      <w:r>
        <w:rPr>
          <w:vertAlign w:val="baseline"/>
        </w:rPr>
        <w:t>locations of catch of </w:t>
      </w:r>
      <w:r>
        <w:rPr>
          <w:i/>
          <w:vertAlign w:val="baseline"/>
        </w:rPr>
        <w:t>C. gariepinus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identified</w:t>
      </w:r>
    </w:p>
    <w:p>
      <w:pPr>
        <w:pStyle w:val="ListParagraph"/>
        <w:numPr>
          <w:ilvl w:val="2"/>
          <w:numId w:val="15"/>
        </w:numPr>
        <w:tabs>
          <w:tab w:pos="1227" w:val="left" w:leader="none"/>
        </w:tabs>
        <w:spacing w:line="240" w:lineRule="auto" w:before="207" w:after="0"/>
        <w:ind w:left="1226" w:right="0" w:hanging="841"/>
        <w:jc w:val="both"/>
        <w:rPr>
          <w:b/>
          <w:sz w:val="24"/>
        </w:rPr>
      </w:pPr>
      <w:r>
        <w:rPr>
          <w:b/>
          <w:sz w:val="24"/>
        </w:rPr>
        <w:t>Assessment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phenotypic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in Asejire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Lake</w:t>
      </w:r>
    </w:p>
    <w:p>
      <w:pPr>
        <w:pStyle w:val="BodyText"/>
        <w:spacing w:line="360" w:lineRule="auto" w:before="152"/>
        <w:ind w:left="386" w:right="1349" w:firstLine="719"/>
        <w:jc w:val="both"/>
      </w:pPr>
      <w:r>
        <w:rPr/>
        <w:t>Phenotypic</w:t>
      </w:r>
      <w:r>
        <w:rPr>
          <w:spacing w:val="57"/>
        </w:rPr>
        <w:t> </w:t>
      </w:r>
      <w:r>
        <w:rPr/>
        <w:t>values</w:t>
      </w:r>
      <w:r>
        <w:rPr>
          <w:spacing w:val="57"/>
        </w:rPr>
        <w:t> </w:t>
      </w:r>
      <w:r>
        <w:rPr/>
        <w:t>and</w:t>
      </w:r>
      <w:r>
        <w:rPr>
          <w:spacing w:val="2"/>
        </w:rPr>
        <w:t> </w:t>
      </w:r>
      <w:r>
        <w:rPr/>
        <w:t>variations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>
          <w:i/>
        </w:rPr>
        <w:t>Clarias</w:t>
      </w:r>
      <w:r>
        <w:rPr>
          <w:i/>
          <w:spacing w:val="59"/>
        </w:rPr>
        <w:t> </w:t>
      </w:r>
      <w:r>
        <w:rPr>
          <w:i/>
        </w:rPr>
        <w:t>gariepinus</w:t>
      </w:r>
      <w:r>
        <w:rPr>
          <w:i/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Asejire</w:t>
      </w:r>
      <w:r>
        <w:rPr>
          <w:spacing w:val="56"/>
        </w:rPr>
        <w:t> </w:t>
      </w:r>
      <w:r>
        <w:rPr/>
        <w:t>Lake</w:t>
      </w:r>
      <w:r>
        <w:rPr>
          <w:spacing w:val="56"/>
        </w:rPr>
        <w:t> </w:t>
      </w:r>
      <w:r>
        <w:rPr/>
        <w:t>were</w:t>
      </w:r>
      <w:r>
        <w:rPr>
          <w:spacing w:val="-58"/>
        </w:rPr>
        <w:t> </w:t>
      </w:r>
      <w:r>
        <w:rPr/>
        <w:t>assessed to infer the phenotypic structure of the population. Phenotypic values and their</w:t>
      </w:r>
      <w:r>
        <w:rPr>
          <w:spacing w:val="1"/>
        </w:rPr>
        <w:t> </w:t>
      </w:r>
      <w:r>
        <w:rPr/>
        <w:t>coefficient of variation were generated for selected morphometric and meristic attributes</w:t>
      </w:r>
      <w:r>
        <w:rPr>
          <w:spacing w:val="1"/>
        </w:rPr>
        <w:t> </w:t>
      </w:r>
      <w:r>
        <w:rPr/>
        <w:t>of </w:t>
      </w:r>
      <w:r>
        <w:rPr>
          <w:i/>
        </w:rPr>
        <w:t>C. gariepinus </w:t>
      </w:r>
      <w:r>
        <w:rPr/>
        <w:t>catches from the lake and heterogeneity established, following Mayr</w:t>
      </w:r>
      <w:r>
        <w:rPr>
          <w:spacing w:val="1"/>
        </w:rPr>
        <w:t> </w:t>
      </w:r>
      <w:r>
        <w:rPr/>
        <w:t>(1969) and Gunawickrama (2007). Determination of the most functional attribute as well</w:t>
      </w:r>
      <w:r>
        <w:rPr>
          <w:spacing w:val="1"/>
        </w:rPr>
        <w:t> </w:t>
      </w:r>
      <w:r>
        <w:rPr/>
        <w:t>as presence of underlying factors responsible for the phenotypic structure was also carried</w:t>
      </w:r>
      <w:r>
        <w:rPr>
          <w:spacing w:val="-57"/>
        </w:rPr>
        <w:t> </w:t>
      </w:r>
      <w:r>
        <w:rPr/>
        <w:t>out.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52" w:id="39"/>
      <w:r>
        <w:rPr/>
        <w:t>Experimental</w:t>
      </w:r>
      <w:r>
        <w:rPr>
          <w:spacing w:val="-2"/>
        </w:rPr>
        <w:t> </w:t>
      </w:r>
      <w:bookmarkEnd w:id="39"/>
      <w:r>
        <w:rPr/>
        <w:t>design</w:t>
      </w:r>
    </w:p>
    <w:p>
      <w:pPr>
        <w:pStyle w:val="BodyText"/>
        <w:spacing w:before="154"/>
        <w:ind w:left="1106"/>
        <w:jc w:val="both"/>
      </w:pPr>
      <w:r>
        <w:rPr/>
        <w:t>This</w:t>
      </w:r>
      <w:r>
        <w:rPr>
          <w:spacing w:val="-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designed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assumptions:</w:t>
      </w:r>
    </w:p>
    <w:p>
      <w:pPr>
        <w:pStyle w:val="ListParagraph"/>
        <w:numPr>
          <w:ilvl w:val="4"/>
          <w:numId w:val="15"/>
        </w:numPr>
        <w:tabs>
          <w:tab w:pos="1107" w:val="left" w:leader="none"/>
        </w:tabs>
        <w:spacing w:line="360" w:lineRule="auto" w:before="158" w:after="0"/>
        <w:ind w:left="1106" w:right="1352" w:hanging="360"/>
        <w:jc w:val="both"/>
        <w:rPr>
          <w:sz w:val="24"/>
        </w:rPr>
      </w:pPr>
      <w:r>
        <w:rPr>
          <w:sz w:val="24"/>
        </w:rPr>
        <w:t>Phenotypes would have begun to take new shape in response to environmental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declining</w:t>
      </w:r>
      <w:r>
        <w:rPr>
          <w:spacing w:val="-2"/>
          <w:sz w:val="24"/>
        </w:rPr>
        <w:t> </w:t>
      </w:r>
      <w:r>
        <w:rPr>
          <w:sz w:val="24"/>
        </w:rPr>
        <w:t>stock could be observed.</w:t>
      </w:r>
    </w:p>
    <w:p>
      <w:pPr>
        <w:pStyle w:val="ListParagraph"/>
        <w:numPr>
          <w:ilvl w:val="4"/>
          <w:numId w:val="15"/>
        </w:numPr>
        <w:tabs>
          <w:tab w:pos="1107" w:val="left" w:leader="none"/>
        </w:tabs>
        <w:spacing w:line="360" w:lineRule="auto" w:before="1" w:after="0"/>
        <w:ind w:left="1106" w:right="1357" w:hanging="360"/>
        <w:jc w:val="both"/>
        <w:rPr>
          <w:sz w:val="24"/>
        </w:rPr>
      </w:pPr>
      <w:r>
        <w:rPr>
          <w:sz w:val="24"/>
        </w:rPr>
        <w:t>The most functional phenotype with respect to environmental condition would</w:t>
      </w:r>
      <w:r>
        <w:rPr>
          <w:spacing w:val="1"/>
          <w:sz w:val="24"/>
        </w:rPr>
        <w:t> </w:t>
      </w: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greatest intra-specific variation value.</w:t>
      </w:r>
    </w:p>
    <w:p>
      <w:pPr>
        <w:pStyle w:val="ListParagraph"/>
        <w:numPr>
          <w:ilvl w:val="4"/>
          <w:numId w:val="15"/>
        </w:numPr>
        <w:tabs>
          <w:tab w:pos="1107" w:val="left" w:leader="none"/>
        </w:tabs>
        <w:spacing w:line="360" w:lineRule="auto" w:before="0" w:after="0"/>
        <w:ind w:left="1106" w:right="1348" w:hanging="360"/>
        <w:jc w:val="both"/>
        <w:rPr>
          <w:sz w:val="24"/>
        </w:rPr>
      </w:pPr>
      <w:r>
        <w:rPr>
          <w:sz w:val="24"/>
        </w:rPr>
        <w:t>Effect of environmental factor on individuals may vary as a result of difference in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catchment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site.</w:t>
      </w:r>
      <w:r>
        <w:rPr>
          <w:spacing w:val="60"/>
          <w:sz w:val="24"/>
        </w:rPr>
        <w:t> </w:t>
      </w:r>
      <w:r>
        <w:rPr>
          <w:sz w:val="24"/>
        </w:rPr>
        <w:t>Hence,</w:t>
      </w:r>
      <w:r>
        <w:rPr>
          <w:spacing w:val="1"/>
          <w:sz w:val="24"/>
        </w:rPr>
        <w:t> </w:t>
      </w:r>
      <w:r>
        <w:rPr>
          <w:sz w:val="24"/>
        </w:rPr>
        <w:t>analysis of phenotypes of spatial catch would be more relevant in intra-specific</w:t>
      </w:r>
      <w:r>
        <w:rPr>
          <w:spacing w:val="1"/>
          <w:sz w:val="24"/>
        </w:rPr>
        <w:t> </w:t>
      </w:r>
      <w:r>
        <w:rPr>
          <w:sz w:val="24"/>
        </w:rPr>
        <w:t>phenotypic</w:t>
      </w:r>
      <w:r>
        <w:rPr>
          <w:spacing w:val="-1"/>
          <w:sz w:val="24"/>
        </w:rPr>
        <w:t> </w:t>
      </w:r>
      <w:r>
        <w:rPr>
          <w:sz w:val="24"/>
        </w:rPr>
        <w:t>structuring.</w:t>
      </w:r>
    </w:p>
    <w:p>
      <w:pPr>
        <w:pStyle w:val="ListParagraph"/>
        <w:numPr>
          <w:ilvl w:val="4"/>
          <w:numId w:val="15"/>
        </w:numPr>
        <w:tabs>
          <w:tab w:pos="1107" w:val="left" w:leader="none"/>
        </w:tabs>
        <w:spacing w:line="360" w:lineRule="auto" w:before="0" w:after="0"/>
        <w:ind w:left="1106" w:right="1353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declining</w:t>
      </w:r>
      <w:r>
        <w:rPr>
          <w:spacing w:val="1"/>
          <w:sz w:val="24"/>
        </w:rPr>
        <w:t> </w:t>
      </w:r>
      <w:r>
        <w:rPr>
          <w:sz w:val="24"/>
        </w:rPr>
        <w:t>population,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generate</w:t>
      </w:r>
      <w:r>
        <w:rPr>
          <w:spacing w:val="1"/>
          <w:sz w:val="24"/>
        </w:rPr>
        <w:t> </w:t>
      </w:r>
      <w:r>
        <w:rPr>
          <w:sz w:val="24"/>
        </w:rPr>
        <w:t>enough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analysis, which may be partly due to gear selectivity and, partly, the smallness of</w:t>
      </w:r>
      <w:r>
        <w:rPr>
          <w:spacing w:val="1"/>
          <w:sz w:val="24"/>
        </w:rPr>
        <w:t> </w:t>
      </w:r>
      <w:r>
        <w:rPr>
          <w:sz w:val="24"/>
        </w:rPr>
        <w:t>the population.</w:t>
      </w:r>
    </w:p>
    <w:p>
      <w:pPr>
        <w:pStyle w:val="ListParagraph"/>
        <w:numPr>
          <w:ilvl w:val="4"/>
          <w:numId w:val="15"/>
        </w:numPr>
        <w:tabs>
          <w:tab w:pos="1107" w:val="left" w:leader="none"/>
        </w:tabs>
        <w:spacing w:line="360" w:lineRule="auto" w:before="0" w:after="0"/>
        <w:ind w:left="1106" w:right="1355" w:hanging="360"/>
        <w:jc w:val="both"/>
        <w:rPr>
          <w:sz w:val="24"/>
        </w:rPr>
      </w:pPr>
      <w:r>
        <w:rPr>
          <w:sz w:val="24"/>
        </w:rPr>
        <w:t>It would be useful to augment catch from sampling with fish collection from</w:t>
      </w:r>
      <w:r>
        <w:rPr>
          <w:spacing w:val="1"/>
          <w:sz w:val="24"/>
        </w:rPr>
        <w:t> </w:t>
      </w:r>
      <w:r>
        <w:rPr>
          <w:sz w:val="24"/>
        </w:rPr>
        <w:t>fishermen at the catchment who could rely on their experience to use diverse gears</w:t>
      </w:r>
      <w:r>
        <w:rPr>
          <w:spacing w:val="-57"/>
          <w:sz w:val="24"/>
        </w:rPr>
        <w:t> </w:t>
      </w:r>
      <w:r>
        <w:rPr>
          <w:sz w:val="24"/>
        </w:rPr>
        <w:t>as well as sample some important sites that random sampling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skip.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Based on these assumptions, morphometric and meristic measurements of some attributes</w:t>
      </w:r>
      <w:r>
        <w:rPr>
          <w:spacing w:val="-57"/>
        </w:rPr>
        <w:t> </w:t>
      </w:r>
      <w:r>
        <w:rPr/>
        <w:t>in intra-specific population of</w:t>
      </w:r>
      <w:r>
        <w:rPr>
          <w:spacing w:val="1"/>
        </w:rPr>
        <w:t> </w:t>
      </w:r>
      <w:r>
        <w:rPr>
          <w:i/>
        </w:rPr>
        <w:t>C. gariepinus </w:t>
      </w:r>
      <w:r>
        <w:rPr/>
        <w:t>- a known plastic species (Pienaar, 1968)</w:t>
      </w:r>
      <w:r>
        <w:rPr>
          <w:spacing w:val="1"/>
        </w:rPr>
        <w:t> </w:t>
      </w:r>
      <w:r>
        <w:rPr/>
        <w:t>whose population is declining in Asejire Lake (Omoike, 2004), was undertaken with the</w:t>
      </w:r>
      <w:r>
        <w:rPr>
          <w:spacing w:val="1"/>
        </w:rPr>
        <w:t> </w:t>
      </w:r>
      <w:r>
        <w:rPr/>
        <w:t>aim of generating baseline information on the current phenotypic values for</w:t>
      </w:r>
      <w:r>
        <w:rPr>
          <w:spacing w:val="1"/>
        </w:rPr>
        <w:t> </w:t>
      </w:r>
      <w:r>
        <w:rPr/>
        <w:t>the species</w:t>
      </w:r>
      <w:r>
        <w:rPr>
          <w:spacing w:val="1"/>
        </w:rPr>
        <w:t> </w:t>
      </w:r>
      <w:r>
        <w:rPr/>
        <w:t>identification, to assess its current most functional phenotypic traits in the face of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phenotypic</w:t>
      </w:r>
      <w:r>
        <w:rPr>
          <w:spacing w:val="-57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useful for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prediction of structural</w:t>
      </w:r>
      <w:r>
        <w:rPr>
          <w:spacing w:val="2"/>
        </w:rPr>
        <w:t> </w:t>
      </w:r>
      <w:r>
        <w:rPr/>
        <w:t>adaptations.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r>
        <w:rPr/>
        <w:drawing>
          <wp:anchor distT="0" distB="0" distL="0" distR="0" allowOverlap="1" layoutInCell="1" locked="0" behindDoc="1" simplePos="0" relativeHeight="465827328">
            <wp:simplePos x="0" y="0"/>
            <wp:positionH relativeFrom="page">
              <wp:posOffset>1329563</wp:posOffset>
            </wp:positionH>
            <wp:positionV relativeFrom="paragraph">
              <wp:posOffset>98337</wp:posOffset>
            </wp:positionV>
            <wp:extent cx="5102225" cy="5044440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51" w:id="40"/>
      <w:r>
        <w:rPr/>
        <w:t>Sample</w:t>
      </w:r>
      <w:r>
        <w:rPr>
          <w:spacing w:val="-3"/>
        </w:rPr>
        <w:t> </w:t>
      </w:r>
      <w:bookmarkEnd w:id="40"/>
      <w:r>
        <w:rPr/>
        <w:t>collection</w:t>
      </w:r>
    </w:p>
    <w:p>
      <w:pPr>
        <w:pStyle w:val="BodyText"/>
        <w:spacing w:line="360" w:lineRule="auto" w:before="154"/>
        <w:ind w:left="386" w:right="1351" w:firstLine="719"/>
        <w:jc w:val="both"/>
      </w:pPr>
      <w:r>
        <w:rPr/>
        <w:t>Collection</w:t>
      </w:r>
      <w:r>
        <w:rPr>
          <w:spacing w:val="1"/>
        </w:rPr>
        <w:t> </w:t>
      </w:r>
      <w:r>
        <w:rPr/>
        <w:t>of samples</w:t>
      </w:r>
      <w:r>
        <w:rPr>
          <w:spacing w:val="1"/>
        </w:rPr>
        <w:t> </w:t>
      </w:r>
      <w:r>
        <w:rPr/>
        <w:t>for this</w:t>
      </w:r>
      <w:r>
        <w:rPr>
          <w:spacing w:val="1"/>
        </w:rPr>
        <w:t> </w:t>
      </w:r>
      <w:r>
        <w:rPr/>
        <w:t>study followed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 described</w:t>
      </w:r>
      <w:r>
        <w:rPr>
          <w:spacing w:val="1"/>
        </w:rPr>
        <w:t> </w:t>
      </w:r>
      <w:r>
        <w:rPr/>
        <w:t>design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water samples and catch collections. However, apart from sample collection based on the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collections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fishermen’s</w:t>
      </w:r>
      <w:r>
        <w:rPr>
          <w:spacing w:val="-57"/>
        </w:rPr>
        <w:t> </w:t>
      </w:r>
      <w:r>
        <w:rPr/>
        <w:t>catches at the catchment. This fish sample collection method followed Gunawickrama,</w:t>
      </w:r>
      <w:r>
        <w:rPr>
          <w:spacing w:val="1"/>
        </w:rPr>
        <w:t> </w:t>
      </w:r>
      <w:r>
        <w:rPr/>
        <w:t>(2007), with modifications. Live specimens of </w:t>
      </w:r>
      <w:r>
        <w:rPr>
          <w:i/>
        </w:rPr>
        <w:t>C. gariepinus </w:t>
      </w:r>
      <w:r>
        <w:rPr/>
        <w:t>were collected from Gura</w:t>
      </w:r>
      <w:r>
        <w:rPr>
          <w:spacing w:val="1"/>
        </w:rPr>
        <w:t> </w:t>
      </w:r>
      <w:r>
        <w:rPr/>
        <w:t>traps set at various experimental locations (38 randomly selected sites) in Asejire Lake.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fishermen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landing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two-year</w:t>
      </w:r>
      <w:r>
        <w:rPr>
          <w:spacing w:val="1"/>
        </w:rPr>
        <w:t> </w:t>
      </w:r>
      <w:r>
        <w:rPr/>
        <w:t>bimonthly sampling of the lake’s catchment covering wet and dry seasons. Collection</w:t>
      </w:r>
      <w:r>
        <w:rPr>
          <w:spacing w:val="1"/>
        </w:rPr>
        <w:t> </w:t>
      </w:r>
      <w:r>
        <w:rPr/>
        <w:t>from fishermen was carried out with caution in order to safeguard mix-up of catches from</w:t>
      </w:r>
      <w:r>
        <w:rPr>
          <w:spacing w:val="-57"/>
        </w:rPr>
        <w:t> </w:t>
      </w:r>
      <w:r>
        <w:rPr/>
        <w:t>sources outside the catchment. The obtained samples were further screened and utilized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204" w:after="0"/>
        <w:ind w:left="1106" w:right="0" w:hanging="721"/>
        <w:jc w:val="both"/>
      </w:pPr>
      <w:bookmarkStart w:name="_TOC_250050" w:id="41"/>
      <w:r>
        <w:rPr/>
        <w:t>Specimens</w:t>
      </w:r>
      <w:r>
        <w:rPr>
          <w:spacing w:val="-3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41"/>
      <w:r>
        <w:rPr/>
        <w:t>screening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t>Collected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preliminarily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landing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taxonomic keys (Lowe McConnell 1972; Holden and Reed, 1978) and transported to the</w:t>
      </w:r>
      <w:r>
        <w:rPr>
          <w:spacing w:val="1"/>
        </w:rPr>
        <w:t> </w:t>
      </w:r>
      <w:r>
        <w:rPr/>
        <w:t>University of Ibadan for further screening. The dorsal and anal fin ray counts (61-80 and</w:t>
      </w:r>
      <w:r>
        <w:rPr>
          <w:spacing w:val="1"/>
        </w:rPr>
        <w:t> </w:t>
      </w:r>
      <w:r>
        <w:rPr/>
        <w:t>45-65 respectively) were used for further screening of the </w:t>
      </w:r>
      <w:r>
        <w:rPr>
          <w:i/>
        </w:rPr>
        <w:t>Clarias gariepinus </w:t>
      </w:r>
      <w:r>
        <w:rPr/>
        <w:t>population</w:t>
      </w:r>
      <w:r>
        <w:rPr>
          <w:spacing w:val="1"/>
        </w:rPr>
        <w:t> </w:t>
      </w:r>
      <w:r>
        <w:rPr/>
        <w:t>following Teugels (1986). Individuals within the species with values below or above the</w:t>
      </w:r>
      <w:r>
        <w:rPr>
          <w:spacing w:val="1"/>
        </w:rPr>
        <w:t> </w:t>
      </w:r>
      <w:r>
        <w:rPr/>
        <w:t>reported value in either one or both counts were screened out. The entire remaining</w:t>
      </w:r>
      <w:r>
        <w:rPr>
          <w:spacing w:val="1"/>
        </w:rPr>
        <w:t> </w:t>
      </w:r>
      <w:r>
        <w:rPr/>
        <w:t>specimens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utilized for</w:t>
      </w:r>
      <w:r>
        <w:rPr>
          <w:spacing w:val="-2"/>
        </w:rPr>
        <w:t> </w:t>
      </w:r>
      <w:r>
        <w:rPr/>
        <w:t>the study.</w:t>
      </w:r>
    </w:p>
    <w:p>
      <w:pPr>
        <w:pStyle w:val="Heading2"/>
        <w:numPr>
          <w:ilvl w:val="3"/>
          <w:numId w:val="15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bookmarkStart w:name="_TOC_250049" w:id="42"/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phenotypic</w:t>
      </w:r>
      <w:r>
        <w:rPr>
          <w:spacing w:val="-2"/>
        </w:rPr>
        <w:t> </w:t>
      </w:r>
      <w:bookmarkEnd w:id="42"/>
      <w:r>
        <w:rPr/>
        <w:t>values</w:t>
      </w:r>
    </w:p>
    <w:p>
      <w:pPr>
        <w:pStyle w:val="BodyText"/>
        <w:spacing w:line="360" w:lineRule="auto" w:before="153"/>
        <w:ind w:left="386" w:right="1352" w:firstLine="359"/>
        <w:jc w:val="both"/>
      </w:pPr>
      <w:r>
        <w:rPr/>
        <w:t>Phenotypes of all collected individuals were measured according to the method of</w:t>
      </w:r>
      <w:r>
        <w:rPr>
          <w:spacing w:val="1"/>
        </w:rPr>
        <w:t> </w:t>
      </w:r>
      <w:r>
        <w:rPr/>
        <w:t>Teugels</w:t>
      </w:r>
      <w:r>
        <w:rPr>
          <w:spacing w:val="1"/>
        </w:rPr>
        <w:t> </w:t>
      </w:r>
      <w:r>
        <w:rPr/>
        <w:t>(1982),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modifications.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asymmetry</w:t>
      </w:r>
      <w:r>
        <w:rPr>
          <w:spacing w:val="15"/>
        </w:rPr>
        <w:t> </w:t>
      </w:r>
      <w:r>
        <w:rPr/>
        <w:t>by</w:t>
      </w:r>
      <w:r>
        <w:rPr>
          <w:spacing w:val="14"/>
        </w:rPr>
        <w:t> </w:t>
      </w:r>
      <w:r>
        <w:rPr/>
        <w:t>using</w:t>
      </w:r>
      <w:r>
        <w:rPr>
          <w:spacing w:val="18"/>
        </w:rPr>
        <w:t> </w:t>
      </w:r>
      <w:r>
        <w:rPr/>
        <w:t>values</w:t>
      </w:r>
      <w:r>
        <w:rPr>
          <w:spacing w:val="19"/>
        </w:rPr>
        <w:t> </w:t>
      </w:r>
      <w:r>
        <w:rPr/>
        <w:t>from</w:t>
      </w:r>
      <w:r>
        <w:rPr>
          <w:spacing w:val="21"/>
        </w:rPr>
        <w:t> </w:t>
      </w:r>
      <w:r>
        <w:rPr/>
        <w:t>left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right</w:t>
      </w:r>
      <w:r>
        <w:rPr>
          <w:spacing w:val="21"/>
        </w:rPr>
        <w:t> </w:t>
      </w:r>
      <w:r>
        <w:rPr/>
        <w:t>sides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detecting</w:t>
      </w:r>
      <w:r>
        <w:rPr>
          <w:spacing w:val="18"/>
        </w:rPr>
        <w:t> </w:t>
      </w:r>
      <w:r>
        <w:rPr/>
        <w:t>inbreeding</w:t>
      </w:r>
      <w:r>
        <w:rPr>
          <w:spacing w:val="16"/>
        </w:rPr>
        <w:t> </w:t>
      </w:r>
      <w:r>
        <w:rPr/>
        <w:t>tendencies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t>in the population (Dunham, 2004), measurements were taken for the paired fins, from the</w:t>
      </w:r>
      <w:r>
        <w:rPr>
          <w:spacing w:val="1"/>
        </w:rPr>
        <w:t> </w:t>
      </w:r>
      <w:r>
        <w:rPr/>
        <w:t>left</w:t>
      </w:r>
      <w:r>
        <w:rPr>
          <w:spacing w:val="-1"/>
        </w:rPr>
        <w:t> </w:t>
      </w:r>
      <w:r>
        <w:rPr/>
        <w:t>and right sides of each fish.</w:t>
      </w:r>
    </w:p>
    <w:p>
      <w:pPr>
        <w:pStyle w:val="ListParagraph"/>
        <w:numPr>
          <w:ilvl w:val="0"/>
          <w:numId w:val="16"/>
        </w:numPr>
        <w:tabs>
          <w:tab w:pos="1467" w:val="left" w:leader="none"/>
        </w:tabs>
        <w:spacing w:line="240" w:lineRule="auto" w:before="20" w:after="0"/>
        <w:ind w:left="1466" w:right="0" w:hanging="361"/>
        <w:jc w:val="both"/>
        <w:rPr>
          <w:sz w:val="24"/>
        </w:rPr>
      </w:pPr>
      <w:r>
        <w:rPr>
          <w:sz w:val="24"/>
        </w:rPr>
        <w:t>Procedure for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</w:p>
    <w:p>
      <w:pPr>
        <w:pStyle w:val="BodyText"/>
        <w:spacing w:line="360" w:lineRule="auto" w:before="159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827840">
            <wp:simplePos x="0" y="0"/>
            <wp:positionH relativeFrom="page">
              <wp:posOffset>1329563</wp:posOffset>
            </wp:positionH>
            <wp:positionV relativeFrom="paragraph">
              <wp:posOffset>1225208</wp:posOffset>
            </wp:positionV>
            <wp:extent cx="5102225" cy="5044440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Thirteen (13) morphometric and nine (9) meristic attributes were characterized.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after</w:t>
      </w:r>
      <w:r>
        <w:rPr>
          <w:spacing w:val="-57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screened.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collected</w:t>
      </w:r>
      <w:r>
        <w:rPr>
          <w:spacing w:val="-57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nearest</w:t>
      </w:r>
      <w:r>
        <w:rPr>
          <w:spacing w:val="1"/>
        </w:rPr>
        <w:t> </w:t>
      </w:r>
      <w:r>
        <w:rPr/>
        <w:t>0.01cm,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Vernier</w:t>
      </w:r>
      <w:r>
        <w:rPr>
          <w:spacing w:val="1"/>
        </w:rPr>
        <w:t> </w:t>
      </w:r>
      <w:r>
        <w:rPr/>
        <w:t>calipers.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measurements (morphometric) were taken between identical points along the anterior to</w:t>
      </w:r>
      <w:r>
        <w:rPr>
          <w:spacing w:val="1"/>
        </w:rPr>
        <w:t> </w:t>
      </w:r>
      <w:r>
        <w:rPr/>
        <w:t>the posterior axes of the fish, whereas body depths were taken perpendicularly between</w:t>
      </w:r>
      <w:r>
        <w:rPr>
          <w:spacing w:val="1"/>
        </w:rPr>
        <w:t> </w:t>
      </w:r>
      <w:r>
        <w:rPr/>
        <w:t>the identified points taken at the base of the 1st dorsal ray and at caudal peduncle (BD</w:t>
      </w:r>
      <w:r>
        <w:rPr>
          <w:spacing w:val="1"/>
        </w:rPr>
        <w:t> </w:t>
      </w:r>
      <w:r>
        <w:rPr/>
        <w:t>MAX and BDMIN, respectively). However, caudal fin width (CFW) was taken as the</w:t>
      </w:r>
      <w:r>
        <w:rPr>
          <w:spacing w:val="1"/>
        </w:rPr>
        <w:t> </w:t>
      </w:r>
      <w:r>
        <w:rPr/>
        <w:t>point of greatest perpendicular length from dorsal position of caudal fin to its ventral</w:t>
      </w:r>
      <w:r>
        <w:rPr>
          <w:spacing w:val="1"/>
        </w:rPr>
        <w:t> </w:t>
      </w:r>
      <w:r>
        <w:rPr/>
        <w:t>position.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acronyms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length (SL), Head length (HL), Maximum body depth (BD-MAX),Minimum body depth</w:t>
      </w:r>
      <w:r>
        <w:rPr>
          <w:spacing w:val="1"/>
        </w:rPr>
        <w:t> </w:t>
      </w:r>
      <w:r>
        <w:rPr/>
        <w:t>(BD-MIN), Pectoral fin length of left side fin (PECFL-L),Pectoral fin length of right side</w:t>
      </w:r>
      <w:r>
        <w:rPr>
          <w:spacing w:val="1"/>
        </w:rPr>
        <w:t> </w:t>
      </w:r>
      <w:r>
        <w:rPr/>
        <w:t>fin(PECFL-R), Pectoral spine length of left side fin (PECSL-L),Pectoral spine length of</w:t>
      </w:r>
      <w:r>
        <w:rPr>
          <w:spacing w:val="1"/>
        </w:rPr>
        <w:t> </w:t>
      </w:r>
      <w:r>
        <w:rPr/>
        <w:t>right side fin (PECSL-R), Dorsal fin length (DFL), Pelvic fin length of left side fin</w:t>
      </w:r>
      <w:r>
        <w:rPr>
          <w:spacing w:val="1"/>
        </w:rPr>
        <w:t> </w:t>
      </w:r>
      <w:r>
        <w:rPr/>
        <w:t>(PELFL-L), Pelvic fin length of right side fin (PELFL-R),Anal fin length (AFL) and</w:t>
      </w:r>
      <w:r>
        <w:rPr>
          <w:spacing w:val="1"/>
        </w:rPr>
        <w:t> </w:t>
      </w:r>
      <w:r>
        <w:rPr/>
        <w:t>Caudal fin width (CFW). The measured 9 meristic attributes were Pectoral fin rays count</w:t>
      </w:r>
      <w:r>
        <w:rPr>
          <w:spacing w:val="1"/>
        </w:rPr>
        <w:t> </w:t>
      </w:r>
      <w:r>
        <w:rPr/>
        <w:t>on left side (PECFR-L), Pectoral fin ray count on the right side (PECFR-R), Possession of</w:t>
      </w:r>
      <w:r>
        <w:rPr>
          <w:spacing w:val="-57"/>
        </w:rPr>
        <w:t> </w:t>
      </w:r>
      <w:r>
        <w:rPr/>
        <w:t>anteriorly serrated spine on the left side (PESES-L), Possession of anteriorly serrated</w:t>
      </w:r>
      <w:r>
        <w:rPr>
          <w:spacing w:val="1"/>
        </w:rPr>
        <w:t> </w:t>
      </w:r>
      <w:r>
        <w:rPr/>
        <w:t>spine on the right side (PESES-R), Pelvic fin rays counts on left side (PELFR-L), Pelvic</w:t>
      </w:r>
      <w:r>
        <w:rPr>
          <w:spacing w:val="1"/>
        </w:rPr>
        <w:t> </w:t>
      </w:r>
      <w:r>
        <w:rPr/>
        <w:t>fin rays counts on right side (PELFR-R), Dorsal fin rays counts (DFR), Anal fin rays</w:t>
      </w:r>
      <w:r>
        <w:rPr>
          <w:spacing w:val="1"/>
        </w:rPr>
        <w:t> </w:t>
      </w:r>
      <w:r>
        <w:rPr/>
        <w:t>counts (AFR) and Caudal fin rays counts (CFR). Each meristic attribute were counted and</w:t>
      </w:r>
      <w:r>
        <w:rPr>
          <w:spacing w:val="-57"/>
        </w:rPr>
        <w:t> </w:t>
      </w:r>
      <w:r>
        <w:rPr/>
        <w:t>the number obtained was taken as their phenotypic value. However, PESES was observed</w:t>
      </w:r>
      <w:r>
        <w:rPr>
          <w:spacing w:val="-57"/>
        </w:rPr>
        <w:t> </w:t>
      </w:r>
      <w:r>
        <w:rPr/>
        <w:t>in the binary form,</w:t>
      </w:r>
      <w:r>
        <w:rPr>
          <w:spacing w:val="1"/>
        </w:rPr>
        <w:t> </w:t>
      </w:r>
      <w:r>
        <w:rPr/>
        <w:t>in which 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serration at anterior</w:t>
      </w:r>
      <w:r>
        <w:rPr>
          <w:spacing w:val="1"/>
        </w:rPr>
        <w:t> </w:t>
      </w:r>
      <w:r>
        <w:rPr/>
        <w:t>position of</w:t>
      </w:r>
      <w:r>
        <w:rPr>
          <w:spacing w:val="1"/>
        </w:rPr>
        <w:t> </w:t>
      </w:r>
      <w:r>
        <w:rPr/>
        <w:t>pectoral</w:t>
      </w:r>
      <w:r>
        <w:rPr>
          <w:spacing w:val="60"/>
        </w:rPr>
        <w:t> </w:t>
      </w:r>
      <w:r>
        <w:rPr/>
        <w:t>spine</w:t>
      </w:r>
      <w:r>
        <w:rPr>
          <w:spacing w:val="-57"/>
        </w:rPr>
        <w:t> </w:t>
      </w:r>
      <w:r>
        <w:rPr/>
        <w:t>was taken as 1, while absence was taken as zero (0). Measurements were taken from each</w:t>
      </w:r>
      <w:r>
        <w:rPr>
          <w:spacing w:val="1"/>
        </w:rPr>
        <w:t> </w:t>
      </w:r>
      <w:r>
        <w:rPr/>
        <w:t>sample when the fish was observed to be calm, after its restriction. Measurements were</w:t>
      </w:r>
      <w:r>
        <w:rPr>
          <w:spacing w:val="1"/>
        </w:rPr>
        <w:t> </w:t>
      </w:r>
      <w:r>
        <w:rPr/>
        <w:t>taken by the same person to maximize consistency. Meristic counts were repeated on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specimens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hand-held</w:t>
      </w:r>
      <w:r>
        <w:rPr>
          <w:spacing w:val="1"/>
        </w:rPr>
        <w:t> </w:t>
      </w:r>
      <w:r>
        <w:rPr/>
        <w:t>magnifying</w:t>
      </w:r>
      <w:r>
        <w:rPr>
          <w:spacing w:val="1"/>
        </w:rPr>
        <w:t> </w:t>
      </w:r>
      <w:r>
        <w:rPr/>
        <w:t>lens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accuracy.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morphometric</w:t>
      </w:r>
      <w:r>
        <w:rPr>
          <w:spacing w:val="-2"/>
        </w:rPr>
        <w:t> </w:t>
      </w:r>
      <w:r>
        <w:rPr/>
        <w:t>and meristic</w:t>
      </w:r>
      <w:r>
        <w:rPr>
          <w:spacing w:val="-1"/>
        </w:rPr>
        <w:t> </w:t>
      </w:r>
      <w:r>
        <w:rPr/>
        <w:t>attributes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percentages.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ListParagraph"/>
        <w:numPr>
          <w:ilvl w:val="0"/>
          <w:numId w:val="16"/>
        </w:numPr>
        <w:tabs>
          <w:tab w:pos="1467" w:val="left" w:leader="none"/>
        </w:tabs>
        <w:spacing w:line="240" w:lineRule="auto" w:before="60" w:after="0"/>
        <w:ind w:left="1466" w:right="0" w:hanging="361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phenotypic</w:t>
      </w:r>
      <w:r>
        <w:rPr>
          <w:spacing w:val="-1"/>
          <w:sz w:val="24"/>
        </w:rPr>
        <w:t> </w:t>
      </w:r>
      <w:r>
        <w:rPr>
          <w:sz w:val="24"/>
        </w:rPr>
        <w:t>values</w:t>
      </w:r>
    </w:p>
    <w:p>
      <w:pPr>
        <w:pStyle w:val="BodyText"/>
        <w:spacing w:line="360" w:lineRule="auto" w:before="159"/>
        <w:ind w:left="386" w:right="1355" w:firstLine="719"/>
        <w:jc w:val="both"/>
      </w:pPr>
      <w:r>
        <w:rPr/>
        <w:t>Determination of phenotypic value of each attribute followed the technique of</w:t>
      </w:r>
      <w:r>
        <w:rPr>
          <w:spacing w:val="1"/>
        </w:rPr>
        <w:t> </w:t>
      </w:r>
      <w:r>
        <w:rPr/>
        <w:t>Gunawickrama (2007).</w:t>
      </w:r>
      <w:r>
        <w:rPr>
          <w:spacing w:val="1"/>
        </w:rPr>
        <w:t> </w:t>
      </w:r>
      <w:r>
        <w:rPr/>
        <w:t>Morphometric value of</w:t>
      </w:r>
      <w:r>
        <w:rPr>
          <w:spacing w:val="1"/>
        </w:rPr>
        <w:t> </w:t>
      </w:r>
      <w:r>
        <w:rPr/>
        <w:t>each individual was used to generate</w:t>
      </w:r>
      <w:r>
        <w:rPr>
          <w:spacing w:val="1"/>
        </w:rPr>
        <w:t> </w:t>
      </w:r>
      <w:r>
        <w:rPr/>
        <w:t>phenotypic</w:t>
      </w:r>
      <w:r>
        <w:rPr>
          <w:spacing w:val="-2"/>
        </w:rPr>
        <w:t> </w:t>
      </w:r>
      <w:r>
        <w:rPr/>
        <w:t>value (body</w:t>
      </w:r>
      <w:r>
        <w:rPr>
          <w:spacing w:val="-5"/>
        </w:rPr>
        <w:t> </w:t>
      </w:r>
      <w:r>
        <w:rPr/>
        <w:t>shape</w:t>
      </w:r>
      <w:r>
        <w:rPr>
          <w:spacing w:val="-1"/>
        </w:rPr>
        <w:t> </w:t>
      </w:r>
      <w:r>
        <w:rPr/>
        <w:t>factors).</w:t>
      </w:r>
      <w:r>
        <w:rPr>
          <w:spacing w:val="-1"/>
        </w:rPr>
        <w:t> </w:t>
      </w:r>
      <w:r>
        <w:rPr/>
        <w:t>Phenotypic value was determined as:</w:t>
      </w:r>
    </w:p>
    <w:p>
      <w:pPr>
        <w:pStyle w:val="BodyText"/>
        <w:spacing w:before="21"/>
        <w:ind w:left="386"/>
        <w:jc w:val="both"/>
      </w:pPr>
      <w:r>
        <w:rPr/>
        <w:t>Phenotypic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=  </w:t>
      </w:r>
      <w:r>
        <w:rPr>
          <w:spacing w:val="59"/>
        </w:rPr>
        <w:t> </w:t>
      </w:r>
      <w:r>
        <w:rPr>
          <w:u w:val="single"/>
        </w:rPr>
        <w:t>Morphometric</w:t>
      </w:r>
      <w:r>
        <w:rPr>
          <w:spacing w:val="-1"/>
          <w:u w:val="single"/>
        </w:rPr>
        <w:t> </w:t>
      </w:r>
      <w:r>
        <w:rPr>
          <w:u w:val="single"/>
        </w:rPr>
        <w:t>/linear Value</w:t>
      </w:r>
      <w:r>
        <w:rPr/>
        <w:t>     </w:t>
      </w:r>
      <w:r>
        <w:rPr>
          <w:spacing w:val="1"/>
        </w:rPr>
        <w:t> </w:t>
      </w:r>
      <w:r>
        <w:rPr/>
        <w:t>X       </w:t>
      </w:r>
      <w:r>
        <w:rPr>
          <w:spacing w:val="17"/>
        </w:rPr>
        <w:t> </w:t>
      </w:r>
      <w:r>
        <w:rPr/>
        <w:t>100%</w:t>
      </w:r>
    </w:p>
    <w:p>
      <w:pPr>
        <w:pStyle w:val="BodyText"/>
        <w:tabs>
          <w:tab w:pos="8968" w:val="right" w:leader="dot"/>
        </w:tabs>
        <w:spacing w:before="156"/>
        <w:ind w:left="2907"/>
        <w:jc w:val="both"/>
      </w:pPr>
      <w:r>
        <w:rPr/>
        <w:t>Standard Length</w:t>
        <w:tab/>
        <w:t>9</w:t>
      </w:r>
    </w:p>
    <w:p>
      <w:pPr>
        <w:pStyle w:val="BodyText"/>
        <w:spacing w:line="360" w:lineRule="auto" w:before="158"/>
        <w:ind w:left="386" w:right="1352"/>
        <w:jc w:val="both"/>
      </w:pPr>
      <w:r>
        <w:rPr/>
        <w:drawing>
          <wp:anchor distT="0" distB="0" distL="0" distR="0" allowOverlap="1" layoutInCell="1" locked="0" behindDoc="1" simplePos="0" relativeHeight="465828352">
            <wp:simplePos x="0" y="0"/>
            <wp:positionH relativeFrom="page">
              <wp:posOffset>1329563</wp:posOffset>
            </wp:positionH>
            <wp:positionV relativeFrom="paragraph">
              <wp:posOffset>410757</wp:posOffset>
            </wp:positionV>
            <wp:extent cx="5102225" cy="5044440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Standard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because its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 consistent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total</w:t>
      </w:r>
      <w:r>
        <w:rPr>
          <w:spacing w:val="1"/>
        </w:rPr>
        <w:t> </w:t>
      </w:r>
      <w:r>
        <w:rPr/>
        <w:t>length (Turan </w:t>
      </w:r>
      <w:r>
        <w:rPr>
          <w:i/>
        </w:rPr>
        <w:t>et al</w:t>
      </w:r>
      <w:r>
        <w:rPr/>
        <w:t>., 2005; Gunawickrama, 2007). Total length of some specimens could</w:t>
      </w:r>
      <w:r>
        <w:rPr>
          <w:spacing w:val="1"/>
        </w:rPr>
        <w:t> </w:t>
      </w:r>
      <w:r>
        <w:rPr/>
        <w:t>be affected by mutilation of caudal fins. Absolute values of meristic counts were taken as</w:t>
      </w:r>
      <w:r>
        <w:rPr>
          <w:spacing w:val="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values.</w:t>
      </w:r>
    </w:p>
    <w:p>
      <w:pPr>
        <w:pStyle w:val="ListParagraph"/>
        <w:numPr>
          <w:ilvl w:val="0"/>
          <w:numId w:val="16"/>
        </w:numPr>
        <w:tabs>
          <w:tab w:pos="1467" w:val="left" w:leader="none"/>
        </w:tabs>
        <w:spacing w:line="240" w:lineRule="auto" w:before="23" w:after="0"/>
        <w:ind w:left="1466" w:right="0" w:hanging="449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phenotypic</w:t>
      </w:r>
      <w:r>
        <w:rPr>
          <w:spacing w:val="-1"/>
          <w:sz w:val="24"/>
        </w:rPr>
        <w:t> </w:t>
      </w:r>
      <w:r>
        <w:rPr>
          <w:sz w:val="24"/>
        </w:rPr>
        <w:t>variability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386" w:right="1350" w:firstLine="719"/>
        <w:jc w:val="both"/>
      </w:pPr>
      <w:r>
        <w:rPr/>
        <w:t>Coefficient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phenotypic</w:t>
      </w:r>
      <w:r>
        <w:rPr>
          <w:spacing w:val="19"/>
        </w:rPr>
        <w:t> </w:t>
      </w:r>
      <w:r>
        <w:rPr/>
        <w:t>Variation</w:t>
      </w:r>
      <w:r>
        <w:rPr>
          <w:spacing w:val="19"/>
        </w:rPr>
        <w:t> </w:t>
      </w:r>
      <w:r>
        <w:rPr/>
        <w:t>(CV)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multiple</w:t>
      </w:r>
      <w:r>
        <w:rPr>
          <w:spacing w:val="19"/>
        </w:rPr>
        <w:t> </w:t>
      </w:r>
      <w:r>
        <w:rPr/>
        <w:t>modal</w:t>
      </w:r>
      <w:r>
        <w:rPr>
          <w:spacing w:val="19"/>
        </w:rPr>
        <w:t> </w:t>
      </w:r>
      <w:r>
        <w:rPr/>
        <w:t>attributes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tools</w:t>
      </w:r>
      <w:r>
        <w:rPr>
          <w:spacing w:val="-58"/>
        </w:rPr>
        <w:t> </w:t>
      </w:r>
      <w:r>
        <w:rPr/>
        <w:t>in assessing within-population variation (Mayr, 1969). These indices were utilized in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derived,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 using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formula:</w:t>
      </w:r>
    </w:p>
    <w:p>
      <w:pPr>
        <w:pStyle w:val="BodyText"/>
        <w:spacing w:before="21"/>
        <w:ind w:left="386"/>
        <w:jc w:val="both"/>
      </w:pPr>
      <w:r>
        <w:rPr/>
        <w:t>CV=  </w:t>
      </w:r>
      <w:r>
        <w:rPr>
          <w:spacing w:val="9"/>
        </w:rPr>
        <w:t> </w:t>
      </w:r>
      <w:r>
        <w:rPr>
          <w:u w:val="single"/>
        </w:rPr>
        <w:t>Standard</w:t>
      </w:r>
      <w:r>
        <w:rPr>
          <w:spacing w:val="-1"/>
          <w:u w:val="single"/>
        </w:rPr>
        <w:t> </w:t>
      </w:r>
      <w:r>
        <w:rPr>
          <w:u w:val="single"/>
        </w:rPr>
        <w:t>Deviation</w:t>
      </w:r>
      <w:r>
        <w:rPr>
          <w:spacing w:val="-1"/>
          <w:u w:val="single"/>
        </w:rPr>
        <w:t> </w:t>
      </w:r>
      <w:r>
        <w:rPr>
          <w:u w:val="single"/>
        </w:rPr>
        <w:t>of Phenotypic Value</w:t>
      </w:r>
      <w:r>
        <w:rPr/>
        <w:t>  </w:t>
      </w:r>
      <w:r>
        <w:rPr>
          <w:spacing w:val="59"/>
        </w:rPr>
        <w:t> </w:t>
      </w: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pStyle w:val="BodyText"/>
        <w:tabs>
          <w:tab w:pos="8668" w:val="left" w:leader="dot"/>
        </w:tabs>
        <w:spacing w:before="156"/>
        <w:ind w:left="1886"/>
      </w:pPr>
      <w:r>
        <w:rPr/>
        <w:t>Phenotypic</w:t>
      </w:r>
      <w:r>
        <w:rPr>
          <w:spacing w:val="-2"/>
        </w:rPr>
        <w:t> </w:t>
      </w:r>
      <w:r>
        <w:rPr/>
        <w:t>Value</w:t>
        <w:tab/>
        <w:t>10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0" w:lineRule="auto" w:before="1"/>
        <w:ind w:left="386" w:right="1349"/>
        <w:jc w:val="both"/>
      </w:pPr>
      <w:r>
        <w:rPr/>
        <w:t>Attributes with CV of greater than ten percent (&gt;10%) and or that possessed multiple</w:t>
      </w:r>
      <w:r>
        <w:rPr>
          <w:spacing w:val="1"/>
        </w:rPr>
        <w:t> </w:t>
      </w:r>
      <w:r>
        <w:rPr/>
        <w:t>modal</w:t>
      </w:r>
      <w:r>
        <w:rPr>
          <w:spacing w:val="-1"/>
        </w:rPr>
        <w:t> </w:t>
      </w:r>
      <w:r>
        <w:rPr/>
        <w:t>values were</w:t>
      </w:r>
      <w:r>
        <w:rPr>
          <w:spacing w:val="-1"/>
        </w:rPr>
        <w:t> </w:t>
      </w:r>
      <w:r>
        <w:rPr/>
        <w:t>considered to be</w:t>
      </w:r>
      <w:r>
        <w:rPr>
          <w:spacing w:val="-1"/>
        </w:rPr>
        <w:t> </w:t>
      </w:r>
      <w:r>
        <w:rPr/>
        <w:t>heterogeneous (Mayr, 1969).</w:t>
      </w:r>
    </w:p>
    <w:p>
      <w:pPr>
        <w:pStyle w:val="ListParagraph"/>
        <w:numPr>
          <w:ilvl w:val="0"/>
          <w:numId w:val="16"/>
        </w:numPr>
        <w:tabs>
          <w:tab w:pos="1467" w:val="left" w:leader="none"/>
        </w:tabs>
        <w:spacing w:line="360" w:lineRule="auto" w:before="223" w:after="0"/>
        <w:ind w:left="1466" w:right="1356" w:hanging="720"/>
        <w:jc w:val="both"/>
        <w:rPr>
          <w:sz w:val="24"/>
        </w:rPr>
      </w:pPr>
      <w:r>
        <w:rPr>
          <w:sz w:val="24"/>
        </w:rPr>
        <w:t>Determination of phenotypic structure and most functional attribute of the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</w:p>
    <w:p>
      <w:pPr>
        <w:pStyle w:val="BodyText"/>
        <w:spacing w:line="360" w:lineRule="auto" w:before="22"/>
        <w:ind w:left="386" w:right="1355" w:firstLine="719"/>
        <w:jc w:val="both"/>
      </w:pPr>
      <w:r>
        <w:rPr/>
        <w:t>Phenotypic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(phenotypes)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heterogeneity.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phenotypes</w:t>
      </w:r>
      <w:r>
        <w:rPr>
          <w:spacing w:val="-1"/>
        </w:rPr>
        <w:t> </w:t>
      </w:r>
      <w:r>
        <w:rPr/>
        <w:t>that reflected heterogeneity. This was</w:t>
      </w:r>
      <w:r>
        <w:rPr>
          <w:spacing w:val="1"/>
        </w:rPr>
        <w:t> </w:t>
      </w:r>
      <w:r>
        <w:rPr/>
        <w:t>determined as:</w:t>
      </w:r>
    </w:p>
    <w:p>
      <w:pPr>
        <w:pStyle w:val="BodyText"/>
        <w:rPr>
          <w:sz w:val="26"/>
        </w:rPr>
      </w:pPr>
    </w:p>
    <w:p>
      <w:pPr>
        <w:pStyle w:val="BodyText"/>
        <w:spacing w:before="154"/>
        <w:ind w:left="386"/>
        <w:jc w:val="both"/>
      </w:pPr>
      <w:r>
        <w:rPr/>
        <w:t>%</w:t>
      </w:r>
      <w:r>
        <w:rPr>
          <w:spacing w:val="-2"/>
        </w:rPr>
        <w:t> </w:t>
      </w:r>
      <w:r>
        <w:rPr/>
        <w:t>heterogeneity</w:t>
      </w:r>
      <w:r>
        <w:rPr>
          <w:spacing w:val="-5"/>
        </w:rPr>
        <w:t> </w:t>
      </w:r>
      <w:r>
        <w:rPr/>
        <w:t>of population =</w:t>
      </w:r>
      <w:r>
        <w:rPr>
          <w:spacing w:val="60"/>
        </w:rPr>
        <w:t> </w:t>
      </w:r>
      <w:r>
        <w:rPr>
          <w:u w:val="single"/>
        </w:rPr>
        <w:t>Number</w:t>
      </w:r>
      <w:r>
        <w:rPr>
          <w:spacing w:val="-2"/>
          <w:u w:val="single"/>
        </w:rPr>
        <w:t> </w:t>
      </w:r>
      <w:r>
        <w:rPr>
          <w:u w:val="single"/>
        </w:rPr>
        <w:t>of heterogeneous sites of</w:t>
      </w:r>
      <w:r>
        <w:rPr>
          <w:spacing w:val="-1"/>
          <w:u w:val="single"/>
        </w:rPr>
        <w:t> </w:t>
      </w:r>
      <w:r>
        <w:rPr>
          <w:u w:val="single"/>
        </w:rPr>
        <w:t>population</w:t>
      </w:r>
      <w:r>
        <w:rPr>
          <w:spacing w:val="2"/>
        </w:rPr>
        <w:t> </w:t>
      </w: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pStyle w:val="BodyText"/>
        <w:tabs>
          <w:tab w:pos="8668" w:val="left" w:leader="dot"/>
        </w:tabs>
        <w:spacing w:before="21"/>
        <w:ind w:left="3447"/>
      </w:pPr>
      <w:r>
        <w:rPr/>
        <w:t>Total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phenotypes</w:t>
        <w:tab/>
        <w:t>11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5"/>
        <w:ind w:left="386" w:right="1356"/>
        <w:jc w:val="both"/>
      </w:pPr>
      <w:r>
        <w:rPr/>
        <w:t>This was calculated separately for the morphometric and meristic characters. Presence of</w:t>
      </w:r>
      <w:r>
        <w:rPr>
          <w:spacing w:val="1"/>
        </w:rPr>
        <w:t> </w:t>
      </w:r>
      <w:r>
        <w:rPr/>
        <w:t>heterogeneous sites and multiple modes were taken as indicative of heterogeneity of</w:t>
      </w:r>
      <w:r>
        <w:rPr>
          <w:spacing w:val="1"/>
        </w:rPr>
        <w:t> </w:t>
      </w:r>
      <w:r>
        <w:rPr/>
        <w:t>sample. Sites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widest</w:t>
      </w:r>
      <w:r>
        <w:rPr>
          <w:spacing w:val="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3"/>
        </w:rPr>
        <w:t> </w:t>
      </w:r>
      <w:r>
        <w:rPr/>
        <w:t>values</w:t>
      </w:r>
      <w:r>
        <w:rPr>
          <w:spacing w:val="-1"/>
        </w:rPr>
        <w:t> </w:t>
      </w:r>
      <w:r>
        <w:rPr/>
        <w:t>from left</w:t>
      </w:r>
      <w:r>
        <w:rPr>
          <w:spacing w:val="1"/>
        </w:rPr>
        <w:t> </w:t>
      </w:r>
      <w:r>
        <w:rPr/>
        <w:t>and right</w:t>
      </w:r>
      <w:r>
        <w:rPr>
          <w:spacing w:val="1"/>
        </w:rPr>
        <w:t> </w:t>
      </w:r>
      <w:r>
        <w:rPr/>
        <w:t>sides of paired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7"/>
        <w:jc w:val="both"/>
      </w:pPr>
      <w:r>
        <w:rPr/>
        <w:t>fins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CV,</w:t>
      </w:r>
      <w:r>
        <w:rPr>
          <w:spacing w:val="1"/>
        </w:rPr>
        <w:t> </w:t>
      </w:r>
      <w:r>
        <w:rPr/>
        <w:t>mode,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left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right phenotypes</w:t>
      </w:r>
      <w:r>
        <w:rPr>
          <w:spacing w:val="1"/>
        </w:rPr>
        <w:t> </w:t>
      </w:r>
      <w:r>
        <w:rPr/>
        <w:t>was suggested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the most</w:t>
      </w:r>
      <w:r>
        <w:rPr>
          <w:spacing w:val="-1"/>
        </w:rPr>
        <w:t> </w:t>
      </w:r>
      <w:r>
        <w:rPr/>
        <w:t>functional.</w:t>
      </w:r>
    </w:p>
    <w:p>
      <w:pPr>
        <w:pStyle w:val="ListParagraph"/>
        <w:numPr>
          <w:ilvl w:val="0"/>
          <w:numId w:val="16"/>
        </w:numPr>
        <w:tabs>
          <w:tab w:pos="1467" w:val="left" w:leader="none"/>
        </w:tabs>
        <w:spacing w:line="376" w:lineRule="auto" w:before="203" w:after="0"/>
        <w:ind w:left="1166" w:right="1354" w:hanging="420"/>
        <w:jc w:val="both"/>
        <w:rPr>
          <w:sz w:val="24"/>
        </w:rPr>
      </w:pPr>
      <w:r>
        <w:rPr/>
        <w:tab/>
      </w:r>
      <w:r>
        <w:rPr>
          <w:sz w:val="24"/>
        </w:rPr>
        <w:t>Determination of presence of underlying factors for phenotypic structure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information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whether</w:t>
      </w:r>
      <w:r>
        <w:rPr>
          <w:spacing w:val="2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existed</w:t>
      </w:r>
      <w:r>
        <w:rPr>
          <w:spacing w:val="5"/>
          <w:sz w:val="24"/>
        </w:rPr>
        <w:t> </w:t>
      </w:r>
      <w:r>
        <w:rPr>
          <w:sz w:val="24"/>
        </w:rPr>
        <w:t>any</w:t>
      </w:r>
      <w:r>
        <w:rPr>
          <w:spacing w:val="-2"/>
          <w:sz w:val="24"/>
        </w:rPr>
        <w:t> </w:t>
      </w:r>
      <w:r>
        <w:rPr>
          <w:sz w:val="24"/>
        </w:rPr>
        <w:t>important</w:t>
      </w:r>
      <w:r>
        <w:rPr>
          <w:spacing w:val="4"/>
          <w:sz w:val="24"/>
        </w:rPr>
        <w:t> </w:t>
      </w:r>
      <w:r>
        <w:rPr>
          <w:sz w:val="24"/>
        </w:rPr>
        <w:t>but</w:t>
      </w:r>
      <w:r>
        <w:rPr>
          <w:spacing w:val="4"/>
          <w:sz w:val="24"/>
        </w:rPr>
        <w:t> </w:t>
      </w:r>
      <w:r>
        <w:rPr>
          <w:sz w:val="24"/>
        </w:rPr>
        <w:t>latent</w:t>
      </w:r>
      <w:r>
        <w:rPr>
          <w:spacing w:val="3"/>
          <w:sz w:val="24"/>
        </w:rPr>
        <w:t> </w:t>
      </w:r>
      <w:r>
        <w:rPr>
          <w:sz w:val="24"/>
        </w:rPr>
        <w:t>factor</w:t>
      </w:r>
    </w:p>
    <w:p>
      <w:pPr>
        <w:pStyle w:val="BodyText"/>
        <w:spacing w:line="257" w:lineRule="exact"/>
        <w:ind w:left="386"/>
        <w:jc w:val="both"/>
      </w:pPr>
      <w:r>
        <w:rPr/>
        <w:t>that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responsible</w:t>
      </w:r>
      <w:r>
        <w:rPr>
          <w:spacing w:val="10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phenotypic</w:t>
      </w:r>
      <w:r>
        <w:rPr>
          <w:spacing w:val="7"/>
        </w:rPr>
        <w:t> </w:t>
      </w:r>
      <w:r>
        <w:rPr/>
        <w:t>structure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carried</w:t>
      </w:r>
      <w:r>
        <w:rPr>
          <w:spacing w:val="10"/>
        </w:rPr>
        <w:t> </w:t>
      </w:r>
      <w:r>
        <w:rPr/>
        <w:t>out</w:t>
      </w:r>
      <w:r>
        <w:rPr>
          <w:spacing w:val="9"/>
        </w:rPr>
        <w:t> </w:t>
      </w:r>
      <w:r>
        <w:rPr/>
        <w:t>through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computer-based</w:t>
      </w:r>
    </w:p>
    <w:p>
      <w:pPr>
        <w:pStyle w:val="BodyText"/>
        <w:spacing w:line="360" w:lineRule="auto" w:before="139"/>
        <w:ind w:left="386" w:right="1356"/>
        <w:jc w:val="both"/>
      </w:pPr>
      <w:r>
        <w:rPr/>
        <w:drawing>
          <wp:anchor distT="0" distB="0" distL="0" distR="0" allowOverlap="1" layoutInCell="1" locked="0" behindDoc="1" simplePos="0" relativeHeight="465828864">
            <wp:simplePos x="0" y="0"/>
            <wp:positionH relativeFrom="page">
              <wp:posOffset>1329563</wp:posOffset>
            </wp:positionH>
            <wp:positionV relativeFrom="paragraph">
              <wp:posOffset>570904</wp:posOffset>
            </wp:positionV>
            <wp:extent cx="5102225" cy="5044440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statistical tool - Factor Analysis. It is a method of data reduction that seeks underlying but</w:t>
      </w:r>
      <w:r>
        <w:rPr>
          <w:spacing w:val="-57"/>
        </w:rPr>
        <w:t> </w:t>
      </w:r>
      <w:r>
        <w:rPr/>
        <w:t>unobserved characters that are reflected in the manifested character (Oyediran, 2009).</w:t>
      </w:r>
      <w:r>
        <w:rPr>
          <w:spacing w:val="1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phenotypic</w:t>
      </w:r>
      <w:r>
        <w:rPr>
          <w:spacing w:val="24"/>
        </w:rPr>
        <w:t> </w:t>
      </w:r>
      <w:r>
        <w:rPr/>
        <w:t>data,</w:t>
      </w:r>
      <w:r>
        <w:rPr>
          <w:spacing w:val="24"/>
        </w:rPr>
        <w:t> </w:t>
      </w:r>
      <w:r>
        <w:rPr/>
        <w:t>latent</w:t>
      </w:r>
      <w:r>
        <w:rPr>
          <w:spacing w:val="25"/>
        </w:rPr>
        <w:t> </w:t>
      </w:r>
      <w:r>
        <w:rPr/>
        <w:t>factors</w:t>
      </w:r>
      <w:r>
        <w:rPr>
          <w:spacing w:val="25"/>
        </w:rPr>
        <w:t> </w:t>
      </w:r>
      <w:r>
        <w:rPr/>
        <w:t>were</w:t>
      </w:r>
      <w:r>
        <w:rPr>
          <w:spacing w:val="25"/>
        </w:rPr>
        <w:t> </w:t>
      </w:r>
      <w:r>
        <w:rPr/>
        <w:t>extracted</w:t>
      </w:r>
      <w:r>
        <w:rPr>
          <w:spacing w:val="23"/>
        </w:rPr>
        <w:t> </w:t>
      </w:r>
      <w:r>
        <w:rPr/>
        <w:t>along</w:t>
      </w:r>
      <w:r>
        <w:rPr>
          <w:spacing w:val="22"/>
        </w:rPr>
        <w:t> </w:t>
      </w:r>
      <w:r>
        <w:rPr/>
        <w:t>with</w:t>
      </w:r>
      <w:r>
        <w:rPr>
          <w:spacing w:val="25"/>
        </w:rPr>
        <w:t> </w:t>
      </w:r>
      <w:r>
        <w:rPr/>
        <w:t>phenotypes</w:t>
      </w:r>
      <w:r>
        <w:rPr>
          <w:spacing w:val="25"/>
        </w:rPr>
        <w:t> </w:t>
      </w:r>
      <w:r>
        <w:rPr/>
        <w:t>iteration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the extracted factors.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7"/>
        </w:numPr>
        <w:tabs>
          <w:tab w:pos="1106" w:val="left" w:leader="none"/>
          <w:tab w:pos="1107" w:val="left" w:leader="none"/>
        </w:tabs>
        <w:spacing w:line="240" w:lineRule="auto" w:before="160" w:after="0"/>
        <w:ind w:left="1106" w:right="0" w:hanging="721"/>
        <w:jc w:val="left"/>
        <w:rPr>
          <w:i/>
        </w:rPr>
      </w:pP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discriminant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sub-grouping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</w:t>
      </w:r>
      <w:r>
        <w:rPr>
          <w:i/>
        </w:rPr>
        <w:t>.</w:t>
      </w:r>
      <w:r>
        <w:rPr>
          <w:i/>
          <w:spacing w:val="-2"/>
        </w:rPr>
        <w:t> </w:t>
      </w:r>
      <w:r>
        <w:rPr>
          <w:i/>
        </w:rPr>
        <w:t>gariepinus</w:t>
      </w:r>
    </w:p>
    <w:p>
      <w:pPr>
        <w:spacing w:before="137"/>
        <w:ind w:left="1106" w:right="0" w:firstLine="0"/>
        <w:jc w:val="left"/>
        <w:rPr>
          <w:b/>
          <w:sz w:val="24"/>
        </w:rPr>
      </w:pPr>
      <w:r>
        <w:rPr>
          <w:b/>
          <w:sz w:val="24"/>
        </w:rPr>
        <w:t>population</w:t>
      </w:r>
    </w:p>
    <w:p>
      <w:pPr>
        <w:pStyle w:val="BodyText"/>
        <w:spacing w:line="360" w:lineRule="auto" w:before="153"/>
        <w:ind w:left="386" w:right="1348" w:firstLine="719"/>
        <w:jc w:val="both"/>
      </w:pPr>
      <w:r>
        <w:rPr/>
        <w:t>Morphometric and meristic characterization of subgroups of three regrouped cases</w:t>
      </w:r>
      <w:r>
        <w:rPr>
          <w:spacing w:val="-57"/>
        </w:rPr>
        <w:t> </w:t>
      </w:r>
      <w:r>
        <w:rPr/>
        <w:t>of the population was utilized to assess the discriminant factors for sub-grouping 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preceded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structure:</w:t>
      </w:r>
      <w:r>
        <w:rPr>
          <w:spacing w:val="1"/>
        </w:rPr>
        <w:t> </w:t>
      </w:r>
      <w:r>
        <w:rPr/>
        <w:t>morphometric, meristic and phenotypic variation, determination of the most functional</w:t>
      </w:r>
      <w:r>
        <w:rPr>
          <w:spacing w:val="1"/>
        </w:rPr>
        <w:t> </w:t>
      </w:r>
      <w:r>
        <w:rPr/>
        <w:t>attributes and analysis of presence of underlying factors responsible for the phenotypic</w:t>
      </w:r>
      <w:r>
        <w:rPr>
          <w:spacing w:val="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sub-groups.</w:t>
      </w:r>
    </w:p>
    <w:p>
      <w:pPr>
        <w:pStyle w:val="Heading2"/>
        <w:numPr>
          <w:ilvl w:val="2"/>
          <w:numId w:val="17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  <w:rPr>
          <w:i/>
        </w:rPr>
      </w:pPr>
      <w:bookmarkStart w:name="_TOC_250048" w:id="43"/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phenotypic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sub-groups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2"/>
        </w:rPr>
        <w:t> </w:t>
      </w:r>
      <w:bookmarkEnd w:id="43"/>
      <w:r>
        <w:rPr>
          <w:i/>
        </w:rPr>
        <w:t>gariepinus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t>Assessment of phenotypic structure of the sub-groups of the studied population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the earlier</w:t>
      </w:r>
      <w:r>
        <w:rPr>
          <w:spacing w:val="-2"/>
        </w:rPr>
        <w:t> </w:t>
      </w:r>
      <w:r>
        <w:rPr/>
        <w:t>described methods under section 3.4</w:t>
      </w:r>
    </w:p>
    <w:p>
      <w:pPr>
        <w:pStyle w:val="Heading2"/>
        <w:numPr>
          <w:ilvl w:val="3"/>
          <w:numId w:val="17"/>
        </w:numPr>
        <w:tabs>
          <w:tab w:pos="1107" w:val="left" w:leader="none"/>
        </w:tabs>
        <w:spacing w:line="240" w:lineRule="auto" w:before="204" w:after="0"/>
        <w:ind w:left="1106" w:right="0" w:hanging="721"/>
        <w:jc w:val="both"/>
      </w:pPr>
      <w:bookmarkStart w:name="_TOC_250047" w:id="44"/>
      <w:bookmarkEnd w:id="44"/>
      <w:r>
        <w:rPr/>
        <w:t>Procedure</w:t>
      </w:r>
    </w:p>
    <w:p>
      <w:pPr>
        <w:pStyle w:val="BodyText"/>
        <w:spacing w:line="360" w:lineRule="auto" w:before="153"/>
        <w:ind w:left="386" w:right="1352" w:firstLine="719"/>
        <w:jc w:val="both"/>
      </w:pPr>
      <w:r>
        <w:rPr/>
        <w:t>Phenotypes of the studied sample were re-grouped to three cases: sex, size and</w:t>
      </w:r>
      <w:r>
        <w:rPr>
          <w:spacing w:val="1"/>
        </w:rPr>
        <w:t> </w:t>
      </w:r>
      <w:r>
        <w:rPr/>
        <w:t>PESES/PASPS (pectoral spine variants). The cases were considered as potential 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discriminating</w:t>
      </w:r>
      <w:r>
        <w:rPr>
          <w:spacing w:val="1"/>
        </w:rPr>
        <w:t> </w:t>
      </w:r>
      <w:r>
        <w:rPr/>
        <w:t>delineating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contributory</w:t>
      </w:r>
      <w:r>
        <w:rPr>
          <w:spacing w:val="-6"/>
        </w:rPr>
        <w:t> </w:t>
      </w:r>
      <w:r>
        <w:rPr/>
        <w:t>to the</w:t>
      </w:r>
      <w:r>
        <w:rPr>
          <w:spacing w:val="-1"/>
        </w:rPr>
        <w:t> </w:t>
      </w:r>
      <w:r>
        <w:rPr/>
        <w:t>populations’ phenotypic</w:t>
      </w:r>
      <w:r>
        <w:rPr>
          <w:spacing w:val="-1"/>
        </w:rPr>
        <w:t> </w:t>
      </w:r>
      <w:r>
        <w:rPr/>
        <w:t>structure.</w:t>
      </w:r>
    </w:p>
    <w:p>
      <w:pPr>
        <w:pStyle w:val="Heading2"/>
        <w:numPr>
          <w:ilvl w:val="3"/>
          <w:numId w:val="17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46" w:id="45"/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45"/>
      <w:r>
        <w:rPr/>
        <w:t>sub-groups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t>Sub-groups of sex and PESES/PASPS were identified via visual examination,</w:t>
      </w:r>
      <w:r>
        <w:rPr>
          <w:spacing w:val="1"/>
        </w:rPr>
        <w:t> </w:t>
      </w:r>
      <w:r>
        <w:rPr/>
        <w:t>while linear measurements were the basis for sub-grouping the size re-grouped case. 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sample was</w:t>
      </w:r>
      <w:r>
        <w:rPr>
          <w:spacing w:val="1"/>
        </w:rPr>
        <w:t> </w:t>
      </w:r>
      <w:r>
        <w:rPr/>
        <w:t>separated into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sub-groups</w:t>
      </w:r>
      <w:r>
        <w:rPr>
          <w:spacing w:val="1"/>
        </w:rPr>
        <w:t> </w:t>
      </w:r>
      <w:r>
        <w:rPr/>
        <w:t>of male and</w:t>
      </w:r>
      <w:r>
        <w:rPr>
          <w:spacing w:val="1"/>
        </w:rPr>
        <w:t> </w:t>
      </w:r>
      <w:r>
        <w:rPr/>
        <w:t>female by observing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organs,</w:t>
      </w:r>
      <w:r>
        <w:rPr>
          <w:spacing w:val="3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FAO</w:t>
      </w:r>
      <w:r>
        <w:rPr>
          <w:spacing w:val="2"/>
        </w:rPr>
        <w:t> </w:t>
      </w:r>
      <w:r>
        <w:rPr/>
        <w:t>(1996).</w:t>
      </w:r>
      <w:r>
        <w:rPr>
          <w:spacing w:val="3"/>
        </w:rPr>
        <w:t> </w:t>
      </w:r>
      <w:r>
        <w:rPr/>
        <w:t>Individuals</w:t>
      </w:r>
      <w:r>
        <w:rPr>
          <w:spacing w:val="4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same  sex</w:t>
      </w:r>
      <w:r>
        <w:rPr>
          <w:spacing w:val="3"/>
        </w:rPr>
        <w:t> </w:t>
      </w:r>
      <w:r>
        <w:rPr/>
        <w:t>were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/>
        <w:jc w:val="both"/>
      </w:pPr>
      <w:r>
        <w:rPr/>
        <w:t>grouped together and each group named by its</w:t>
      </w:r>
      <w:r>
        <w:rPr>
          <w:spacing w:val="1"/>
        </w:rPr>
        <w:t> </w:t>
      </w:r>
      <w:r>
        <w:rPr/>
        <w:t>sex (male/female). Size range of the</w:t>
      </w:r>
      <w:r>
        <w:rPr>
          <w:spacing w:val="1"/>
        </w:rPr>
        <w:t> </w:t>
      </w:r>
      <w:r>
        <w:rPr/>
        <w:t>population was utilized to sub-group the sample to four sub-groups of sizes based on</w:t>
      </w:r>
      <w:r>
        <w:rPr>
          <w:spacing w:val="1"/>
        </w:rPr>
        <w:t> </w:t>
      </w:r>
      <w:r>
        <w:rPr/>
        <w:t>standard</w:t>
      </w:r>
      <w:r>
        <w:rPr>
          <w:spacing w:val="10"/>
        </w:rPr>
        <w:t> </w:t>
      </w:r>
      <w:r>
        <w:rPr/>
        <w:t>length</w:t>
      </w:r>
      <w:r>
        <w:rPr>
          <w:spacing w:val="11"/>
        </w:rPr>
        <w:t> </w:t>
      </w:r>
      <w:r>
        <w:rPr/>
        <w:t>measurements.</w:t>
      </w:r>
      <w:r>
        <w:rPr>
          <w:spacing w:val="13"/>
        </w:rPr>
        <w:t> </w:t>
      </w:r>
      <w:r>
        <w:rPr/>
        <w:t>Individuals</w:t>
      </w:r>
      <w:r>
        <w:rPr>
          <w:spacing w:val="11"/>
        </w:rPr>
        <w:t> </w:t>
      </w:r>
      <w:r>
        <w:rPr/>
        <w:t>having</w:t>
      </w:r>
      <w:r>
        <w:rPr>
          <w:spacing w:val="8"/>
        </w:rPr>
        <w:t> </w:t>
      </w:r>
      <w:r>
        <w:rPr/>
        <w:t>values</w:t>
      </w:r>
      <w:r>
        <w:rPr>
          <w:spacing w:val="11"/>
        </w:rPr>
        <w:t> </w:t>
      </w:r>
      <w:r>
        <w:rPr/>
        <w:t>10.1</w:t>
      </w:r>
      <w:r>
        <w:rPr>
          <w:spacing w:val="12"/>
        </w:rPr>
        <w:t> </w:t>
      </w:r>
      <w:r>
        <w:rPr/>
        <w:t>-</w:t>
      </w:r>
      <w:r>
        <w:rPr>
          <w:spacing w:val="10"/>
        </w:rPr>
        <w:t> </w:t>
      </w:r>
      <w:r>
        <w:rPr/>
        <w:t>20.0</w:t>
      </w:r>
      <w:r>
        <w:rPr>
          <w:spacing w:val="10"/>
        </w:rPr>
        <w:t> </w:t>
      </w:r>
      <w:r>
        <w:rPr/>
        <w:t>cm,</w:t>
      </w:r>
      <w:r>
        <w:rPr>
          <w:spacing w:val="13"/>
        </w:rPr>
        <w:t> </w:t>
      </w:r>
      <w:r>
        <w:rPr/>
        <w:t>20.1</w:t>
      </w:r>
      <w:r>
        <w:rPr>
          <w:spacing w:val="12"/>
        </w:rPr>
        <w:t> </w:t>
      </w:r>
      <w:r>
        <w:rPr/>
        <w:t>-</w:t>
      </w:r>
      <w:r>
        <w:rPr>
          <w:spacing w:val="10"/>
        </w:rPr>
        <w:t> </w:t>
      </w:r>
      <w:r>
        <w:rPr/>
        <w:t>30.0</w:t>
      </w:r>
      <w:r>
        <w:rPr>
          <w:spacing w:val="11"/>
        </w:rPr>
        <w:t> </w:t>
      </w:r>
      <w:r>
        <w:rPr/>
        <w:t>cm,</w:t>
      </w:r>
    </w:p>
    <w:p>
      <w:pPr>
        <w:pStyle w:val="BodyText"/>
        <w:spacing w:line="360" w:lineRule="auto"/>
        <w:ind w:left="386" w:right="1346"/>
        <w:jc w:val="both"/>
      </w:pPr>
      <w:r>
        <w:rPr/>
        <w:drawing>
          <wp:anchor distT="0" distB="0" distL="0" distR="0" allowOverlap="1" layoutInCell="1" locked="0" behindDoc="1" simplePos="0" relativeHeight="465829376">
            <wp:simplePos x="0" y="0"/>
            <wp:positionH relativeFrom="page">
              <wp:posOffset>1329563</wp:posOffset>
            </wp:positionH>
            <wp:positionV relativeFrom="paragraph">
              <wp:posOffset>1150151</wp:posOffset>
            </wp:positionV>
            <wp:extent cx="5102225" cy="5044440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30.1 - 40.0 cm, and 40.1 - 50.0 cm were allocated to groups 1-4, respectively. Sub-</w:t>
      </w:r>
      <w:r>
        <w:rPr>
          <w:spacing w:val="1"/>
        </w:rPr>
        <w:t> </w:t>
      </w:r>
      <w:r>
        <w:rPr/>
        <w:t>division of the population based on pectoral spine variation (PESES/PASPS) utilized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toothed</w:t>
      </w:r>
      <w:r>
        <w:rPr>
          <w:spacing w:val="1"/>
        </w:rPr>
        <w:t> </w:t>
      </w:r>
      <w:r>
        <w:rPr/>
        <w:t>spines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/>
        <w:t>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collection period. Samples that did not possess toothed pectoral spine at the anterior</w:t>
      </w:r>
      <w:r>
        <w:rPr>
          <w:spacing w:val="1"/>
        </w:rPr>
        <w:t> </w:t>
      </w:r>
      <w:r>
        <w:rPr/>
        <w:t>portion of their pectoral spine were referred to as smooth, denoted as S and grouped as S-</w:t>
      </w:r>
      <w:r>
        <w:rPr>
          <w:spacing w:val="1"/>
        </w:rPr>
        <w:t> </w:t>
      </w:r>
      <w:r>
        <w:rPr/>
        <w:t>PESES/PASPS subgroup. Those with only one of the two spines serrated were referred to</w:t>
      </w:r>
      <w:r>
        <w:rPr>
          <w:spacing w:val="1"/>
        </w:rPr>
        <w:t> </w:t>
      </w:r>
      <w:r>
        <w:rPr/>
        <w:t>as partial, denoted as P and grouped as P-PESES/PASPS subgroup. Those with the two</w:t>
      </w:r>
      <w:r>
        <w:rPr>
          <w:spacing w:val="1"/>
        </w:rPr>
        <w:t> </w:t>
      </w:r>
      <w:r>
        <w:rPr/>
        <w:t>spines serrated were referred to as complete, denoted as C and were grouped as C-</w:t>
      </w:r>
      <w:r>
        <w:rPr>
          <w:spacing w:val="1"/>
        </w:rPr>
        <w:t> </w:t>
      </w:r>
      <w:r>
        <w:rPr/>
        <w:t>PESES/PASPS</w:t>
      </w:r>
      <w:r>
        <w:rPr>
          <w:spacing w:val="-3"/>
        </w:rPr>
        <w:t> </w:t>
      </w:r>
      <w:r>
        <w:rPr/>
        <w:t>sub-group.</w:t>
      </w:r>
    </w:p>
    <w:p>
      <w:pPr>
        <w:pStyle w:val="Heading2"/>
        <w:numPr>
          <w:ilvl w:val="3"/>
          <w:numId w:val="17"/>
        </w:numPr>
        <w:tabs>
          <w:tab w:pos="1107" w:val="left" w:leader="none"/>
        </w:tabs>
        <w:spacing w:line="240" w:lineRule="auto" w:before="207" w:after="0"/>
        <w:ind w:left="1106" w:right="0" w:hanging="721"/>
        <w:jc w:val="both"/>
        <w:rPr>
          <w:i/>
        </w:rPr>
      </w:pPr>
      <w:bookmarkStart w:name="_TOC_250045" w:id="46"/>
      <w:r>
        <w:rPr/>
        <w:t>Determination</w:t>
      </w:r>
      <w:r>
        <w:rPr>
          <w:spacing w:val="-1"/>
        </w:rPr>
        <w:t> </w:t>
      </w:r>
      <w:r>
        <w:rPr/>
        <w:t>of phenotypic</w:t>
      </w:r>
      <w:r>
        <w:rPr>
          <w:spacing w:val="-3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in sub-groups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bookmarkEnd w:id="46"/>
      <w:r>
        <w:rPr>
          <w:i/>
        </w:rPr>
        <w:t>gariepinus</w:t>
      </w:r>
    </w:p>
    <w:p>
      <w:pPr>
        <w:pStyle w:val="BodyText"/>
        <w:spacing w:line="360" w:lineRule="auto" w:before="151"/>
        <w:ind w:left="386" w:right="1350" w:firstLine="719"/>
        <w:jc w:val="both"/>
      </w:pPr>
      <w:r>
        <w:rPr/>
        <w:t>Determination of phenotypic values and structure of sub-groups of each of the</w:t>
      </w:r>
      <w:r>
        <w:rPr>
          <w:spacing w:val="1"/>
        </w:rPr>
        <w:t> </w:t>
      </w:r>
      <w:r>
        <w:rPr/>
        <w:t>regroup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latent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-57"/>
        </w:rPr>
        <w:t> </w:t>
      </w:r>
      <w:r>
        <w:rPr/>
        <w:t>population. These were carried out separately for the sub-groups of the three regrouped</w:t>
      </w:r>
      <w:r>
        <w:rPr>
          <w:spacing w:val="1"/>
        </w:rPr>
        <w:t> </w:t>
      </w:r>
      <w:r>
        <w:rPr/>
        <w:t>cases. Morphometric attributes, their respective coefficient of variation and mode values</w:t>
      </w:r>
      <w:r>
        <w:rPr>
          <w:spacing w:val="1"/>
        </w:rPr>
        <w:t> </w:t>
      </w:r>
      <w:r>
        <w:rPr/>
        <w:t>for</w:t>
      </w:r>
      <w:r>
        <w:rPr>
          <w:spacing w:val="19"/>
        </w:rPr>
        <w:t> </w:t>
      </w:r>
      <w:r>
        <w:rPr/>
        <w:t>meristic</w:t>
      </w:r>
      <w:r>
        <w:rPr>
          <w:spacing w:val="21"/>
        </w:rPr>
        <w:t> </w:t>
      </w:r>
      <w:r>
        <w:rPr/>
        <w:t>attributes</w:t>
      </w:r>
      <w:r>
        <w:rPr>
          <w:spacing w:val="22"/>
        </w:rPr>
        <w:t> </w:t>
      </w:r>
      <w:r>
        <w:rPr/>
        <w:t>were</w:t>
      </w:r>
      <w:r>
        <w:rPr>
          <w:spacing w:val="20"/>
        </w:rPr>
        <w:t> </w:t>
      </w:r>
      <w:r>
        <w:rPr/>
        <w:t>determined.</w:t>
      </w:r>
      <w:r>
        <w:rPr>
          <w:spacing w:val="21"/>
        </w:rPr>
        <w:t> </w:t>
      </w:r>
      <w:r>
        <w:rPr/>
        <w:t>Percentage</w:t>
      </w:r>
      <w:r>
        <w:rPr>
          <w:spacing w:val="20"/>
        </w:rPr>
        <w:t> </w:t>
      </w:r>
      <w:r>
        <w:rPr/>
        <w:t>number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heterogeneous</w:t>
      </w:r>
      <w:r>
        <w:rPr>
          <w:spacing w:val="22"/>
        </w:rPr>
        <w:t> </w:t>
      </w:r>
      <w:r>
        <w:rPr/>
        <w:t>phenotype</w:t>
      </w:r>
      <w:r>
        <w:rPr>
          <w:spacing w:val="-58"/>
        </w:rPr>
        <w:t> </w:t>
      </w:r>
      <w:r>
        <w:rPr/>
        <w:t>in the sub-groups and the most varied phenotypes were also determined. Latent factors</w:t>
      </w:r>
      <w:r>
        <w:rPr>
          <w:spacing w:val="1"/>
        </w:rPr>
        <w:t> </w:t>
      </w:r>
      <w:r>
        <w:rPr/>
        <w:t>responsible for heterogeneity were extracted along with phenotype iteration using factor</w:t>
      </w:r>
      <w:r>
        <w:rPr>
          <w:spacing w:val="1"/>
        </w:rPr>
        <w:t> </w:t>
      </w:r>
      <w:r>
        <w:rPr/>
        <w:t>analysis.</w:t>
      </w:r>
      <w:r>
        <w:rPr>
          <w:spacing w:val="-6"/>
        </w:rPr>
        <w:t> </w:t>
      </w:r>
      <w:r>
        <w:rPr/>
        <w:t>A 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subgroups phenotypic</w:t>
      </w:r>
      <w:r>
        <w:rPr>
          <w:spacing w:val="1"/>
        </w:rPr>
        <w:t> </w:t>
      </w:r>
      <w:r>
        <w:rPr/>
        <w:t>values was finally</w:t>
      </w:r>
      <w:r>
        <w:rPr>
          <w:spacing w:val="-5"/>
        </w:rPr>
        <w:t> </w:t>
      </w:r>
      <w:r>
        <w:rPr/>
        <w:t>produced.</w:t>
      </w:r>
    </w:p>
    <w:p>
      <w:pPr>
        <w:pStyle w:val="Heading2"/>
        <w:numPr>
          <w:ilvl w:val="2"/>
          <w:numId w:val="17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bookmarkStart w:name="_TOC_250044" w:id="47"/>
      <w:r>
        <w:rPr/>
        <w:t>Assessment</w:t>
      </w:r>
      <w:r>
        <w:rPr>
          <w:spacing w:val="20"/>
        </w:rPr>
        <w:t> </w:t>
      </w:r>
      <w:r>
        <w:rPr/>
        <w:t>of</w:t>
      </w:r>
      <w:r>
        <w:rPr>
          <w:spacing w:val="80"/>
        </w:rPr>
        <w:t> </w:t>
      </w:r>
      <w:r>
        <w:rPr/>
        <w:t>canonical</w:t>
      </w:r>
      <w:r>
        <w:rPr>
          <w:spacing w:val="79"/>
        </w:rPr>
        <w:t> </w:t>
      </w:r>
      <w:r>
        <w:rPr/>
        <w:t>discriminate</w:t>
      </w:r>
      <w:r>
        <w:rPr>
          <w:spacing w:val="79"/>
        </w:rPr>
        <w:t> </w:t>
      </w:r>
      <w:r>
        <w:rPr/>
        <w:t>factors</w:t>
      </w:r>
      <w:r>
        <w:rPr>
          <w:spacing w:val="79"/>
        </w:rPr>
        <w:t> </w:t>
      </w:r>
      <w:r>
        <w:rPr/>
        <w:t>in</w:t>
      </w:r>
      <w:r>
        <w:rPr>
          <w:spacing w:val="80"/>
        </w:rPr>
        <w:t> </w:t>
      </w:r>
      <w:r>
        <w:rPr/>
        <w:t>phenotypic</w:t>
      </w:r>
      <w:r>
        <w:rPr>
          <w:spacing w:val="79"/>
        </w:rPr>
        <w:t> </w:t>
      </w:r>
      <w:r>
        <w:rPr/>
        <w:t>structure</w:t>
      </w:r>
      <w:r>
        <w:rPr>
          <w:spacing w:val="77"/>
        </w:rPr>
        <w:t> </w:t>
      </w:r>
      <w:bookmarkEnd w:id="47"/>
      <w:r>
        <w:rPr/>
        <w:t>of</w:t>
      </w:r>
    </w:p>
    <w:p>
      <w:pPr>
        <w:pStyle w:val="Heading3"/>
        <w:spacing w:before="139"/>
        <w:jc w:val="both"/>
      </w:pPr>
      <w:bookmarkStart w:name="_TOC_250043" w:id="48"/>
      <w:r>
        <w:rPr/>
        <w:t>C.</w:t>
      </w:r>
      <w:r>
        <w:rPr>
          <w:spacing w:val="-1"/>
        </w:rPr>
        <w:t> </w:t>
      </w:r>
      <w:bookmarkEnd w:id="48"/>
      <w:r>
        <w:rPr/>
        <w:t>gariepinus</w:t>
      </w:r>
    </w:p>
    <w:p>
      <w:pPr>
        <w:pStyle w:val="BodyText"/>
        <w:spacing w:line="360" w:lineRule="auto" w:before="152"/>
        <w:ind w:left="386" w:right="1353" w:firstLine="719"/>
        <w:jc w:val="both"/>
      </w:pPr>
      <w:r>
        <w:rPr/>
        <w:t>Assessment of canonical (fundamental) discriminate factors responsible for the</w:t>
      </w:r>
      <w:r>
        <w:rPr>
          <w:spacing w:val="1"/>
        </w:rPr>
        <w:t> </w:t>
      </w:r>
      <w:r>
        <w:rPr/>
        <w:t>phenotypic structure of the studied population of </w:t>
      </w:r>
      <w:r>
        <w:rPr>
          <w:i/>
        </w:rPr>
        <w:t>C. gariepinus </w:t>
      </w:r>
      <w:r>
        <w:rPr/>
        <w:t>was carried out. This</w:t>
      </w:r>
      <w:r>
        <w:rPr>
          <w:spacing w:val="1"/>
        </w:rPr>
        <w:t> </w:t>
      </w:r>
      <w:r>
        <w:rPr/>
        <w:t>assessment utilized the data on phenotypic values of the sub-groups of the regrouped</w:t>
      </w:r>
      <w:r>
        <w:rPr>
          <w:spacing w:val="1"/>
        </w:rPr>
        <w:t> </w:t>
      </w:r>
      <w:r>
        <w:rPr/>
        <w:t>cases. Each of the utilized factors for regrouping the population was hypothesized as</w:t>
      </w:r>
      <w:r>
        <w:rPr>
          <w:spacing w:val="1"/>
        </w:rPr>
        <w:t> </w:t>
      </w:r>
      <w:r>
        <w:rPr/>
        <w:t>potential canonical discriminate factors. Sex, size and PESES/PASPS (pectoral spine</w:t>
      </w:r>
      <w:r>
        <w:rPr>
          <w:spacing w:val="1"/>
        </w:rPr>
        <w:t> </w:t>
      </w:r>
      <w:r>
        <w:rPr/>
        <w:t>variants) were respectively selected as potential discriminate factors based on tendencies</w:t>
      </w:r>
      <w:r>
        <w:rPr>
          <w:spacing w:val="1"/>
        </w:rPr>
        <w:t> </w:t>
      </w:r>
      <w:r>
        <w:rPr/>
        <w:t>of sexual dimorphism, allometric growth pattern and a field observation of variations at</w:t>
      </w:r>
      <w:r>
        <w:rPr>
          <w:spacing w:val="1"/>
        </w:rPr>
        <w:t> </w:t>
      </w:r>
      <w:r>
        <w:rPr/>
        <w:t>pectoral</w:t>
      </w:r>
      <w:r>
        <w:rPr>
          <w:spacing w:val="4"/>
        </w:rPr>
        <w:t> </w:t>
      </w:r>
      <w:r>
        <w:rPr/>
        <w:t>spine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C</w:t>
      </w:r>
      <w:r>
        <w:rPr>
          <w:i/>
        </w:rPr>
        <w:t>.</w:t>
      </w:r>
      <w:r>
        <w:rPr>
          <w:i/>
          <w:spacing w:val="3"/>
        </w:rPr>
        <w:t> </w:t>
      </w:r>
      <w:r>
        <w:rPr>
          <w:i/>
        </w:rPr>
        <w:t>gariepinus</w:t>
      </w:r>
      <w:r>
        <w:rPr>
          <w:i/>
          <w:spacing w:val="6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lake.</w:t>
      </w:r>
      <w:r>
        <w:rPr>
          <w:spacing w:val="3"/>
        </w:rPr>
        <w:t> </w:t>
      </w:r>
      <w:r>
        <w:rPr/>
        <w:t>Analysis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carried</w:t>
      </w:r>
      <w:r>
        <w:rPr>
          <w:spacing w:val="3"/>
        </w:rPr>
        <w:t> </w:t>
      </w:r>
      <w:r>
        <w:rPr/>
        <w:t>out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test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strength</w:t>
      </w:r>
      <w:r>
        <w:rPr>
          <w:spacing w:val="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each regroup cases as factors for delineating the populations’ phenotype; This was used to</w:t>
      </w:r>
      <w:r>
        <w:rPr>
          <w:spacing w:val="-57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subgroups in it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statistically</w:t>
      </w:r>
      <w:r>
        <w:rPr>
          <w:spacing w:val="-3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morphologically</w:t>
      </w:r>
      <w:r>
        <w:rPr>
          <w:spacing w:val="-5"/>
        </w:rPr>
        <w:t> </w:t>
      </w:r>
      <w:r>
        <w:rPr/>
        <w:t>types.</w:t>
      </w:r>
    </w:p>
    <w:p>
      <w:pPr>
        <w:pStyle w:val="Heading2"/>
        <w:numPr>
          <w:ilvl w:val="3"/>
          <w:numId w:val="17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42" w:id="49"/>
      <w:bookmarkEnd w:id="49"/>
      <w:r>
        <w:rPr/>
        <w:t>Procedure</w:t>
      </w:r>
    </w:p>
    <w:p>
      <w:pPr>
        <w:pStyle w:val="BodyText"/>
        <w:spacing w:line="360" w:lineRule="auto" w:before="154"/>
        <w:ind w:left="386" w:right="1346" w:firstLine="719"/>
        <w:jc w:val="both"/>
      </w:pPr>
      <w:r>
        <w:rPr/>
        <w:drawing>
          <wp:anchor distT="0" distB="0" distL="0" distR="0" allowOverlap="1" layoutInCell="1" locked="0" behindDoc="1" simplePos="0" relativeHeight="465829888">
            <wp:simplePos x="0" y="0"/>
            <wp:positionH relativeFrom="page">
              <wp:posOffset>1329563</wp:posOffset>
            </wp:positionH>
            <wp:positionV relativeFrom="paragraph">
              <wp:posOffset>1107733</wp:posOffset>
            </wp:positionV>
            <wp:extent cx="5102225" cy="5044440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three regroup cases were hypothesized as potential canonical classification</w:t>
      </w:r>
      <w:r>
        <w:rPr>
          <w:spacing w:val="1"/>
        </w:rPr>
        <w:t> </w:t>
      </w:r>
      <w:r>
        <w:rPr/>
        <w:t>units and were thus subjected to assessment of canonical classification steps presented by</w:t>
      </w:r>
      <w:r>
        <w:rPr>
          <w:spacing w:val="1"/>
        </w:rPr>
        <w:t> </w:t>
      </w:r>
      <w:r>
        <w:rPr/>
        <w:t>Gunawickrama (2007). Phenotypic values were compared at all the morphometric and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sex,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sub-groups.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subgroups in each regroup case, such grouping was considered for stepwise Discriminant</w:t>
      </w:r>
      <w:r>
        <w:rPr>
          <w:spacing w:val="1"/>
        </w:rPr>
        <w:t> </w:t>
      </w:r>
      <w:r>
        <w:rPr/>
        <w:t>Function Analysis (DFA) using statistical tools (presented under the section on statistical</w:t>
      </w:r>
      <w:r>
        <w:rPr>
          <w:spacing w:val="1"/>
        </w:rPr>
        <w:t> </w:t>
      </w:r>
      <w:r>
        <w:rPr/>
        <w:t>analysis).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established.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DFA</w:t>
      </w:r>
      <w:r>
        <w:rPr>
          <w:spacing w:val="1"/>
        </w:rPr>
        <w:t> </w:t>
      </w:r>
      <w:r>
        <w:rPr/>
        <w:t>re-classified</w:t>
      </w:r>
      <w:r>
        <w:rPr>
          <w:spacing w:val="1"/>
        </w:rPr>
        <w:t> </w:t>
      </w:r>
      <w:r>
        <w:rPr/>
        <w:t>individuals to canonical groups and then compared the grouping with the initial group of</w:t>
      </w:r>
      <w:r>
        <w:rPr>
          <w:spacing w:val="1"/>
        </w:rPr>
        <w:t> </w:t>
      </w:r>
      <w:r>
        <w:rPr/>
        <w:t>that individual to get the percentage of classification success. The classification success</w:t>
      </w:r>
      <w:r>
        <w:rPr>
          <w:spacing w:val="1"/>
        </w:rPr>
        <w:t> </w:t>
      </w:r>
      <w:r>
        <w:rPr/>
        <w:t>was noted and territorial map describing the phenotypic relationship of the subgroups</w:t>
      </w:r>
      <w:r>
        <w:rPr>
          <w:spacing w:val="1"/>
        </w:rPr>
        <w:t> </w:t>
      </w:r>
      <w:r>
        <w:rPr/>
        <w:t>values were drawn. However, data on sex and pectoral spine variant regroup cases were</w:t>
      </w:r>
      <w:r>
        <w:rPr>
          <w:spacing w:val="1"/>
        </w:rPr>
        <w:t> </w:t>
      </w:r>
      <w:r>
        <w:rPr/>
        <w:t>corrected of size effect before being subjected to DFA. Sub-groups having significant</w:t>
      </w:r>
      <w:r>
        <w:rPr>
          <w:spacing w:val="1"/>
        </w:rPr>
        <w:t> </w:t>
      </w:r>
      <w:r>
        <w:rPr/>
        <w:t>DFA</w:t>
      </w:r>
      <w:r>
        <w:rPr>
          <w:spacing w:val="-1"/>
        </w:rPr>
        <w:t> </w:t>
      </w:r>
      <w:r>
        <w:rPr/>
        <w:t>were considered as</w:t>
      </w:r>
      <w:r>
        <w:rPr>
          <w:spacing w:val="2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classification units.</w:t>
      </w:r>
    </w:p>
    <w:p>
      <w:pPr>
        <w:pStyle w:val="BodyText"/>
        <w:rPr>
          <w:sz w:val="37"/>
        </w:rPr>
      </w:pPr>
    </w:p>
    <w:p>
      <w:pPr>
        <w:pStyle w:val="Heading2"/>
        <w:numPr>
          <w:ilvl w:val="1"/>
          <w:numId w:val="18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  <w:rPr>
          <w:sz w:val="22"/>
        </w:rPr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biochemical</w:t>
      </w:r>
      <w:r>
        <w:rPr>
          <w:spacing w:val="-2"/>
        </w:rPr>
        <w:t> </w:t>
      </w:r>
      <w:r>
        <w:rPr/>
        <w:t>(allozyme)</w:t>
      </w:r>
      <w:r>
        <w:rPr>
          <w:spacing w:val="-2"/>
        </w:rPr>
        <w:t> </w:t>
      </w:r>
      <w:r>
        <w:rPr/>
        <w:t>variability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C.</w:t>
      </w:r>
      <w:r>
        <w:rPr>
          <w:i/>
          <w:spacing w:val="-2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sub-groups</w:t>
      </w:r>
    </w:p>
    <w:p>
      <w:pPr>
        <w:pStyle w:val="BodyText"/>
        <w:spacing w:line="360" w:lineRule="auto" w:before="154"/>
        <w:ind w:left="386" w:right="1348" w:firstLine="719"/>
        <w:jc w:val="both"/>
      </w:pPr>
      <w:r>
        <w:rPr/>
        <w:t>Biochemical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better</w:t>
      </w:r>
      <w:r>
        <w:rPr>
          <w:spacing w:val="60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genotype</w:t>
      </w:r>
      <w:r>
        <w:rPr>
          <w:spacing w:val="1"/>
        </w:rPr>
        <w:t> </w:t>
      </w:r>
      <w:r>
        <w:rPr/>
        <w:t>X</w:t>
      </w:r>
      <w:r>
        <w:rPr>
          <w:spacing w:val="60"/>
        </w:rPr>
        <w:t> </w:t>
      </w:r>
      <w:r>
        <w:rPr/>
        <w:t>environment</w:t>
      </w:r>
      <w:r>
        <w:rPr>
          <w:spacing w:val="60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(Lombard </w:t>
      </w:r>
      <w:r>
        <w:rPr>
          <w:i/>
        </w:rPr>
        <w:t>et. al., </w:t>
      </w:r>
      <w:r>
        <w:rPr/>
        <w:t>2001; Torkpo </w:t>
      </w:r>
      <w:r>
        <w:rPr>
          <w:i/>
        </w:rPr>
        <w:t>et. al., </w:t>
      </w:r>
      <w:r>
        <w:rPr/>
        <w:t>2006). Biochemical and genetic studies were</w:t>
      </w:r>
      <w:r>
        <w:rPr>
          <w:spacing w:val="1"/>
        </w:rPr>
        <w:t> </w:t>
      </w:r>
      <w:r>
        <w:rPr/>
        <w:t>carried out on sub-groups that showed significant or greatest classification success after</w:t>
      </w:r>
      <w:r>
        <w:rPr>
          <w:spacing w:val="1"/>
        </w:rPr>
        <w:t> </w:t>
      </w:r>
      <w:r>
        <w:rPr/>
        <w:t>DFA. The Sodium Dodecyl Sulphate Polyacrylamide Gel Electrophoresis (SDS-PAGE)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was used.</w:t>
      </w: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204" w:after="0"/>
        <w:ind w:left="1106" w:right="0" w:hanging="721"/>
        <w:jc w:val="both"/>
        <w:rPr>
          <w:sz w:val="22"/>
        </w:rPr>
      </w:pPr>
      <w:bookmarkStart w:name="_TOC_250041" w:id="50"/>
      <w:r>
        <w:rPr/>
        <w:t>Sample</w:t>
      </w:r>
      <w:r>
        <w:rPr>
          <w:spacing w:val="-3"/>
        </w:rPr>
        <w:t> </w:t>
      </w:r>
      <w:bookmarkEnd w:id="50"/>
      <w:r>
        <w:rPr/>
        <w:t>collection</w:t>
      </w:r>
    </w:p>
    <w:p>
      <w:pPr>
        <w:pStyle w:val="BodyText"/>
        <w:spacing w:line="360" w:lineRule="auto" w:before="154"/>
        <w:ind w:left="386" w:right="1347" w:firstLine="719"/>
        <w:jc w:val="both"/>
      </w:pPr>
      <w:r>
        <w:rPr/>
        <w:t>Eighteen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 of the specimen used for phenotypic structure studies. The group that had most</w:t>
      </w:r>
      <w:r>
        <w:rPr>
          <w:spacing w:val="1"/>
        </w:rPr>
        <w:t> </w:t>
      </w:r>
      <w:r>
        <w:rPr/>
        <w:t>significant canonical discrimination success was utilized for this study. The number of</w:t>
      </w:r>
      <w:r>
        <w:rPr>
          <w:spacing w:val="1"/>
        </w:rPr>
        <w:t> </w:t>
      </w:r>
      <w:r>
        <w:rPr/>
        <w:t>individuals selected per sub-group was determined based on the relative proportion of the</w:t>
      </w:r>
      <w:r>
        <w:rPr>
          <w:spacing w:val="1"/>
        </w:rPr>
        <w:t> </w:t>
      </w:r>
      <w:r>
        <w:rPr/>
        <w:t>subgroup in the obtained population. Subgroup’s identity followed the one utilized under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characterization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heparinized.</w:t>
      </w:r>
      <w:r>
        <w:rPr>
          <w:spacing w:val="32"/>
        </w:rPr>
        <w:t> </w:t>
      </w:r>
      <w:r>
        <w:rPr/>
        <w:t>About</w:t>
      </w:r>
      <w:r>
        <w:rPr>
          <w:spacing w:val="33"/>
        </w:rPr>
        <w:t> </w:t>
      </w:r>
      <w:r>
        <w:rPr/>
        <w:t>2ml</w:t>
      </w:r>
      <w:r>
        <w:rPr>
          <w:spacing w:val="34"/>
        </w:rPr>
        <w:t> </w:t>
      </w:r>
      <w:r>
        <w:rPr/>
        <w:t>of</w:t>
      </w:r>
      <w:r>
        <w:rPr>
          <w:spacing w:val="29"/>
        </w:rPr>
        <w:t> </w:t>
      </w:r>
      <w:r>
        <w:rPr/>
        <w:t>blood</w:t>
      </w:r>
      <w:r>
        <w:rPr>
          <w:spacing w:val="33"/>
        </w:rPr>
        <w:t> </w:t>
      </w:r>
      <w:r>
        <w:rPr/>
        <w:t>was</w:t>
      </w:r>
      <w:r>
        <w:rPr>
          <w:spacing w:val="33"/>
        </w:rPr>
        <w:t> </w:t>
      </w:r>
      <w:r>
        <w:rPr/>
        <w:t>drawn</w:t>
      </w:r>
      <w:r>
        <w:rPr>
          <w:spacing w:val="31"/>
        </w:rPr>
        <w:t> </w:t>
      </w:r>
      <w:r>
        <w:rPr/>
        <w:t>per</w:t>
      </w:r>
      <w:r>
        <w:rPr>
          <w:spacing w:val="32"/>
        </w:rPr>
        <w:t> </w:t>
      </w:r>
      <w:r>
        <w:rPr/>
        <w:t>individual;</w:t>
      </w:r>
      <w:r>
        <w:rPr>
          <w:spacing w:val="33"/>
        </w:rPr>
        <w:t> </w:t>
      </w:r>
      <w:r>
        <w:rPr/>
        <w:t>blood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was drawn from the caudal vein beneath the vertebral column via hypodermal needle into</w:t>
      </w:r>
      <w:r>
        <w:rPr>
          <w:spacing w:val="1"/>
        </w:rPr>
        <w:t> </w:t>
      </w:r>
      <w:r>
        <w:rPr/>
        <w:t>anticoagulant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(heparinized)</w:t>
      </w:r>
      <w:r>
        <w:rPr>
          <w:spacing w:val="1"/>
        </w:rPr>
        <w:t> </w:t>
      </w:r>
      <w:r>
        <w:rPr/>
        <w:t>vials.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Aquaculture and Fisheries Management, University of Ibadan, Ibadan and</w:t>
      </w:r>
      <w:r>
        <w:rPr>
          <w:spacing w:val="1"/>
        </w:rPr>
        <w:t> </w:t>
      </w:r>
      <w:r>
        <w:rPr/>
        <w:t>transported in iced container to the Biotechnology Laboratory, Federal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Agriculture,</w:t>
      </w:r>
      <w:r>
        <w:rPr>
          <w:spacing w:val="-2"/>
        </w:rPr>
        <w:t> </w:t>
      </w:r>
      <w:r>
        <w:rPr/>
        <w:t>Abeokuta,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protein</w:t>
      </w:r>
      <w:r>
        <w:rPr>
          <w:spacing w:val="-2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gel</w:t>
      </w:r>
      <w:r>
        <w:rPr>
          <w:spacing w:val="1"/>
        </w:rPr>
        <w:t> </w:t>
      </w:r>
      <w:r>
        <w:rPr/>
        <w:t>electrophoresis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out.</w:t>
      </w:r>
    </w:p>
    <w:p>
      <w:pPr>
        <w:pStyle w:val="Heading2"/>
        <w:numPr>
          <w:ilvl w:val="2"/>
          <w:numId w:val="18"/>
        </w:numPr>
        <w:tabs>
          <w:tab w:pos="1167" w:val="left" w:leader="none"/>
        </w:tabs>
        <w:spacing w:line="240" w:lineRule="auto" w:before="206" w:after="0"/>
        <w:ind w:left="1166" w:right="0" w:hanging="781"/>
        <w:jc w:val="both"/>
        <w:rPr>
          <w:sz w:val="22"/>
        </w:rPr>
      </w:pPr>
      <w:bookmarkStart w:name="_TOC_250040" w:id="51"/>
      <w:r>
        <w:rPr/>
        <w:t>Protein</w:t>
      </w:r>
      <w:r>
        <w:rPr>
          <w:spacing w:val="-2"/>
        </w:rPr>
        <w:t> </w:t>
      </w:r>
      <w:r>
        <w:rPr/>
        <w:t>extraction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51"/>
      <w:r>
        <w:rPr/>
        <w:t>electrophoresis</w:t>
      </w:r>
    </w:p>
    <w:p>
      <w:pPr>
        <w:pStyle w:val="BodyText"/>
        <w:spacing w:line="360" w:lineRule="auto" w:before="154"/>
        <w:ind w:left="386" w:right="1352" w:firstLine="719"/>
        <w:jc w:val="both"/>
      </w:pPr>
      <w:r>
        <w:rPr/>
        <w:drawing>
          <wp:anchor distT="0" distB="0" distL="0" distR="0" allowOverlap="1" layoutInCell="1" locked="0" behindDoc="1" simplePos="0" relativeHeight="465830400">
            <wp:simplePos x="0" y="0"/>
            <wp:positionH relativeFrom="page">
              <wp:posOffset>1329563</wp:posOffset>
            </wp:positionH>
            <wp:positionV relativeFrom="paragraph">
              <wp:posOffset>318301</wp:posOffset>
            </wp:positionV>
            <wp:extent cx="5102225" cy="5044440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Serum was extracted from the blood sample of each individual using extraction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(800µl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0.1M</w:t>
      </w:r>
      <w:r>
        <w:rPr>
          <w:spacing w:val="1"/>
        </w:rPr>
        <w:t> </w:t>
      </w:r>
      <w:r>
        <w:rPr/>
        <w:t>tris-HCl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7.6),</w:t>
      </w:r>
      <w:r>
        <w:rPr>
          <w:spacing w:val="1"/>
        </w:rPr>
        <w:t> </w:t>
      </w:r>
      <w:r>
        <w:rPr/>
        <w:t>vortexed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10,000rpm/5mins/4</w:t>
      </w:r>
      <w:r>
        <w:rPr>
          <w:vertAlign w:val="superscript"/>
        </w:rPr>
        <w:t>0</w:t>
      </w:r>
      <w:r>
        <w:rPr>
          <w:vertAlign w:val="baseline"/>
        </w:rPr>
        <w:t>C. The supernatants were transferred to new</w:t>
      </w:r>
      <w:r>
        <w:rPr>
          <w:spacing w:val="1"/>
          <w:vertAlign w:val="baseline"/>
        </w:rPr>
        <w:t> </w:t>
      </w:r>
      <w:r>
        <w:rPr>
          <w:vertAlign w:val="baseline"/>
        </w:rPr>
        <w:t>Eppendorf tubes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kept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freezer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usage.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Electrophoresis</w:t>
      </w:r>
      <w:r>
        <w:rPr>
          <w:spacing w:val="1"/>
          <w:vertAlign w:val="baseline"/>
        </w:rPr>
        <w:t> </w:t>
      </w:r>
      <w:r>
        <w:rPr>
          <w:vertAlign w:val="baseline"/>
        </w:rPr>
        <w:t>profiling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soluble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conducted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gel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electrophoresis</w:t>
      </w:r>
      <w:r>
        <w:rPr>
          <w:spacing w:val="1"/>
          <w:vertAlign w:val="baseline"/>
        </w:rPr>
        <w:t> </w:t>
      </w:r>
      <w:r>
        <w:rPr>
          <w:vertAlign w:val="baseline"/>
        </w:rPr>
        <w:t>apparatus</w:t>
      </w:r>
      <w:r>
        <w:rPr>
          <w:spacing w:val="1"/>
          <w:vertAlign w:val="baseline"/>
        </w:rPr>
        <w:t> </w:t>
      </w:r>
      <w:r>
        <w:rPr>
          <w:vertAlign w:val="baseline"/>
        </w:rPr>
        <w:t>(Consort</w:t>
      </w:r>
      <w:r>
        <w:rPr>
          <w:spacing w:val="1"/>
          <w:vertAlign w:val="baseline"/>
        </w:rPr>
        <w:t> </w:t>
      </w:r>
      <w:r>
        <w:rPr>
          <w:vertAlign w:val="baseline"/>
        </w:rPr>
        <w:t>EV</w:t>
      </w:r>
      <w:r>
        <w:rPr>
          <w:spacing w:val="1"/>
          <w:vertAlign w:val="baseline"/>
        </w:rPr>
        <w:t> </w:t>
      </w:r>
      <w:r>
        <w:rPr>
          <w:vertAlign w:val="baseline"/>
        </w:rPr>
        <w:t>231).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Electrophoresis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electrophoresis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staining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destaining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Laemmli,</w:t>
      </w:r>
      <w:r>
        <w:rPr>
          <w:spacing w:val="1"/>
          <w:vertAlign w:val="baseline"/>
        </w:rPr>
        <w:t> </w:t>
      </w:r>
      <w:r>
        <w:rPr>
          <w:vertAlign w:val="baseline"/>
        </w:rPr>
        <w:t>(1970).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serum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1"/>
          <w:vertAlign w:val="baseline"/>
        </w:rPr>
        <w:t> </w:t>
      </w:r>
      <w:r>
        <w:rPr>
          <w:vertAlign w:val="baseline"/>
        </w:rPr>
        <w:t>12.5%</w:t>
      </w:r>
      <w:r>
        <w:rPr>
          <w:spacing w:val="1"/>
          <w:vertAlign w:val="baseline"/>
        </w:rPr>
        <w:t> </w:t>
      </w:r>
      <w:r>
        <w:rPr>
          <w:vertAlign w:val="baseline"/>
        </w:rPr>
        <w:t>polyacrylamide gel. Dye stocks were stored at 4</w:t>
      </w:r>
      <w:r>
        <w:rPr>
          <w:vertAlign w:val="superscript"/>
        </w:rPr>
        <w:t>0</w:t>
      </w:r>
      <w:r>
        <w:rPr>
          <w:vertAlign w:val="baseline"/>
        </w:rPr>
        <w:t> C and later boiled for 3 mins before gel</w:t>
      </w:r>
      <w:r>
        <w:rPr>
          <w:spacing w:val="1"/>
          <w:vertAlign w:val="baseline"/>
        </w:rPr>
        <w:t> </w:t>
      </w:r>
      <w:r>
        <w:rPr>
          <w:vertAlign w:val="baseline"/>
        </w:rPr>
        <w:t>was loaded. Six µl protein sample was added to 3µl of 3x Leammli dye stock.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polyacrylamide resolving and stacking gels composition for the SDS-PAGE is 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 1,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loading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running gels is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 2.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92.903999pt;margin-top:224.339996pt;width:436.4pt;height:397.2pt;mso-position-horizontal-relative:page;mso-position-vertical-relative:page;z-index:-37485568" coordorigin="1858,4487" coordsize="8728,7944">
            <v:shape style="position:absolute;left:2093;top:4486;width:8035;height:7944" type="#_x0000_t75" stroked="false">
              <v:imagedata r:id="rId5" o:title=""/>
            </v:shape>
            <v:rect style="position:absolute;left:1858;top:5407;width:8728;height:10" filled="true" fillcolor="#000000" stroked="false">
              <v:fill type="solid"/>
            </v:rect>
            <w10:wrap type="none"/>
          </v:group>
        </w:pict>
      </w:r>
    </w:p>
    <w:p>
      <w:pPr>
        <w:pStyle w:val="Heading2"/>
        <w:spacing w:before="90"/>
        <w:jc w:val="left"/>
      </w:pPr>
      <w:r>
        <w:rPr/>
        <w:pict>
          <v:rect style="position:absolute;margin-left:92.903999pt;margin-top:26.263155pt;width:436.39pt;height:.48pt;mso-position-horizontal-relative:page;mso-position-vertical-relative:paragraph;z-index:-3748505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49.423153pt;width:436.39pt;height:.48pt;mso-position-horizontal-relative:page;mso-position-vertical-relative:paragraph;z-index:-37484544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1"/>
        </w:rPr>
        <w:t> </w:t>
      </w:r>
      <w:r>
        <w:rPr/>
        <w:t>1:</w:t>
      </w:r>
      <w:r>
        <w:rPr>
          <w:spacing w:val="-3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6</w:t>
      </w:r>
      <w:r>
        <w:rPr>
          <w:spacing w:val="-3"/>
        </w:rPr>
        <w:t> </w:t>
      </w:r>
      <w:r>
        <w:rPr/>
        <w:t>%</w:t>
      </w:r>
      <w:r>
        <w:rPr>
          <w:spacing w:val="1"/>
        </w:rPr>
        <w:t> </w:t>
      </w:r>
      <w:r>
        <w:rPr/>
        <w:t>Stacking</w:t>
      </w:r>
      <w:r>
        <w:rPr>
          <w:spacing w:val="-1"/>
        </w:rPr>
        <w:t> </w:t>
      </w:r>
      <w:r>
        <w:rPr/>
        <w:t>Gel, 12.5</w:t>
      </w:r>
      <w:r>
        <w:rPr>
          <w:spacing w:val="-1"/>
        </w:rPr>
        <w:t> </w:t>
      </w:r>
      <w:r>
        <w:rPr/>
        <w:t>% Resolving</w:t>
      </w:r>
      <w:r>
        <w:rPr>
          <w:spacing w:val="-1"/>
        </w:rPr>
        <w:t> </w:t>
      </w:r>
      <w:r>
        <w:rPr/>
        <w:t>Gel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SDS-PAGE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1"/>
        <w:gridCol w:w="2566"/>
        <w:gridCol w:w="1902"/>
      </w:tblGrid>
      <w:tr>
        <w:trPr>
          <w:trHeight w:val="453" w:hRule="atLeast"/>
        </w:trPr>
        <w:tc>
          <w:tcPr>
            <w:tcW w:w="4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Substance</w:t>
            </w:r>
          </w:p>
        </w:tc>
        <w:tc>
          <w:tcPr>
            <w:tcW w:w="2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Resolving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gel</w:t>
            </w:r>
          </w:p>
        </w:tc>
        <w:tc>
          <w:tcPr>
            <w:tcW w:w="1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Stacking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gel</w:t>
            </w:r>
          </w:p>
        </w:tc>
      </w:tr>
      <w:tr>
        <w:trPr>
          <w:trHeight w:val="373" w:hRule="atLeast"/>
        </w:trPr>
        <w:tc>
          <w:tcPr>
            <w:tcW w:w="4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Acrylamide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bis-acrylamide</w:t>
            </w:r>
          </w:p>
        </w:tc>
        <w:tc>
          <w:tcPr>
            <w:tcW w:w="2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08"/>
              <w:rPr>
                <w:sz w:val="24"/>
              </w:rPr>
            </w:pPr>
            <w:r>
              <w:rPr>
                <w:sz w:val="24"/>
              </w:rPr>
              <w:t>3.1ml</w:t>
            </w:r>
          </w:p>
        </w:tc>
        <w:tc>
          <w:tcPr>
            <w:tcW w:w="1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03"/>
              <w:rPr>
                <w:sz w:val="24"/>
              </w:rPr>
            </w:pPr>
            <w:r>
              <w:rPr>
                <w:sz w:val="24"/>
              </w:rPr>
              <w:t>1.0ml</w:t>
            </w:r>
          </w:p>
        </w:tc>
      </w:tr>
      <w:tr>
        <w:trPr>
          <w:trHeight w:val="434" w:hRule="atLeast"/>
        </w:trPr>
        <w:tc>
          <w:tcPr>
            <w:tcW w:w="42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Tris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buffer (1.0M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Tris-HCl,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pH8.8)</w:t>
            </w:r>
          </w:p>
        </w:tc>
        <w:tc>
          <w:tcPr>
            <w:tcW w:w="2566" w:type="dxa"/>
          </w:tcPr>
          <w:p>
            <w:pPr>
              <w:pStyle w:val="TableParagraph"/>
              <w:spacing w:before="74"/>
              <w:ind w:left="808"/>
              <w:rPr>
                <w:sz w:val="24"/>
              </w:rPr>
            </w:pPr>
            <w:r>
              <w:rPr>
                <w:sz w:val="24"/>
              </w:rPr>
              <w:t>3.0ml</w:t>
            </w:r>
          </w:p>
        </w:tc>
        <w:tc>
          <w:tcPr>
            <w:tcW w:w="1902" w:type="dxa"/>
          </w:tcPr>
          <w:p>
            <w:pPr>
              <w:pStyle w:val="TableParagraph"/>
              <w:spacing w:before="74"/>
              <w:ind w:left="403"/>
              <w:rPr>
                <w:sz w:val="24"/>
              </w:rPr>
            </w:pPr>
            <w:r>
              <w:rPr>
                <w:sz w:val="24"/>
              </w:rPr>
              <w:t>0.63ml</w:t>
            </w:r>
          </w:p>
        </w:tc>
      </w:tr>
      <w:tr>
        <w:trPr>
          <w:trHeight w:val="434" w:hRule="atLeast"/>
        </w:trPr>
        <w:tc>
          <w:tcPr>
            <w:tcW w:w="42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(w/v)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SDS</w:t>
            </w:r>
          </w:p>
        </w:tc>
        <w:tc>
          <w:tcPr>
            <w:tcW w:w="2566" w:type="dxa"/>
          </w:tcPr>
          <w:p>
            <w:pPr>
              <w:pStyle w:val="TableParagraph"/>
              <w:spacing w:before="74"/>
              <w:ind w:left="808"/>
              <w:rPr>
                <w:sz w:val="24"/>
              </w:rPr>
            </w:pPr>
            <w:r>
              <w:rPr>
                <w:sz w:val="24"/>
              </w:rPr>
              <w:t>38µl</w:t>
            </w:r>
          </w:p>
        </w:tc>
        <w:tc>
          <w:tcPr>
            <w:tcW w:w="1902" w:type="dxa"/>
          </w:tcPr>
          <w:p>
            <w:pPr>
              <w:pStyle w:val="TableParagraph"/>
              <w:spacing w:before="74"/>
              <w:ind w:left="403"/>
              <w:rPr>
                <w:sz w:val="24"/>
              </w:rPr>
            </w:pPr>
            <w:r>
              <w:rPr>
                <w:sz w:val="24"/>
              </w:rPr>
              <w:t>25.0µl</w:t>
            </w:r>
          </w:p>
        </w:tc>
      </w:tr>
      <w:tr>
        <w:trPr>
          <w:trHeight w:val="441" w:hRule="atLeast"/>
        </w:trPr>
        <w:tc>
          <w:tcPr>
            <w:tcW w:w="42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2566" w:type="dxa"/>
          </w:tcPr>
          <w:p>
            <w:pPr>
              <w:pStyle w:val="TableParagraph"/>
              <w:spacing w:before="74"/>
              <w:ind w:left="808"/>
              <w:rPr>
                <w:sz w:val="24"/>
              </w:rPr>
            </w:pPr>
            <w:r>
              <w:rPr>
                <w:sz w:val="24"/>
              </w:rPr>
              <w:t>1.30ml</w:t>
            </w:r>
          </w:p>
        </w:tc>
        <w:tc>
          <w:tcPr>
            <w:tcW w:w="1902" w:type="dxa"/>
          </w:tcPr>
          <w:p>
            <w:pPr>
              <w:pStyle w:val="TableParagraph"/>
              <w:spacing w:before="74"/>
              <w:ind w:left="403"/>
              <w:rPr>
                <w:sz w:val="24"/>
              </w:rPr>
            </w:pPr>
            <w:r>
              <w:rPr>
                <w:sz w:val="24"/>
              </w:rPr>
              <w:t>3.6ml</w:t>
            </w:r>
          </w:p>
        </w:tc>
      </w:tr>
      <w:tr>
        <w:trPr>
          <w:trHeight w:val="428" w:hRule="atLeast"/>
        </w:trPr>
        <w:tc>
          <w:tcPr>
            <w:tcW w:w="4261" w:type="dxa"/>
          </w:tcPr>
          <w:p>
            <w:pPr>
              <w:pStyle w:val="TableParagraph"/>
              <w:spacing w:before="67"/>
              <w:ind w:left="28"/>
              <w:rPr>
                <w:sz w:val="24"/>
              </w:rPr>
            </w:pPr>
            <w:r>
              <w:rPr>
                <w:sz w:val="24"/>
              </w:rPr>
              <w:t>10%APS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(Ammonium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persulphate)</w:t>
            </w:r>
          </w:p>
        </w:tc>
        <w:tc>
          <w:tcPr>
            <w:tcW w:w="2566" w:type="dxa"/>
          </w:tcPr>
          <w:p>
            <w:pPr>
              <w:pStyle w:val="TableParagraph"/>
              <w:spacing w:before="67"/>
              <w:ind w:left="808"/>
              <w:rPr>
                <w:sz w:val="24"/>
              </w:rPr>
            </w:pPr>
            <w:r>
              <w:rPr>
                <w:sz w:val="24"/>
              </w:rPr>
              <w:t>36µl</w:t>
            </w:r>
          </w:p>
        </w:tc>
        <w:tc>
          <w:tcPr>
            <w:tcW w:w="1902" w:type="dxa"/>
          </w:tcPr>
          <w:p>
            <w:pPr>
              <w:pStyle w:val="TableParagraph"/>
              <w:spacing w:before="67"/>
              <w:ind w:left="403"/>
              <w:rPr>
                <w:sz w:val="24"/>
              </w:rPr>
            </w:pPr>
            <w:r>
              <w:rPr>
                <w:sz w:val="24"/>
              </w:rPr>
              <w:t>25.0µl</w:t>
            </w:r>
          </w:p>
        </w:tc>
      </w:tr>
      <w:tr>
        <w:trPr>
          <w:trHeight w:val="512" w:hRule="atLeast"/>
        </w:trPr>
        <w:tc>
          <w:tcPr>
            <w:tcW w:w="4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TEMED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(Tetramethylenediamine)</w:t>
            </w:r>
          </w:p>
        </w:tc>
        <w:tc>
          <w:tcPr>
            <w:tcW w:w="2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808"/>
              <w:rPr>
                <w:sz w:val="24"/>
              </w:rPr>
            </w:pPr>
            <w:r>
              <w:rPr>
                <w:sz w:val="24"/>
              </w:rPr>
              <w:t>10µl</w:t>
            </w:r>
          </w:p>
        </w:tc>
        <w:tc>
          <w:tcPr>
            <w:tcW w:w="1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03"/>
              <w:rPr>
                <w:sz w:val="24"/>
              </w:rPr>
            </w:pPr>
            <w:r>
              <w:rPr>
                <w:sz w:val="24"/>
              </w:rPr>
              <w:t>10.0µl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386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Solution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Loading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Running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Buffers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Gel</w:t>
      </w:r>
    </w:p>
    <w:p>
      <w:pPr>
        <w:pStyle w:val="Heading2"/>
        <w:tabs>
          <w:tab w:pos="5670" w:val="left" w:leader="none"/>
        </w:tabs>
        <w:spacing w:line="362" w:lineRule="auto" w:before="185" w:after="25"/>
        <w:ind w:right="1356"/>
        <w:jc w:val="left"/>
      </w:pPr>
      <w:r>
        <w:rPr/>
        <w:pict>
          <v:group style="position:absolute;margin-left:92.903999pt;margin-top:95.133148pt;width:436.4pt;height:397.2pt;mso-position-horizontal-relative:page;mso-position-vertical-relative:paragraph;z-index:-37484032" coordorigin="1858,1903" coordsize="8728,7944">
            <v:shape style="position:absolute;left:2093;top:1902;width:8035;height:7944" type="#_x0000_t75" stroked="false">
              <v:imagedata r:id="rId5" o:title=""/>
            </v:shape>
            <v:rect style="position:absolute;left:1858;top:323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7.853135pt;width:436.39pt;height:.48001pt;mso-position-horizontal-relative:page;mso-position-vertical-relative:paragraph;z-index:-37483520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51.893143pt;width:436.39pt;height:.48pt;mso-position-horizontal-relative:page;mso-position-vertical-relative:paragraph;z-index:-37483008" filled="true" fillcolor="#000000" stroked="false">
            <v:fill type="solid"/>
            <w10:wrap type="none"/>
          </v:rect>
        </w:pict>
      </w:r>
      <w:r>
        <w:rPr/>
        <w:t>Loading</w:t>
      </w:r>
      <w:r>
        <w:rPr>
          <w:spacing w:val="1"/>
        </w:rPr>
        <w:t> </w:t>
      </w:r>
      <w:r>
        <w:rPr/>
        <w:t>buffer (Laemmli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dye)(3x</w:t>
      </w:r>
      <w:r>
        <w:rPr>
          <w:spacing w:val="1"/>
        </w:rPr>
        <w:t> </w:t>
      </w:r>
      <w:r>
        <w:rPr/>
        <w:t>stock)</w:t>
        <w:tab/>
        <w:t>Running buffer(Laemmli buffer)</w:t>
      </w:r>
      <w:r>
        <w:rPr>
          <w:spacing w:val="-57"/>
        </w:rPr>
        <w:t> </w:t>
      </w:r>
      <w:r>
        <w:rPr/>
        <w:t>(10x)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2"/>
        <w:gridCol w:w="2346"/>
        <w:gridCol w:w="2302"/>
        <w:gridCol w:w="1665"/>
      </w:tblGrid>
      <w:tr>
        <w:trPr>
          <w:trHeight w:val="373" w:hRule="atLeast"/>
        </w:trPr>
        <w:tc>
          <w:tcPr>
            <w:tcW w:w="24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1m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Tris-HCl pH6.8</w:t>
            </w:r>
          </w:p>
        </w:tc>
        <w:tc>
          <w:tcPr>
            <w:tcW w:w="2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677"/>
              <w:rPr>
                <w:sz w:val="24"/>
              </w:rPr>
            </w:pPr>
            <w:r>
              <w:rPr>
                <w:sz w:val="24"/>
              </w:rPr>
              <w:t>(4ml)</w:t>
            </w:r>
          </w:p>
        </w:tc>
        <w:tc>
          <w:tcPr>
            <w:tcW w:w="2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031"/>
              <w:rPr>
                <w:sz w:val="24"/>
              </w:rPr>
            </w:pPr>
            <w:r>
              <w:rPr>
                <w:sz w:val="24"/>
              </w:rPr>
              <w:t>Tris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0"/>
              <w:rPr>
                <w:sz w:val="24"/>
              </w:rPr>
            </w:pPr>
            <w:r>
              <w:rPr>
                <w:sz w:val="24"/>
              </w:rPr>
              <w:t>(30.3g)</w:t>
            </w:r>
          </w:p>
        </w:tc>
      </w:tr>
      <w:tr>
        <w:trPr>
          <w:trHeight w:val="433" w:hRule="atLeast"/>
        </w:trPr>
        <w:tc>
          <w:tcPr>
            <w:tcW w:w="241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20%SDS</w:t>
            </w:r>
          </w:p>
        </w:tc>
        <w:tc>
          <w:tcPr>
            <w:tcW w:w="2346" w:type="dxa"/>
          </w:tcPr>
          <w:p>
            <w:pPr>
              <w:pStyle w:val="TableParagraph"/>
              <w:spacing w:before="74"/>
              <w:ind w:left="617"/>
              <w:rPr>
                <w:sz w:val="24"/>
              </w:rPr>
            </w:pPr>
            <w:r>
              <w:rPr>
                <w:sz w:val="24"/>
              </w:rPr>
              <w:t>(3ml)</w:t>
            </w:r>
          </w:p>
        </w:tc>
        <w:tc>
          <w:tcPr>
            <w:tcW w:w="2302" w:type="dxa"/>
          </w:tcPr>
          <w:p>
            <w:pPr>
              <w:pStyle w:val="TableParagraph"/>
              <w:spacing w:before="74"/>
              <w:ind w:left="1031"/>
              <w:rPr>
                <w:sz w:val="24"/>
              </w:rPr>
            </w:pPr>
            <w:r>
              <w:rPr>
                <w:sz w:val="24"/>
              </w:rPr>
              <w:t>Glycine</w:t>
            </w:r>
          </w:p>
        </w:tc>
        <w:tc>
          <w:tcPr>
            <w:tcW w:w="1665" w:type="dxa"/>
          </w:tcPr>
          <w:p>
            <w:pPr>
              <w:pStyle w:val="TableParagraph"/>
              <w:spacing w:before="74"/>
              <w:ind w:left="27"/>
              <w:rPr>
                <w:sz w:val="24"/>
              </w:rPr>
            </w:pPr>
            <w:r>
              <w:rPr>
                <w:sz w:val="24"/>
              </w:rPr>
              <w:t>(144.0g)</w:t>
            </w:r>
          </w:p>
        </w:tc>
      </w:tr>
      <w:tr>
        <w:trPr>
          <w:trHeight w:val="433" w:hRule="atLeast"/>
        </w:trPr>
        <w:tc>
          <w:tcPr>
            <w:tcW w:w="2412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Glycerol</w:t>
            </w:r>
          </w:p>
        </w:tc>
        <w:tc>
          <w:tcPr>
            <w:tcW w:w="2346" w:type="dxa"/>
          </w:tcPr>
          <w:p>
            <w:pPr>
              <w:pStyle w:val="TableParagraph"/>
              <w:spacing w:before="73"/>
              <w:ind w:left="617"/>
              <w:rPr>
                <w:sz w:val="24"/>
              </w:rPr>
            </w:pPr>
            <w:r>
              <w:rPr>
                <w:sz w:val="24"/>
              </w:rPr>
              <w:t>(3ml)</w:t>
            </w:r>
          </w:p>
        </w:tc>
        <w:tc>
          <w:tcPr>
            <w:tcW w:w="2302" w:type="dxa"/>
          </w:tcPr>
          <w:p>
            <w:pPr>
              <w:pStyle w:val="TableParagraph"/>
              <w:spacing w:before="73"/>
              <w:ind w:left="1031"/>
              <w:rPr>
                <w:sz w:val="24"/>
              </w:rPr>
            </w:pPr>
            <w:r>
              <w:rPr>
                <w:sz w:val="24"/>
              </w:rPr>
              <w:t>SDS</w:t>
            </w:r>
          </w:p>
        </w:tc>
        <w:tc>
          <w:tcPr>
            <w:tcW w:w="1665" w:type="dxa"/>
          </w:tcPr>
          <w:p>
            <w:pPr>
              <w:pStyle w:val="TableParagraph"/>
              <w:spacing w:before="73"/>
              <w:ind w:left="49"/>
              <w:rPr>
                <w:sz w:val="24"/>
              </w:rPr>
            </w:pPr>
            <w:r>
              <w:rPr>
                <w:sz w:val="24"/>
              </w:rPr>
              <w:t>(10.0g)</w:t>
            </w:r>
          </w:p>
        </w:tc>
      </w:tr>
      <w:tr>
        <w:trPr>
          <w:trHeight w:val="435" w:hRule="atLeast"/>
        </w:trPr>
        <w:tc>
          <w:tcPr>
            <w:tcW w:w="241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Bromophenol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blue</w:t>
            </w:r>
          </w:p>
        </w:tc>
        <w:tc>
          <w:tcPr>
            <w:tcW w:w="2346" w:type="dxa"/>
          </w:tcPr>
          <w:p>
            <w:pPr>
              <w:pStyle w:val="TableParagraph"/>
              <w:spacing w:before="74"/>
              <w:ind w:left="497"/>
              <w:rPr>
                <w:sz w:val="24"/>
              </w:rPr>
            </w:pPr>
            <w:r>
              <w:rPr>
                <w:sz w:val="24"/>
              </w:rPr>
              <w:t>(0.006g)</w:t>
            </w:r>
          </w:p>
        </w:tc>
        <w:tc>
          <w:tcPr>
            <w:tcW w:w="23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3" w:hRule="atLeast"/>
        </w:trPr>
        <w:tc>
          <w:tcPr>
            <w:tcW w:w="24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 to</w:t>
            </w:r>
          </w:p>
        </w:tc>
        <w:tc>
          <w:tcPr>
            <w:tcW w:w="2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10"/>
              <w:rPr>
                <w:sz w:val="24"/>
              </w:rPr>
            </w:pPr>
            <w:r>
              <w:rPr>
                <w:sz w:val="24"/>
              </w:rPr>
              <w:t>10ml</w:t>
            </w:r>
          </w:p>
        </w:tc>
        <w:tc>
          <w:tcPr>
            <w:tcW w:w="23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031"/>
              <w:rPr>
                <w:sz w:val="24"/>
              </w:rPr>
            </w:pPr>
            <w:r>
              <w:rPr>
                <w:sz w:val="24"/>
              </w:rPr>
              <w:t>dH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pacing w:val="11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make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1liter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39" w:id="52"/>
      <w:r>
        <w:rPr/>
        <w:t>Gel</w:t>
      </w:r>
      <w:r>
        <w:rPr>
          <w:spacing w:val="-3"/>
        </w:rPr>
        <w:t> </w:t>
      </w:r>
      <w:r>
        <w:rPr/>
        <w:t>preparation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52"/>
      <w:r>
        <w:rPr/>
        <w:t>electrophoresis</w:t>
      </w:r>
    </w:p>
    <w:p>
      <w:pPr>
        <w:pStyle w:val="BodyText"/>
        <w:spacing w:line="352" w:lineRule="auto" w:before="125"/>
        <w:ind w:left="386" w:right="1351" w:firstLine="719"/>
        <w:jc w:val="both"/>
      </w:pPr>
      <w:r>
        <w:rPr/>
        <w:t>Gel was polymerized in gel caster. A thin layer of isopropanol was added for</w:t>
      </w:r>
      <w:r>
        <w:rPr>
          <w:spacing w:val="1"/>
        </w:rPr>
        <w:t> </w:t>
      </w:r>
      <w:r>
        <w:rPr/>
        <w:t>smoothening the gel surface and poured into the caster after which comb was placed to</w:t>
      </w:r>
      <w:r>
        <w:rPr>
          <w:spacing w:val="1"/>
        </w:rPr>
        <w:t> </w:t>
      </w:r>
      <w:r>
        <w:rPr/>
        <w:t>create wells. Samples were loaded in individual wells made by the comb and were run for</w:t>
      </w:r>
      <w:r>
        <w:rPr>
          <w:spacing w:val="-57"/>
        </w:rPr>
        <w:t> </w:t>
      </w:r>
      <w:r>
        <w:rPr/>
        <w:t>2 hours at 150V and 0.5 mini-amp inside the electrophoresis machine. Nine samples were</w:t>
      </w:r>
      <w:r>
        <w:rPr>
          <w:spacing w:val="-57"/>
        </w:rPr>
        <w:t> </w:t>
      </w:r>
      <w:r>
        <w:rPr/>
        <w:t>loaded per time based on the number of wells made from the comb. Gels were removed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electrophoresis</w:t>
      </w:r>
      <w:r>
        <w:rPr>
          <w:spacing w:val="1"/>
        </w:rPr>
        <w:t> </w:t>
      </w:r>
      <w:r>
        <w:rPr/>
        <w:t>cells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scanned and</w:t>
      </w:r>
      <w:r>
        <w:rPr>
          <w:spacing w:val="2"/>
        </w:rPr>
        <w:t> </w:t>
      </w:r>
      <w:r>
        <w:rPr/>
        <w:t>stored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system.</w:t>
      </w: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65833984">
            <wp:simplePos x="0" y="0"/>
            <wp:positionH relativeFrom="page">
              <wp:posOffset>1329563</wp:posOffset>
            </wp:positionH>
            <wp:positionV relativeFrom="paragraph">
              <wp:posOffset>134913</wp:posOffset>
            </wp:positionV>
            <wp:extent cx="5102225" cy="5044440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8" w:id="53"/>
      <w:r>
        <w:rPr/>
        <w:t>Protein</w:t>
      </w:r>
      <w:r>
        <w:rPr>
          <w:spacing w:val="-1"/>
        </w:rPr>
        <w:t> </w:t>
      </w:r>
      <w:r>
        <w:rPr/>
        <w:t>profile</w:t>
      </w:r>
      <w:r>
        <w:rPr>
          <w:spacing w:val="-3"/>
        </w:rPr>
        <w:t> </w:t>
      </w:r>
      <w:bookmarkEnd w:id="53"/>
      <w:r>
        <w:rPr/>
        <w:t>scoring</w:t>
      </w:r>
    </w:p>
    <w:p>
      <w:pPr>
        <w:pStyle w:val="BodyText"/>
        <w:spacing w:line="352" w:lineRule="auto" w:before="125"/>
        <w:ind w:left="386" w:right="1348" w:firstLine="719"/>
        <w:jc w:val="both"/>
      </w:pPr>
      <w:r>
        <w:rPr/>
        <w:t>Data were collected from the gels, viewed and scored based on presence (1) or</w:t>
      </w:r>
      <w:r>
        <w:rPr>
          <w:spacing w:val="1"/>
        </w:rPr>
        <w:t> </w:t>
      </w:r>
      <w:r>
        <w:rPr/>
        <w:t>absence (0) of protein bands. The positions of the proteins, as enumerated by Gatehouse</w:t>
      </w:r>
      <w:r>
        <w:rPr>
          <w:spacing w:val="1"/>
        </w:rPr>
        <w:t> </w:t>
      </w:r>
      <w:r>
        <w:rPr/>
        <w:t>(1979) and Machuka (2001), were determined using standard molecular weight proteo-</w:t>
      </w:r>
      <w:r>
        <w:rPr>
          <w:spacing w:val="1"/>
        </w:rPr>
        <w:t> </w:t>
      </w:r>
      <w:r>
        <w:rPr/>
        <w:t>ladder</w:t>
      </w:r>
      <w:r>
        <w:rPr>
          <w:spacing w:val="1"/>
        </w:rPr>
        <w:t> </w:t>
      </w:r>
      <w:r>
        <w:rPr/>
        <w:t>(medium)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Norgen</w:t>
      </w:r>
      <w:r>
        <w:rPr>
          <w:spacing w:val="1"/>
        </w:rPr>
        <w:t> </w:t>
      </w:r>
      <w:r>
        <w:rPr/>
        <w:t>Biotec</w:t>
      </w:r>
      <w:r>
        <w:rPr>
          <w:spacing w:val="1"/>
        </w:rPr>
        <w:t> </w:t>
      </w:r>
      <w:r>
        <w:rPr/>
        <w:t>Corp.</w:t>
      </w:r>
      <w:r>
        <w:rPr>
          <w:spacing w:val="1"/>
        </w:rPr>
        <w:t> </w:t>
      </w:r>
      <w:r>
        <w:rPr/>
        <w:t>(www.norgenbiotek.com)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measured in kilodalton (KDa). Resolved bands loci were labelled from the base to the top</w:t>
      </w:r>
      <w:r>
        <w:rPr>
          <w:spacing w:val="1"/>
        </w:rPr>
        <w:t> </w:t>
      </w:r>
      <w:r>
        <w:rPr/>
        <w:t>in increasing order of alphabet following increasing order of molecular weight of the</w:t>
      </w:r>
      <w:r>
        <w:rPr>
          <w:spacing w:val="1"/>
        </w:rPr>
        <w:t> </w:t>
      </w:r>
      <w:r>
        <w:rPr/>
        <w:t>bands.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18"/>
        </w:numPr>
        <w:tabs>
          <w:tab w:pos="1106" w:val="left" w:leader="none"/>
          <w:tab w:pos="1107" w:val="left" w:leader="none"/>
          <w:tab w:pos="2517" w:val="left" w:leader="none"/>
          <w:tab w:pos="2994" w:val="left" w:leader="none"/>
          <w:tab w:pos="4231" w:val="left" w:leader="none"/>
          <w:tab w:pos="5282" w:val="left" w:leader="none"/>
          <w:tab w:pos="6107" w:val="left" w:leader="none"/>
          <w:tab w:pos="6625" w:val="left" w:leader="none"/>
          <w:tab w:pos="7624" w:val="left" w:leader="none"/>
          <w:tab w:pos="8871" w:val="left" w:leader="none"/>
        </w:tabs>
        <w:spacing w:line="352" w:lineRule="auto" w:before="1" w:after="0"/>
        <w:ind w:left="1106" w:right="1348" w:hanging="720"/>
        <w:jc w:val="left"/>
        <w:rPr>
          <w:sz w:val="24"/>
        </w:rPr>
      </w:pPr>
      <w:r>
        <w:rPr>
          <w:b/>
          <w:sz w:val="24"/>
        </w:rPr>
        <w:t>Assessment of genetic variability and inheritance of Randomly Amplified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Polymorphic DNA (RAPD-DNA) markers in sub-groups of </w:t>
      </w:r>
      <w:r>
        <w:rPr>
          <w:b/>
          <w:i/>
          <w:sz w:val="24"/>
        </w:rPr>
        <w:t>Clarias gariepinus</w:t>
      </w:r>
      <w:r>
        <w:rPr>
          <w:b/>
          <w:i/>
          <w:spacing w:val="-57"/>
          <w:sz w:val="24"/>
        </w:rPr>
        <w:t> </w:t>
      </w:r>
      <w:r>
        <w:rPr>
          <w:sz w:val="24"/>
        </w:rPr>
        <w:t>Application</w:t>
        <w:tab/>
        <w:t>of</w:t>
        <w:tab/>
        <w:t>molecular</w:t>
        <w:tab/>
        <w:t>markers</w:t>
        <w:tab/>
        <w:t>based</w:t>
        <w:tab/>
        <w:t>on</w:t>
        <w:tab/>
        <w:t>relative</w:t>
        <w:tab/>
        <w:t>difference</w:t>
        <w:tab/>
      </w:r>
      <w:r>
        <w:rPr>
          <w:spacing w:val="-2"/>
          <w:sz w:val="24"/>
        </w:rPr>
        <w:t>in</w:t>
      </w:r>
    </w:p>
    <w:p>
      <w:pPr>
        <w:pStyle w:val="BodyText"/>
        <w:spacing w:line="352" w:lineRule="auto"/>
        <w:ind w:left="386" w:right="1349"/>
        <w:jc w:val="both"/>
      </w:pPr>
      <w:r>
        <w:rPr/>
        <w:t>Deoxyribonucleic</w:t>
      </w:r>
      <w:r>
        <w:rPr>
          <w:spacing w:val="1"/>
        </w:rPr>
        <w:t> </w:t>
      </w:r>
      <w:r>
        <w:rPr/>
        <w:t>acid (DNA) between individuals would detect more</w:t>
      </w:r>
      <w:r>
        <w:rPr>
          <w:spacing w:val="60"/>
        </w:rPr>
        <w:t> </w:t>
      </w:r>
      <w:r>
        <w:rPr/>
        <w:t>polymorphism</w:t>
      </w:r>
      <w:r>
        <w:rPr>
          <w:spacing w:val="1"/>
        </w:rPr>
        <w:t> </w:t>
      </w:r>
      <w:r>
        <w:rPr/>
        <w:t>than morphological and</w:t>
      </w:r>
      <w:r>
        <w:rPr>
          <w:spacing w:val="1"/>
        </w:rPr>
        <w:t> </w:t>
      </w:r>
      <w:r>
        <w:rPr/>
        <w:t>protein-based markers</w:t>
      </w:r>
      <w:r>
        <w:rPr>
          <w:spacing w:val="1"/>
        </w:rPr>
        <w:t> </w:t>
      </w:r>
      <w:r>
        <w:rPr/>
        <w:t>(Coulo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1994). The potency 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use of DNA-based technique, Randomly Amplified Polymorphic DNA (RAPD) markers</w:t>
      </w:r>
      <w:r>
        <w:rPr>
          <w:spacing w:val="1"/>
        </w:rPr>
        <w:t> </w:t>
      </w:r>
      <w:r>
        <w:rPr/>
        <w:t>in establishing genotypes’ diversity (polymorphism) in sub-groups of </w:t>
      </w:r>
      <w:r>
        <w:rPr>
          <w:i/>
        </w:rPr>
        <w:t>Clarias gariepinus</w:t>
      </w:r>
      <w:r>
        <w:rPr>
          <w:i/>
          <w:spacing w:val="1"/>
        </w:rPr>
        <w:t> </w:t>
      </w:r>
      <w:r>
        <w:rPr/>
        <w:t>population was investigated in this study. Selection of the RAPD marker is based on its</w:t>
      </w:r>
      <w:r>
        <w:rPr>
          <w:spacing w:val="1"/>
        </w:rPr>
        <w:t> </w:t>
      </w:r>
      <w:r>
        <w:rPr/>
        <w:t>ability to generate large number of loci; it is less expensive and it requires no prior DNA</w:t>
      </w:r>
      <w:r>
        <w:rPr>
          <w:spacing w:val="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information to perform the</w:t>
      </w:r>
      <w:r>
        <w:rPr>
          <w:spacing w:val="1"/>
        </w:rPr>
        <w:t> </w:t>
      </w:r>
      <w:r>
        <w:rPr/>
        <w:t>assay</w:t>
      </w:r>
      <w:r>
        <w:rPr>
          <w:spacing w:val="-5"/>
        </w:rPr>
        <w:t> </w:t>
      </w:r>
      <w:r>
        <w:rPr/>
        <w:t>(Christopher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2004).</w:t>
      </w: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203" w:after="0"/>
        <w:ind w:left="1106" w:right="0" w:hanging="721"/>
        <w:jc w:val="both"/>
      </w:pPr>
      <w:bookmarkStart w:name="_TOC_250037" w:id="54"/>
      <w:r>
        <w:rPr/>
        <w:t>Sample</w:t>
      </w:r>
      <w:r>
        <w:rPr>
          <w:spacing w:val="-3"/>
        </w:rPr>
        <w:t> </w:t>
      </w:r>
      <w:r>
        <w:rPr/>
        <w:t>collection,</w:t>
      </w:r>
      <w:r>
        <w:rPr>
          <w:spacing w:val="-2"/>
        </w:rPr>
        <w:t> </w:t>
      </w:r>
      <w:r>
        <w:rPr/>
        <w:t>DNA</w:t>
      </w:r>
      <w:r>
        <w:rPr>
          <w:spacing w:val="-2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RAPD</w:t>
      </w:r>
      <w:r>
        <w:rPr>
          <w:spacing w:val="-3"/>
        </w:rPr>
        <w:t> </w:t>
      </w:r>
      <w:bookmarkEnd w:id="54"/>
      <w:r>
        <w:rPr/>
        <w:t>amplification</w:t>
      </w:r>
    </w:p>
    <w:p>
      <w:pPr>
        <w:pStyle w:val="BodyText"/>
        <w:spacing w:line="352" w:lineRule="auto" w:before="125"/>
        <w:ind w:left="386" w:right="1348" w:firstLine="719"/>
        <w:jc w:val="both"/>
      </w:pPr>
      <w:r>
        <w:rPr/>
        <w:t>Specimen of the fish samples which were earlier used for phenotype analysis and</w:t>
      </w:r>
      <w:r>
        <w:rPr>
          <w:spacing w:val="1"/>
        </w:rPr>
        <w:t> </w:t>
      </w:r>
      <w:r>
        <w:rPr/>
        <w:t>protein electrophoresis studies were utilized for this study. Subsamples of blood samples</w:t>
      </w:r>
      <w:r>
        <w:rPr>
          <w:spacing w:val="1"/>
        </w:rPr>
        <w:t> </w:t>
      </w:r>
      <w:r>
        <w:rPr/>
        <w:t>of the 18 individuals that were analysed for protein electrophoresis were obtained and</w:t>
      </w:r>
      <w:r>
        <w:rPr>
          <w:spacing w:val="1"/>
        </w:rPr>
        <w:t> </w:t>
      </w:r>
      <w:r>
        <w:rPr/>
        <w:t>used for the study. Blood was also obtained from two (2) other individuals to make a total</w:t>
      </w:r>
      <w:r>
        <w:rPr>
          <w:spacing w:val="-57"/>
        </w:rPr>
        <w:t> </w:t>
      </w:r>
      <w:r>
        <w:rPr/>
        <w:t>of 20 individuals that were analyzed for RAPD-DNA markers (the 18 individuals that</w:t>
      </w:r>
      <w:r>
        <w:rPr>
          <w:spacing w:val="1"/>
        </w:rPr>
        <w:t> </w:t>
      </w:r>
      <w:r>
        <w:rPr/>
        <w:t>were</w:t>
      </w:r>
      <w:r>
        <w:rPr>
          <w:spacing w:val="9"/>
        </w:rPr>
        <w:t> </w:t>
      </w:r>
      <w:r>
        <w:rPr/>
        <w:t>utilized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universal</w:t>
      </w:r>
      <w:r>
        <w:rPr>
          <w:spacing w:val="11"/>
        </w:rPr>
        <w:t> </w:t>
      </w:r>
      <w:r>
        <w:rPr/>
        <w:t>protein</w:t>
      </w:r>
      <w:r>
        <w:rPr>
          <w:spacing w:val="10"/>
        </w:rPr>
        <w:t> </w:t>
      </w:r>
      <w:r>
        <w:rPr/>
        <w:t>marker</w:t>
      </w:r>
      <w:r>
        <w:rPr>
          <w:spacing w:val="10"/>
        </w:rPr>
        <w:t> </w:t>
      </w:r>
      <w:r>
        <w:rPr/>
        <w:t>electrophoresis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individuals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were</w:t>
      </w:r>
    </w:p>
    <w:p>
      <w:pPr>
        <w:spacing w:after="0" w:line="35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52" w:lineRule="auto" w:before="60"/>
        <w:ind w:left="386" w:right="1353"/>
        <w:jc w:val="both"/>
      </w:pPr>
      <w:r>
        <w:rPr/>
        <w:t>excluded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electrophoresis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well).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followed the earlier described technique. Isolation of DNA from the blood specimens was</w:t>
      </w:r>
      <w:r>
        <w:rPr>
          <w:spacing w:val="-57"/>
        </w:rPr>
        <w:t> </w:t>
      </w:r>
      <w:r>
        <w:rPr/>
        <w:t>carried out at the Federal University of Agriculture, Abeokuta (FUNAAB), Abeokuta,</w:t>
      </w:r>
      <w:r>
        <w:rPr>
          <w:spacing w:val="1"/>
        </w:rPr>
        <w:t> </w:t>
      </w:r>
      <w:r>
        <w:rPr/>
        <w:t>Nigeria; while RAPD analysis was conducted at the International Institute for Tropical</w:t>
      </w:r>
      <w:r>
        <w:rPr>
          <w:spacing w:val="1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(IITA),</w:t>
      </w:r>
      <w:r>
        <w:rPr>
          <w:spacing w:val="1"/>
        </w:rPr>
        <w:t> </w:t>
      </w:r>
      <w:r>
        <w:rPr/>
        <w:t>Ibadan, Nigeria.</w:t>
      </w: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207" w:after="0"/>
        <w:ind w:left="1106" w:right="0" w:hanging="721"/>
        <w:jc w:val="both"/>
      </w:pPr>
      <w:bookmarkStart w:name="_TOC_250036" w:id="55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DNA</w:t>
      </w:r>
      <w:r>
        <w:rPr>
          <w:spacing w:val="-2"/>
        </w:rPr>
        <w:t> </w:t>
      </w:r>
      <w:r>
        <w:rPr/>
        <w:t>isolation and</w:t>
      </w:r>
      <w:r>
        <w:rPr>
          <w:spacing w:val="-2"/>
        </w:rPr>
        <w:t> </w:t>
      </w:r>
      <w:bookmarkEnd w:id="55"/>
      <w:r>
        <w:rPr/>
        <w:t>dilution</w:t>
      </w:r>
    </w:p>
    <w:p>
      <w:pPr>
        <w:pStyle w:val="BodyText"/>
        <w:spacing w:line="352" w:lineRule="auto" w:before="125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834496">
            <wp:simplePos x="0" y="0"/>
            <wp:positionH relativeFrom="page">
              <wp:posOffset>1329563</wp:posOffset>
            </wp:positionH>
            <wp:positionV relativeFrom="paragraph">
              <wp:posOffset>344082</wp:posOffset>
            </wp:positionV>
            <wp:extent cx="5102225" cy="5044440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Norgens Blood Genomic DNA Isolation Kit was employed in DNA isolation.</w:t>
      </w:r>
      <w:r>
        <w:rPr>
          <w:spacing w:val="1"/>
        </w:rPr>
        <w:t> </w:t>
      </w:r>
      <w:r>
        <w:rPr/>
        <w:t>Blood genomic DNA was isolated from the studied individuals following manufacturer’s</w:t>
      </w:r>
      <w:r>
        <w:rPr>
          <w:spacing w:val="1"/>
        </w:rPr>
        <w:t> </w:t>
      </w:r>
      <w:r>
        <w:rPr/>
        <w:t>instructions (NORGEN, Biotec. Corporation). Quality of DNA was checked by Nanodrop</w:t>
      </w:r>
      <w:r>
        <w:rPr>
          <w:spacing w:val="-57"/>
        </w:rPr>
        <w:t> </w:t>
      </w:r>
      <w:r>
        <w:rPr/>
        <w:t>Spectrophotometry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260-280nm.</w:t>
      </w:r>
      <w:r>
        <w:rPr>
          <w:spacing w:val="1"/>
        </w:rPr>
        <w:t> </w:t>
      </w:r>
      <w:r>
        <w:rPr/>
        <w:t>1:100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dilution</w:t>
      </w:r>
      <w:r>
        <w:rPr>
          <w:spacing w:val="-1"/>
        </w:rPr>
        <w:t> </w:t>
      </w:r>
      <w:r>
        <w:rPr/>
        <w:t>was obtained for</w:t>
      </w:r>
      <w:r>
        <w:rPr>
          <w:spacing w:val="1"/>
        </w:rPr>
        <w:t> </w:t>
      </w:r>
      <w:r>
        <w:rPr/>
        <w:t>10 ul</w:t>
      </w:r>
      <w:r>
        <w:rPr>
          <w:spacing w:val="-1"/>
        </w:rPr>
        <w:t> </w:t>
      </w:r>
      <w:r>
        <w:rPr/>
        <w:t>of each</w:t>
      </w:r>
      <w:r>
        <w:rPr>
          <w:spacing w:val="2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DNA.</w:t>
      </w: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bookmarkStart w:name="_TOC_250035" w:id="56"/>
      <w:r>
        <w:rPr/>
        <w:t>PCR</w:t>
      </w:r>
      <w:r>
        <w:rPr>
          <w:spacing w:val="-1"/>
        </w:rPr>
        <w:t> </w:t>
      </w:r>
      <w:r>
        <w:rPr/>
        <w:t>mix</w:t>
      </w:r>
      <w:r>
        <w:rPr>
          <w:spacing w:val="-2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gel</w:t>
      </w:r>
      <w:r>
        <w:rPr>
          <w:spacing w:val="-2"/>
        </w:rPr>
        <w:t> </w:t>
      </w:r>
      <w:bookmarkEnd w:id="56"/>
      <w:r>
        <w:rPr/>
        <w:t>run</w:t>
      </w:r>
    </w:p>
    <w:p>
      <w:pPr>
        <w:pStyle w:val="BodyText"/>
        <w:spacing w:line="352" w:lineRule="auto" w:before="125"/>
        <w:ind w:left="386" w:right="1347" w:firstLine="719"/>
        <w:jc w:val="both"/>
      </w:pPr>
      <w:r>
        <w:rPr/>
        <w:t>Extracted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RAPD-PCR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Institute for Tropical Agriculture (I.I.T.A), Ibadan. PCR mixture contained:</w:t>
      </w:r>
      <w:r>
        <w:rPr>
          <w:spacing w:val="1"/>
        </w:rPr>
        <w:t> </w:t>
      </w:r>
      <w:r>
        <w:rPr/>
        <w:t>10X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(2.0ul),</w:t>
      </w:r>
      <w:r>
        <w:rPr>
          <w:spacing w:val="1"/>
        </w:rPr>
        <w:t> </w:t>
      </w:r>
      <w:r>
        <w:rPr/>
        <w:t>25mMMgCl</w:t>
      </w:r>
      <w:r>
        <w:rPr>
          <w:vertAlign w:val="subscript"/>
        </w:rPr>
        <w:t>2,</w:t>
      </w:r>
      <w:r>
        <w:rPr>
          <w:vertAlign w:val="baseline"/>
        </w:rPr>
        <w:t>(1.6ul),</w:t>
      </w:r>
      <w:r>
        <w:rPr>
          <w:spacing w:val="1"/>
          <w:vertAlign w:val="baseline"/>
        </w:rPr>
        <w:t> </w:t>
      </w:r>
      <w:r>
        <w:rPr>
          <w:vertAlign w:val="baseline"/>
        </w:rPr>
        <w:t>5%Tween20(2.0ul),</w:t>
      </w:r>
      <w:r>
        <w:rPr>
          <w:spacing w:val="1"/>
          <w:vertAlign w:val="baseline"/>
        </w:rPr>
        <w:t> </w:t>
      </w:r>
      <w:r>
        <w:rPr>
          <w:vertAlign w:val="baseline"/>
        </w:rPr>
        <w:t>2.5mMdNTPs,(1.0ul),</w:t>
      </w:r>
      <w:r>
        <w:rPr>
          <w:spacing w:val="1"/>
          <w:vertAlign w:val="baseline"/>
        </w:rPr>
        <w:t> </w:t>
      </w:r>
      <w:r>
        <w:rPr>
          <w:vertAlign w:val="baseline"/>
        </w:rPr>
        <w:t>2.0mMPrimer</w:t>
      </w:r>
      <w:r>
        <w:rPr>
          <w:spacing w:val="45"/>
          <w:vertAlign w:val="baseline"/>
        </w:rPr>
        <w:t> </w:t>
      </w:r>
      <w:r>
        <w:rPr>
          <w:vertAlign w:val="baseline"/>
        </w:rPr>
        <w:t>(1.0ul),</w:t>
      </w:r>
      <w:r>
        <w:rPr>
          <w:spacing w:val="47"/>
          <w:vertAlign w:val="baseline"/>
        </w:rPr>
        <w:t> </w:t>
      </w:r>
      <w:r>
        <w:rPr>
          <w:vertAlign w:val="baseline"/>
        </w:rPr>
        <w:t>5u/ulTaq(0.2ul),</w:t>
      </w:r>
      <w:r>
        <w:rPr>
          <w:spacing w:val="48"/>
          <w:vertAlign w:val="baseline"/>
        </w:rPr>
        <w:t> </w:t>
      </w:r>
      <w:r>
        <w:rPr>
          <w:vertAlign w:val="baseline"/>
        </w:rPr>
        <w:t>Water</w:t>
      </w:r>
      <w:r>
        <w:rPr>
          <w:spacing w:val="46"/>
          <w:vertAlign w:val="baseline"/>
        </w:rPr>
        <w:t> </w:t>
      </w:r>
      <w:r>
        <w:rPr>
          <w:vertAlign w:val="baseline"/>
        </w:rPr>
        <w:t>(8.2ul),</w:t>
      </w:r>
      <w:r>
        <w:rPr>
          <w:spacing w:val="46"/>
          <w:vertAlign w:val="baseline"/>
        </w:rPr>
        <w:t> </w:t>
      </w:r>
      <w:r>
        <w:rPr>
          <w:vertAlign w:val="baseline"/>
        </w:rPr>
        <w:t>Diluted</w:t>
      </w:r>
      <w:r>
        <w:rPr>
          <w:spacing w:val="47"/>
          <w:vertAlign w:val="baseline"/>
        </w:rPr>
        <w:t> </w:t>
      </w:r>
      <w:r>
        <w:rPr>
          <w:vertAlign w:val="baseline"/>
        </w:rPr>
        <w:t>DNA</w:t>
      </w:r>
      <w:r>
        <w:rPr>
          <w:spacing w:val="46"/>
          <w:vertAlign w:val="baseline"/>
        </w:rPr>
        <w:t> </w:t>
      </w:r>
      <w:r>
        <w:rPr>
          <w:vertAlign w:val="baseline"/>
        </w:rPr>
        <w:t>(4.0ul).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5"/>
          <w:vertAlign w:val="baseline"/>
        </w:rPr>
        <w:t> </w:t>
      </w:r>
      <w:r>
        <w:rPr>
          <w:vertAlign w:val="baseline"/>
        </w:rPr>
        <w:t>PCR</w:t>
      </w:r>
      <w:r>
        <w:rPr>
          <w:spacing w:val="-57"/>
          <w:vertAlign w:val="baseline"/>
        </w:rPr>
        <w:t> </w:t>
      </w:r>
      <w:r>
        <w:rPr>
          <w:vertAlign w:val="baseline"/>
        </w:rPr>
        <w:t>mix for each sample was spin down at 10,000rpm for 30s inside Eppendorf 5415C.</w:t>
      </w:r>
      <w:r>
        <w:rPr>
          <w:spacing w:val="1"/>
          <w:vertAlign w:val="baseline"/>
        </w:rPr>
        <w:t> </w:t>
      </w:r>
      <w:r>
        <w:rPr>
          <w:vertAlign w:val="baseline"/>
        </w:rPr>
        <w:t>Amplification of PCR mix involved denaturation, annealing and extension processes.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cycler</w:t>
      </w:r>
      <w:r>
        <w:rPr>
          <w:spacing w:val="1"/>
          <w:vertAlign w:val="baseline"/>
        </w:rPr>
        <w:t> </w:t>
      </w:r>
      <w:r>
        <w:rPr>
          <w:vertAlign w:val="baseline"/>
        </w:rPr>
        <w:t>(Techne,</w:t>
      </w:r>
      <w:r>
        <w:rPr>
          <w:spacing w:val="1"/>
          <w:vertAlign w:val="baseline"/>
        </w:rPr>
        <w:t> </w:t>
      </w:r>
      <w:r>
        <w:rPr>
          <w:vertAlign w:val="baseline"/>
        </w:rPr>
        <w:t>TC412)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amplification.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60"/>
          <w:vertAlign w:val="baseline"/>
        </w:rPr>
        <w:t> </w:t>
      </w:r>
      <w:r>
        <w:rPr>
          <w:vertAlign w:val="baseline"/>
        </w:rPr>
        <w:t>cycle</w:t>
      </w:r>
      <w:r>
        <w:rPr>
          <w:spacing w:val="-57"/>
          <w:vertAlign w:val="baseline"/>
        </w:rPr>
        <w:t> </w:t>
      </w:r>
      <w:r>
        <w:rPr>
          <w:vertAlign w:val="baseline"/>
        </w:rPr>
        <w:t>profile comprised 1cycle of 3 Mins. Initial denaturation at 94</w:t>
      </w:r>
      <w:r>
        <w:rPr>
          <w:vertAlign w:val="superscript"/>
        </w:rPr>
        <w:t>o</w:t>
      </w:r>
      <w:r>
        <w:rPr>
          <w:vertAlign w:val="baseline"/>
        </w:rPr>
        <w:t>C, 45 cycles of 20 sec at</w:t>
      </w:r>
      <w:r>
        <w:rPr>
          <w:spacing w:val="1"/>
          <w:vertAlign w:val="baseline"/>
        </w:rPr>
        <w:t> </w:t>
      </w:r>
      <w:r>
        <w:rPr>
          <w:vertAlign w:val="baseline"/>
        </w:rPr>
        <w:t>94</w:t>
      </w:r>
      <w:r>
        <w:rPr>
          <w:vertAlign w:val="superscript"/>
        </w:rPr>
        <w:t>0</w:t>
      </w:r>
      <w:r>
        <w:rPr>
          <w:vertAlign w:val="baseline"/>
        </w:rPr>
        <w:t>C, 20 sec annealing</w:t>
      </w:r>
      <w:r>
        <w:rPr>
          <w:spacing w:val="1"/>
          <w:vertAlign w:val="baseline"/>
        </w:rPr>
        <w:t> </w:t>
      </w:r>
      <w:r>
        <w:rPr>
          <w:vertAlign w:val="baseline"/>
        </w:rPr>
        <w:t>at 37</w:t>
      </w:r>
      <w:r>
        <w:rPr>
          <w:vertAlign w:val="superscript"/>
        </w:rPr>
        <w:t>o</w:t>
      </w:r>
      <w:r>
        <w:rPr>
          <w:vertAlign w:val="baseline"/>
        </w:rPr>
        <w:t>C, 40 sec at 72</w:t>
      </w:r>
      <w:r>
        <w:rPr>
          <w:vertAlign w:val="superscript"/>
        </w:rPr>
        <w:t>o</w:t>
      </w:r>
      <w:r>
        <w:rPr>
          <w:vertAlign w:val="baseline"/>
        </w:rPr>
        <w:t>C, and</w:t>
      </w:r>
      <w:r>
        <w:rPr>
          <w:spacing w:val="1"/>
          <w:vertAlign w:val="baseline"/>
        </w:rPr>
        <w:t> </w:t>
      </w:r>
      <w:r>
        <w:rPr>
          <w:vertAlign w:val="baseline"/>
        </w:rPr>
        <w:t>1cycle of 7 mins. Final extension at</w:t>
      </w:r>
      <w:r>
        <w:rPr>
          <w:spacing w:val="1"/>
          <w:vertAlign w:val="baseline"/>
        </w:rPr>
        <w:t> </w:t>
      </w:r>
      <w:r>
        <w:rPr>
          <w:vertAlign w:val="baseline"/>
        </w:rPr>
        <w:t>72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PCR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electrophoresed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2%</w:t>
      </w:r>
      <w:r>
        <w:rPr>
          <w:spacing w:val="1"/>
          <w:vertAlign w:val="baseline"/>
        </w:rPr>
        <w:t> </w:t>
      </w:r>
      <w:r>
        <w:rPr>
          <w:vertAlign w:val="baseline"/>
        </w:rPr>
        <w:t>agarose</w:t>
      </w:r>
      <w:r>
        <w:rPr>
          <w:spacing w:val="1"/>
          <w:vertAlign w:val="baseline"/>
        </w:rPr>
        <w:t> </w:t>
      </w:r>
      <w:r>
        <w:rPr>
          <w:vertAlign w:val="baseline"/>
        </w:rPr>
        <w:t>gel</w:t>
      </w:r>
      <w:r>
        <w:rPr>
          <w:spacing w:val="1"/>
          <w:vertAlign w:val="baseline"/>
        </w:rPr>
        <w:t> </w:t>
      </w:r>
      <w:r>
        <w:rPr>
          <w:vertAlign w:val="baseline"/>
        </w:rPr>
        <w:t>stained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Ethidium</w:t>
      </w:r>
      <w:r>
        <w:rPr>
          <w:spacing w:val="-57"/>
          <w:vertAlign w:val="baseline"/>
        </w:rPr>
        <w:t> </w:t>
      </w:r>
      <w:r>
        <w:rPr>
          <w:vertAlign w:val="baseline"/>
        </w:rPr>
        <w:t>bromide</w:t>
      </w:r>
      <w:r>
        <w:rPr>
          <w:spacing w:val="1"/>
          <w:vertAlign w:val="baseline"/>
        </w:rPr>
        <w:t> </w:t>
      </w:r>
      <w:r>
        <w:rPr>
          <w:vertAlign w:val="baseline"/>
        </w:rPr>
        <w:t>done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electrophoresis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procedure.</w:t>
      </w:r>
      <w:r>
        <w:rPr>
          <w:spacing w:val="1"/>
          <w:vertAlign w:val="baseline"/>
        </w:rPr>
        <w:t> </w:t>
      </w:r>
      <w:r>
        <w:rPr>
          <w:vertAlign w:val="baseline"/>
        </w:rPr>
        <w:t>Six</w:t>
      </w:r>
      <w:r>
        <w:rPr>
          <w:spacing w:val="1"/>
          <w:vertAlign w:val="baseline"/>
        </w:rPr>
        <w:t> </w:t>
      </w:r>
      <w:r>
        <w:rPr>
          <w:vertAlign w:val="baseline"/>
        </w:rPr>
        <w:t>randomly</w:t>
      </w:r>
      <w:r>
        <w:rPr>
          <w:spacing w:val="1"/>
          <w:vertAlign w:val="baseline"/>
        </w:rPr>
        <w:t> </w:t>
      </w:r>
      <w:r>
        <w:rPr>
          <w:vertAlign w:val="baseline"/>
        </w:rPr>
        <w:t>amplified</w:t>
      </w:r>
      <w:r>
        <w:rPr>
          <w:spacing w:val="1"/>
          <w:vertAlign w:val="baseline"/>
        </w:rPr>
        <w:t> </w:t>
      </w:r>
      <w:r>
        <w:rPr>
          <w:vertAlign w:val="baseline"/>
        </w:rPr>
        <w:t>polymorphic</w:t>
      </w:r>
      <w:r>
        <w:rPr>
          <w:spacing w:val="1"/>
          <w:vertAlign w:val="baseline"/>
        </w:rPr>
        <w:t> </w:t>
      </w:r>
      <w:r>
        <w:rPr>
          <w:vertAlign w:val="baseline"/>
        </w:rPr>
        <w:t>DNA</w:t>
      </w:r>
      <w:r>
        <w:rPr>
          <w:spacing w:val="1"/>
          <w:vertAlign w:val="baseline"/>
        </w:rPr>
        <w:t> </w:t>
      </w:r>
      <w:r>
        <w:rPr>
          <w:vertAlign w:val="baseline"/>
        </w:rPr>
        <w:t>Operon</w:t>
      </w:r>
      <w:r>
        <w:rPr>
          <w:spacing w:val="1"/>
          <w:vertAlign w:val="baseline"/>
        </w:rPr>
        <w:t> </w:t>
      </w:r>
      <w:r>
        <w:rPr>
          <w:vertAlign w:val="baseline"/>
        </w:rPr>
        <w:t>primers</w:t>
      </w:r>
      <w:r>
        <w:rPr>
          <w:spacing w:val="1"/>
          <w:vertAlign w:val="baseline"/>
        </w:rPr>
        <w:t> </w:t>
      </w:r>
      <w:r>
        <w:rPr>
          <w:vertAlign w:val="baseline"/>
        </w:rPr>
        <w:t>(Operon</w:t>
      </w:r>
      <w:r>
        <w:rPr>
          <w:spacing w:val="1"/>
          <w:vertAlign w:val="baseline"/>
        </w:rPr>
        <w:t> </w:t>
      </w:r>
      <w:r>
        <w:rPr>
          <w:vertAlign w:val="baseline"/>
        </w:rPr>
        <w:t>Tecnologies</w:t>
      </w:r>
      <w:r>
        <w:rPr>
          <w:spacing w:val="1"/>
          <w:vertAlign w:val="baseline"/>
        </w:rPr>
        <w:t> </w:t>
      </w:r>
      <w:r>
        <w:rPr>
          <w:vertAlign w:val="baseline"/>
        </w:rPr>
        <w:t>Inc.</w:t>
      </w:r>
      <w:r>
        <w:rPr>
          <w:spacing w:val="1"/>
          <w:vertAlign w:val="baseline"/>
        </w:rPr>
        <w:t> </w:t>
      </w:r>
      <w:r>
        <w:rPr>
          <w:vertAlign w:val="baseline"/>
        </w:rPr>
        <w:t>U.S.A.)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60"/>
          <w:vertAlign w:val="baseline"/>
        </w:rPr>
        <w:t> </w:t>
      </w:r>
      <w:r>
        <w:rPr>
          <w:vertAlign w:val="baseline"/>
        </w:rPr>
        <w:t>utilized.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0"/>
          <w:vertAlign w:val="baseline"/>
        </w:rPr>
        <w:t> </w:t>
      </w:r>
      <w:r>
        <w:rPr>
          <w:vertAlign w:val="baseline"/>
        </w:rPr>
        <w:t>were</w:t>
      </w:r>
      <w:r>
        <w:rPr>
          <w:spacing w:val="10"/>
          <w:vertAlign w:val="baseline"/>
        </w:rPr>
        <w:t> </w:t>
      </w:r>
      <w:r>
        <w:rPr>
          <w:vertAlign w:val="baseline"/>
        </w:rPr>
        <w:t>OPAD</w:t>
      </w:r>
      <w:r>
        <w:rPr>
          <w:spacing w:val="11"/>
          <w:vertAlign w:val="baseline"/>
        </w:rPr>
        <w:t> </w:t>
      </w:r>
      <w:r>
        <w:rPr>
          <w:vertAlign w:val="baseline"/>
        </w:rPr>
        <w:t>–</w:t>
      </w:r>
      <w:r>
        <w:rPr>
          <w:spacing w:val="11"/>
          <w:vertAlign w:val="baseline"/>
        </w:rPr>
        <w:t> </w:t>
      </w:r>
      <w:r>
        <w:rPr>
          <w:vertAlign w:val="baseline"/>
        </w:rPr>
        <w:t>09,</w:t>
      </w:r>
      <w:r>
        <w:rPr>
          <w:spacing w:val="10"/>
          <w:vertAlign w:val="baseline"/>
        </w:rPr>
        <w:t> </w:t>
      </w:r>
      <w:r>
        <w:rPr>
          <w:vertAlign w:val="baseline"/>
        </w:rPr>
        <w:t>OPAE</w:t>
      </w:r>
      <w:r>
        <w:rPr>
          <w:spacing w:val="11"/>
          <w:vertAlign w:val="baseline"/>
        </w:rPr>
        <w:t> </w:t>
      </w:r>
      <w:r>
        <w:rPr>
          <w:vertAlign w:val="baseline"/>
        </w:rPr>
        <w:t>–</w:t>
      </w:r>
      <w:r>
        <w:rPr>
          <w:spacing w:val="12"/>
          <w:vertAlign w:val="baseline"/>
        </w:rPr>
        <w:t> </w:t>
      </w:r>
      <w:r>
        <w:rPr>
          <w:vertAlign w:val="baseline"/>
        </w:rPr>
        <w:t>04,</w:t>
      </w:r>
      <w:r>
        <w:rPr>
          <w:spacing w:val="10"/>
          <w:vertAlign w:val="baseline"/>
        </w:rPr>
        <w:t> </w:t>
      </w:r>
      <w:r>
        <w:rPr>
          <w:vertAlign w:val="baseline"/>
        </w:rPr>
        <w:t>OPAE</w:t>
      </w:r>
      <w:r>
        <w:rPr>
          <w:spacing w:val="10"/>
          <w:vertAlign w:val="baseline"/>
        </w:rPr>
        <w:t> </w:t>
      </w:r>
      <w:r>
        <w:rPr>
          <w:vertAlign w:val="baseline"/>
        </w:rPr>
        <w:t>–</w:t>
      </w:r>
      <w:r>
        <w:rPr>
          <w:spacing w:val="12"/>
          <w:vertAlign w:val="baseline"/>
        </w:rPr>
        <w:t> </w:t>
      </w:r>
      <w:r>
        <w:rPr>
          <w:vertAlign w:val="baseline"/>
        </w:rPr>
        <w:t>05,</w:t>
      </w:r>
      <w:r>
        <w:rPr>
          <w:spacing w:val="10"/>
          <w:vertAlign w:val="baseline"/>
        </w:rPr>
        <w:t> </w:t>
      </w:r>
      <w:r>
        <w:rPr>
          <w:vertAlign w:val="baseline"/>
        </w:rPr>
        <w:t>OPAE</w:t>
      </w:r>
      <w:r>
        <w:rPr>
          <w:spacing w:val="11"/>
          <w:vertAlign w:val="baseline"/>
        </w:rPr>
        <w:t> </w:t>
      </w:r>
      <w:r>
        <w:rPr>
          <w:vertAlign w:val="baseline"/>
        </w:rPr>
        <w:t>–</w:t>
      </w:r>
      <w:r>
        <w:rPr>
          <w:spacing w:val="12"/>
          <w:vertAlign w:val="baseline"/>
        </w:rPr>
        <w:t> </w:t>
      </w:r>
      <w:r>
        <w:rPr>
          <w:vertAlign w:val="baseline"/>
        </w:rPr>
        <w:t>09,</w:t>
      </w:r>
      <w:r>
        <w:rPr>
          <w:spacing w:val="10"/>
          <w:vertAlign w:val="baseline"/>
        </w:rPr>
        <w:t> </w:t>
      </w:r>
      <w:r>
        <w:rPr>
          <w:vertAlign w:val="baseline"/>
        </w:rPr>
        <w:t>OPAF</w:t>
      </w:r>
      <w:r>
        <w:rPr>
          <w:spacing w:val="9"/>
          <w:vertAlign w:val="baseline"/>
        </w:rPr>
        <w:t> </w:t>
      </w:r>
      <w:r>
        <w:rPr>
          <w:vertAlign w:val="baseline"/>
        </w:rPr>
        <w:t>–</w:t>
      </w:r>
      <w:r>
        <w:rPr>
          <w:spacing w:val="10"/>
          <w:vertAlign w:val="baseline"/>
        </w:rPr>
        <w:t> </w:t>
      </w:r>
      <w:r>
        <w:rPr>
          <w:vertAlign w:val="baseline"/>
        </w:rPr>
        <w:t>07,</w:t>
      </w:r>
      <w:r>
        <w:rPr>
          <w:spacing w:val="10"/>
          <w:vertAlign w:val="baseline"/>
        </w:rPr>
        <w:t> </w:t>
      </w:r>
      <w:r>
        <w:rPr>
          <w:vertAlign w:val="baseline"/>
        </w:rPr>
        <w:t>OPAF</w:t>
      </w:r>
      <w:r>
        <w:rPr>
          <w:spacing w:val="9"/>
          <w:vertAlign w:val="baseline"/>
        </w:rPr>
        <w:t> </w:t>
      </w:r>
      <w:r>
        <w:rPr>
          <w:vertAlign w:val="baseline"/>
        </w:rPr>
        <w:t>–</w:t>
      </w:r>
      <w:r>
        <w:rPr>
          <w:spacing w:val="12"/>
          <w:vertAlign w:val="baseline"/>
        </w:rPr>
        <w:t> </w:t>
      </w:r>
      <w:r>
        <w:rPr>
          <w:vertAlign w:val="baseline"/>
        </w:rPr>
        <w:t>08.</w:t>
      </w:r>
    </w:p>
    <w:p>
      <w:pPr>
        <w:pStyle w:val="BodyText"/>
        <w:spacing w:before="4"/>
        <w:ind w:left="386"/>
        <w:jc w:val="both"/>
      </w:pPr>
      <w:r>
        <w:rPr/>
        <w:t>Gel</w:t>
      </w:r>
      <w:r>
        <w:rPr>
          <w:spacing w:val="-1"/>
        </w:rPr>
        <w:t> </w:t>
      </w:r>
      <w:r>
        <w:rPr/>
        <w:t>products were</w:t>
      </w:r>
      <w:r>
        <w:rPr>
          <w:spacing w:val="-3"/>
        </w:rPr>
        <w:t> </w:t>
      </w:r>
      <w:r>
        <w:rPr/>
        <w:t>photographed and subsequently</w:t>
      </w:r>
      <w:r>
        <w:rPr>
          <w:spacing w:val="-4"/>
        </w:rPr>
        <w:t> </w:t>
      </w:r>
      <w:r>
        <w:rPr/>
        <w:t>analysed for polymorphism</w:t>
      </w:r>
    </w:p>
    <w:p>
      <w:pPr>
        <w:pStyle w:val="BodyText"/>
        <w:spacing w:before="1"/>
        <w:rPr>
          <w:sz w:val="29"/>
        </w:rPr>
      </w:pP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34" w:id="57"/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polymorphic</w:t>
      </w:r>
      <w:r>
        <w:rPr>
          <w:spacing w:val="-3"/>
        </w:rPr>
        <w:t> </w:t>
      </w:r>
      <w:bookmarkEnd w:id="57"/>
      <w:r>
        <w:rPr/>
        <w:t>primers</w:t>
      </w:r>
    </w:p>
    <w:p>
      <w:pPr>
        <w:pStyle w:val="BodyText"/>
        <w:spacing w:line="352" w:lineRule="auto" w:before="127"/>
        <w:ind w:left="386" w:right="1352" w:firstLine="719"/>
        <w:jc w:val="both"/>
      </w:pPr>
      <w:r>
        <w:rPr/>
        <w:t>A set</w:t>
      </w:r>
      <w:r>
        <w:rPr>
          <w:spacing w:val="60"/>
        </w:rPr>
        <w:t> </w:t>
      </w:r>
      <w:r>
        <w:rPr/>
        <w:t>of 20 decamer RAPD primer were initially screened before selecting some</w:t>
      </w:r>
      <w:r>
        <w:rPr>
          <w:spacing w:val="1"/>
        </w:rPr>
        <w:t> </w:t>
      </w:r>
      <w:r>
        <w:rPr/>
        <w:t>of them for this study. Primers screening was carried using 3 randomly selected samples</w:t>
      </w:r>
      <w:r>
        <w:rPr>
          <w:spacing w:val="1"/>
        </w:rPr>
        <w:t> </w:t>
      </w:r>
      <w:r>
        <w:rPr/>
        <w:t>of DNA templates of the studied population. Presence of polymorphism and clarity of</w:t>
      </w:r>
      <w:r>
        <w:rPr>
          <w:spacing w:val="1"/>
        </w:rPr>
        <w:t> </w:t>
      </w:r>
      <w:r>
        <w:rPr/>
        <w:t>resolution was used in selecting the best 6 primers which were subsequently used for</w:t>
      </w:r>
      <w:r>
        <w:rPr>
          <w:spacing w:val="1"/>
        </w:rPr>
        <w:t> </w:t>
      </w:r>
      <w:r>
        <w:rPr/>
        <w:t>RAPD analysis of the 20 selected individuals belonging to the subgroups of the studied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 </w:t>
      </w:r>
      <w:r>
        <w:rPr/>
        <w:t>population.</w:t>
      </w:r>
    </w:p>
    <w:p>
      <w:pPr>
        <w:spacing w:after="0" w:line="35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14"/>
        </w:rPr>
      </w:pPr>
    </w:p>
    <w:p>
      <w:pPr>
        <w:pStyle w:val="Heading2"/>
        <w:numPr>
          <w:ilvl w:val="1"/>
          <w:numId w:val="18"/>
        </w:numPr>
        <w:tabs>
          <w:tab w:pos="1167" w:val="left" w:leader="none"/>
        </w:tabs>
        <w:spacing w:line="352" w:lineRule="auto" w:before="90" w:after="0"/>
        <w:ind w:left="1106" w:right="1485" w:hanging="720"/>
        <w:jc w:val="both"/>
      </w:pPr>
      <w:r>
        <w:rPr>
          <w:b w:val="0"/>
        </w:rPr>
        <w:tab/>
      </w: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inbreeding</w:t>
      </w:r>
      <w:r>
        <w:rPr>
          <w:spacing w:val="-3"/>
        </w:rPr>
        <w:t> </w:t>
      </w:r>
      <w:r>
        <w:rPr/>
        <w:t>tendencies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mean</w:t>
      </w:r>
      <w:r>
        <w:rPr>
          <w:spacing w:val="-3"/>
        </w:rPr>
        <w:t> </w:t>
      </w:r>
      <w:r>
        <w:rPr/>
        <w:t>phenotypic</w:t>
      </w:r>
      <w:r>
        <w:rPr>
          <w:spacing w:val="-58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paired fins</w:t>
      </w:r>
    </w:p>
    <w:p>
      <w:pPr>
        <w:pStyle w:val="BodyText"/>
        <w:spacing w:line="352" w:lineRule="auto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35008">
            <wp:simplePos x="0" y="0"/>
            <wp:positionH relativeFrom="page">
              <wp:posOffset>1329563</wp:posOffset>
            </wp:positionH>
            <wp:positionV relativeFrom="paragraph">
              <wp:posOffset>1165392</wp:posOffset>
            </wp:positionV>
            <wp:extent cx="5102225" cy="5044440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Assessment of inbreeding tendencies and phenotypic values of paired fins 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Dunham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obtained under morphometric and meristic structure analysis was used in establishing</w:t>
      </w:r>
      <w:r>
        <w:rPr>
          <w:spacing w:val="1"/>
        </w:rPr>
        <w:t> </w:t>
      </w:r>
      <w:r>
        <w:rPr/>
        <w:t>inbreeding</w:t>
      </w:r>
      <w:r>
        <w:rPr>
          <w:spacing w:val="1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asymmetry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indices.</w:t>
      </w:r>
      <w:r>
        <w:rPr>
          <w:spacing w:val="1"/>
        </w:rPr>
        <w:t> </w:t>
      </w:r>
      <w:r>
        <w:rPr/>
        <w:t>Sub-populations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discriminate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separately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symmetry by comparing mean values of left and right sides phenotypic values of paired</w:t>
      </w:r>
      <w:r>
        <w:rPr>
          <w:spacing w:val="1"/>
        </w:rPr>
        <w:t> </w:t>
      </w:r>
      <w:r>
        <w:rPr/>
        <w:t>attributes. The studied attributes included six morphometric attributes: pectoral fin length</w:t>
      </w:r>
      <w:r>
        <w:rPr>
          <w:spacing w:val="1"/>
        </w:rPr>
        <w:t> </w:t>
      </w:r>
      <w:r>
        <w:rPr/>
        <w:t>for left and right sides (PECFL-L and PECFL-R), Pectoral spine length for left and right</w:t>
      </w:r>
      <w:r>
        <w:rPr>
          <w:spacing w:val="1"/>
        </w:rPr>
        <w:t> </w:t>
      </w:r>
      <w:r>
        <w:rPr/>
        <w:t>sides (PECSL-L and PECSL-R) and pelvic fin length for left and right sides (PELFL-L</w:t>
      </w:r>
      <w:r>
        <w:rPr>
          <w:spacing w:val="1"/>
        </w:rPr>
        <w:t> </w:t>
      </w:r>
      <w:r>
        <w:rPr/>
        <w:t>and PELFL-R); and four meristic attributes: pectoral fin ray count for left and right sides</w:t>
      </w:r>
      <w:r>
        <w:rPr>
          <w:spacing w:val="1"/>
        </w:rPr>
        <w:t> </w:t>
      </w:r>
      <w:r>
        <w:rPr/>
        <w:t>(PECFR-L and PECFR-R); and pelvic fin ray count for left and right sides (PELFR-L and</w:t>
      </w:r>
      <w:r>
        <w:rPr>
          <w:spacing w:val="-57"/>
        </w:rPr>
        <w:t> </w:t>
      </w:r>
      <w:r>
        <w:rPr/>
        <w:t>PELFR-R). The mean values of the left and right side values for all individuals in each</w:t>
      </w:r>
      <w:r>
        <w:rPr>
          <w:spacing w:val="1"/>
        </w:rPr>
        <w:t> </w:t>
      </w:r>
      <w:r>
        <w:rPr/>
        <w:t>sub-groups were determined for each attribute. The mean of the total left side values was</w:t>
      </w:r>
      <w:r>
        <w:rPr>
          <w:spacing w:val="1"/>
        </w:rPr>
        <w:t> </w:t>
      </w:r>
      <w:r>
        <w:rPr/>
        <w:t>also compared with the mean of the total right side values. Significant difference between</w:t>
      </w:r>
      <w:r>
        <w:rPr>
          <w:spacing w:val="1"/>
        </w:rPr>
        <w:t> </w:t>
      </w:r>
      <w:r>
        <w:rPr/>
        <w:t>the mean values from the left and right side values for individual attribute in each sub-</w:t>
      </w:r>
      <w:r>
        <w:rPr>
          <w:spacing w:val="1"/>
        </w:rPr>
        <w:t> </w:t>
      </w:r>
      <w:r>
        <w:rPr/>
        <w:t>groups were determined and taken as evidence of inbreeding. Absence of attributes with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 taken</w:t>
      </w:r>
      <w:r>
        <w:rPr>
          <w:spacing w:val="-1"/>
        </w:rPr>
        <w:t> </w:t>
      </w:r>
      <w:r>
        <w:rPr/>
        <w:t>as indicative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bilateral symmetry</w:t>
      </w:r>
      <w:r>
        <w:rPr>
          <w:spacing w:val="-5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sample.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1"/>
          <w:numId w:val="18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</w:pPr>
      <w:bookmarkStart w:name="_TOC_250033" w:id="58"/>
      <w:r>
        <w:rPr/>
        <w:t>Statistical</w:t>
      </w:r>
      <w:r>
        <w:rPr>
          <w:spacing w:val="-1"/>
        </w:rPr>
        <w:t> </w:t>
      </w:r>
      <w:bookmarkEnd w:id="58"/>
      <w:r>
        <w:rPr/>
        <w:t>analysis</w:t>
      </w:r>
    </w:p>
    <w:p>
      <w:pPr>
        <w:pStyle w:val="BodyText"/>
        <w:spacing w:before="127"/>
        <w:ind w:left="1106"/>
        <w:jc w:val="both"/>
      </w:pPr>
      <w:r>
        <w:rPr/>
        <w:t>The</w:t>
      </w:r>
      <w:r>
        <w:rPr>
          <w:spacing w:val="-3"/>
        </w:rPr>
        <w:t> </w:t>
      </w:r>
      <w:r>
        <w:rPr/>
        <w:t>statistical tools</w:t>
      </w:r>
      <w:r>
        <w:rPr>
          <w:spacing w:val="-1"/>
        </w:rPr>
        <w:t> </w:t>
      </w:r>
      <w:r>
        <w:rPr/>
        <w:t>employed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 below.</w:t>
      </w:r>
    </w:p>
    <w:p>
      <w:pPr>
        <w:pStyle w:val="Heading2"/>
        <w:numPr>
          <w:ilvl w:val="2"/>
          <w:numId w:val="18"/>
        </w:numPr>
        <w:tabs>
          <w:tab w:pos="1047" w:val="left" w:leader="none"/>
        </w:tabs>
        <w:spacing w:line="240" w:lineRule="auto" w:before="135" w:after="0"/>
        <w:ind w:left="1046" w:right="0" w:hanging="661"/>
        <w:jc w:val="both"/>
      </w:pPr>
      <w:bookmarkStart w:name="_TOC_250032" w:id="59"/>
      <w:r>
        <w:rPr/>
        <w:t>Area</w:t>
      </w:r>
      <w:r>
        <w:rPr>
          <w:spacing w:val="-3"/>
        </w:rPr>
        <w:t> </w:t>
      </w:r>
      <w:r>
        <w:rPr/>
        <w:t>dimension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threats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abundance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bookmarkEnd w:id="59"/>
      <w:r>
        <w:rPr/>
        <w:t>diversity</w:t>
      </w:r>
    </w:p>
    <w:p>
      <w:pPr>
        <w:pStyle w:val="BodyText"/>
        <w:spacing w:line="352" w:lineRule="auto" w:before="125"/>
        <w:ind w:left="386" w:right="1348" w:firstLine="719"/>
        <w:jc w:val="both"/>
      </w:pPr>
      <w:r>
        <w:rPr/>
        <w:t>Analysis of area values of the lake’s environments was carried out using Spatial</w:t>
      </w:r>
      <w:r>
        <w:rPr>
          <w:spacing w:val="1"/>
        </w:rPr>
        <w:t> </w:t>
      </w:r>
      <w:r>
        <w:rPr/>
        <w:t>Analyst of Arcgis 9.3 computer software. Data on area values, threats to fish abundance</w:t>
      </w:r>
      <w:r>
        <w:rPr>
          <w:spacing w:val="1"/>
        </w:rPr>
        <w:t> </w:t>
      </w:r>
      <w:r>
        <w:rPr/>
        <w:t>and diversity and    values on draw-down frequency and number of sites that deviated</w:t>
      </w:r>
      <w:r>
        <w:rPr>
          <w:spacing w:val="1"/>
        </w:rPr>
        <w:t> </w:t>
      </w:r>
      <w:r>
        <w:rPr/>
        <w:t>from standards of water quality parameters for healthy fish life were presented using</w:t>
      </w:r>
      <w:r>
        <w:rPr>
          <w:spacing w:val="1"/>
        </w:rPr>
        <w:t> </w:t>
      </w:r>
      <w:r>
        <w:rPr/>
        <w:t>descriptive statistics (percentage, mean, standard deviation and frequency). Patterns 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graphs,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plotting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(Hammer,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Differences between values at seasons as well as that of strata were established through</w:t>
      </w:r>
      <w:r>
        <w:rPr>
          <w:spacing w:val="1"/>
        </w:rPr>
        <w:t> </w:t>
      </w:r>
      <w:r>
        <w:rPr/>
        <w:t>paired</w:t>
      </w:r>
      <w:r>
        <w:rPr>
          <w:spacing w:val="-1"/>
        </w:rPr>
        <w:t> </w:t>
      </w:r>
      <w:r>
        <w:rPr/>
        <w:t>sample t-test.</w:t>
      </w:r>
    </w:p>
    <w:p>
      <w:pPr>
        <w:spacing w:after="0" w:line="352" w:lineRule="auto"/>
        <w:jc w:val="both"/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31" w:id="60"/>
      <w:r>
        <w:rPr/>
        <w:t>Catch</w:t>
      </w:r>
      <w:r>
        <w:rPr>
          <w:spacing w:val="-3"/>
        </w:rPr>
        <w:t> </w:t>
      </w:r>
      <w:bookmarkEnd w:id="60"/>
      <w:r>
        <w:rPr/>
        <w:t>structure</w:t>
      </w:r>
    </w:p>
    <w:p>
      <w:pPr>
        <w:pStyle w:val="BodyText"/>
        <w:spacing w:line="352" w:lineRule="auto" w:before="125"/>
        <w:ind w:left="386" w:right="1352" w:firstLine="719"/>
        <w:jc w:val="both"/>
      </w:pPr>
      <w:r>
        <w:rPr/>
        <w:t>Descriptive tools (mean and percentage) were used in presenting data on catch</w:t>
      </w:r>
      <w:r>
        <w:rPr>
          <w:spacing w:val="1"/>
        </w:rPr>
        <w:t> </w:t>
      </w:r>
      <w:r>
        <w:rPr/>
        <w:t>composition. Fish catch abundance was compared across seasons and across strata using</w:t>
      </w:r>
      <w:r>
        <w:rPr>
          <w:spacing w:val="1"/>
        </w:rPr>
        <w:t> </w:t>
      </w:r>
      <w:r>
        <w:rPr/>
        <w:t>paired</w:t>
      </w:r>
      <w:r>
        <w:rPr>
          <w:spacing w:val="-1"/>
        </w:rPr>
        <w:t> </w:t>
      </w:r>
      <w:r>
        <w:rPr/>
        <w:t>sample t-test.</w:t>
      </w: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207" w:after="0"/>
        <w:ind w:left="1106" w:right="0" w:hanging="721"/>
        <w:jc w:val="both"/>
      </w:pPr>
      <w:bookmarkStart w:name="_TOC_250030" w:id="61"/>
      <w:r>
        <w:rPr/>
        <w:t>Phenotypic</w:t>
      </w:r>
      <w:r>
        <w:rPr>
          <w:spacing w:val="-3"/>
        </w:rPr>
        <w:t> </w:t>
      </w:r>
      <w:bookmarkEnd w:id="61"/>
      <w:r>
        <w:rPr/>
        <w:t>structure</w:t>
      </w:r>
    </w:p>
    <w:p>
      <w:pPr>
        <w:pStyle w:val="BodyText"/>
        <w:spacing w:line="352" w:lineRule="auto" w:before="124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35520">
            <wp:simplePos x="0" y="0"/>
            <wp:positionH relativeFrom="page">
              <wp:posOffset>1329563</wp:posOffset>
            </wp:positionH>
            <wp:positionV relativeFrom="paragraph">
              <wp:posOffset>601003</wp:posOffset>
            </wp:positionV>
            <wp:extent cx="5102225" cy="5044440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within-population heterogeneity utilized methods of Turan (2004) and Gunawickrama,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Univariate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morphometric and meristic attributes. The univariate tool was employed for generating</w:t>
      </w:r>
      <w:r>
        <w:rPr>
          <w:spacing w:val="1"/>
        </w:rPr>
        <w:t> </w:t>
      </w:r>
      <w:r>
        <w:rPr/>
        <w:t>descriptive values (range, mean, median, mode and standard deviation) of morphometric</w:t>
      </w:r>
      <w:r>
        <w:rPr>
          <w:spacing w:val="1"/>
        </w:rPr>
        <w:t> </w:t>
      </w:r>
      <w:r>
        <w:rPr/>
        <w:t>and meristic attributes. Multiple mode attributes were subjected to multi-variate statistical</w:t>
      </w:r>
      <w:r>
        <w:rPr>
          <w:spacing w:val="-57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(Principal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analysis-PCA) to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latent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attributes</w:t>
      </w:r>
      <w:r>
        <w:rPr>
          <w:spacing w:val="-57"/>
        </w:rPr>
        <w:t> </w:t>
      </w:r>
      <w:r>
        <w:rPr/>
        <w:t>matrix</w:t>
      </w:r>
      <w:r>
        <w:rPr>
          <w:spacing w:val="1"/>
        </w:rPr>
        <w:t> </w:t>
      </w:r>
      <w:r>
        <w:rPr/>
        <w:t>and attributes preference on the extracted components. The components were</w:t>
      </w:r>
      <w:r>
        <w:rPr>
          <w:spacing w:val="1"/>
        </w:rPr>
        <w:t> </w:t>
      </w:r>
      <w:r>
        <w:rPr/>
        <w:t>further rotated to show attributes iteration using varimax-rotation. </w:t>
      </w:r>
      <w:r>
        <w:rPr>
          <w:sz w:val="22"/>
        </w:rPr>
        <w:t>PCA followed the Jolliffe</w:t>
      </w:r>
      <w:r>
        <w:rPr>
          <w:spacing w:val="-52"/>
          <w:sz w:val="22"/>
        </w:rPr>
        <w:t> </w:t>
      </w:r>
      <w:r>
        <w:rPr>
          <w:sz w:val="22"/>
        </w:rPr>
        <w:t>rule, which is to retain principal components with eigen-values of at least 0.7 (Oyediran, 2009).</w:t>
      </w:r>
      <w:r>
        <w:rPr>
          <w:spacing w:val="1"/>
          <w:sz w:val="22"/>
        </w:rPr>
        <w:t> </w:t>
      </w:r>
      <w:r>
        <w:rPr/>
        <w:t>All statistical analysis was conducted using the 2006 version of SPSS 15.0 computer</w:t>
      </w:r>
      <w:r>
        <w:rPr>
          <w:spacing w:val="1"/>
        </w:rPr>
        <w:t> </w:t>
      </w:r>
      <w:r>
        <w:rPr/>
        <w:t>software.</w:t>
      </w:r>
    </w:p>
    <w:p>
      <w:pPr>
        <w:pStyle w:val="ListParagraph"/>
        <w:numPr>
          <w:ilvl w:val="2"/>
          <w:numId w:val="18"/>
        </w:numPr>
        <w:tabs>
          <w:tab w:pos="1107" w:val="left" w:leader="none"/>
        </w:tabs>
        <w:spacing w:line="355" w:lineRule="auto" w:before="207" w:after="0"/>
        <w:ind w:left="1106" w:right="1347" w:hanging="720"/>
        <w:jc w:val="both"/>
        <w:rPr>
          <w:b/>
          <w:i/>
          <w:sz w:val="24"/>
        </w:rPr>
      </w:pPr>
      <w:r>
        <w:rPr>
          <w:b/>
          <w:sz w:val="24"/>
        </w:rPr>
        <w:t>Discriminant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phenotypic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sub-groups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spacing w:line="352" w:lineRule="auto"/>
        <w:ind w:left="386" w:right="1347" w:firstLine="719"/>
        <w:jc w:val="both"/>
      </w:pPr>
      <w:r>
        <w:rPr/>
        <w:t>Univariate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discriminant</w:t>
      </w:r>
      <w:r>
        <w:rPr>
          <w:spacing w:val="1"/>
        </w:rPr>
        <w:t> </w:t>
      </w:r>
      <w:r>
        <w:rPr/>
        <w:t>factor</w:t>
      </w:r>
      <w:r>
        <w:rPr>
          <w:spacing w:val="-57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sub-groups’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phenotypes’ sites followed by factor analysis. Phenotypic values of attributes among sub-</w:t>
      </w:r>
      <w:r>
        <w:rPr>
          <w:spacing w:val="1"/>
        </w:rPr>
        <w:t> </w:t>
      </w:r>
      <w:r>
        <w:rPr/>
        <w:t>groups of sex were compared for significant difference via student </w:t>
      </w:r>
      <w:r>
        <w:rPr>
          <w:i/>
        </w:rPr>
        <w:t>t-test, </w:t>
      </w:r>
      <w:r>
        <w:rPr/>
        <w:t>while one-way</w:t>
      </w:r>
      <w:r>
        <w:rPr>
          <w:spacing w:val="1"/>
        </w:rPr>
        <w:t> </w:t>
      </w:r>
      <w:r>
        <w:rPr/>
        <w:t>analysis of variance (ANOVA), followed by Tukey multiple comparison test for unequal</w:t>
      </w:r>
      <w:r>
        <w:rPr>
          <w:spacing w:val="1"/>
        </w:rPr>
        <w:t> </w:t>
      </w:r>
      <w:r>
        <w:rPr/>
        <w:t>sample sizes (Zar, 1984), was used to establish significant difference in size and pectoral</w:t>
      </w:r>
      <w:r>
        <w:rPr>
          <w:spacing w:val="1"/>
        </w:rPr>
        <w:t> </w:t>
      </w:r>
      <w:r>
        <w:rPr/>
        <w:t>spine subgroups. Significant difference was taken at p&lt;0.05. The SPSS 15.0 Windows</w:t>
      </w:r>
      <w:r>
        <w:rPr>
          <w:spacing w:val="1"/>
        </w:rPr>
        <w:t> </w:t>
      </w:r>
      <w:r>
        <w:rPr/>
        <w:t>Evaluation statistical software was used for correction of size variation effect in data,</w:t>
      </w:r>
      <w:r>
        <w:rPr>
          <w:spacing w:val="1"/>
        </w:rPr>
        <w:t> </w:t>
      </w:r>
      <w:r>
        <w:rPr/>
        <w:t>Discriminant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(DFA)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canonical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sub-groups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phenotypes.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subgroups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Paleontological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(PAST)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(Hammer,</w:t>
      </w:r>
      <w:r>
        <w:rPr>
          <w:spacing w:val="1"/>
        </w:rPr>
        <w:t> </w:t>
      </w:r>
      <w:r>
        <w:rPr/>
        <w:t>2005).</w:t>
      </w:r>
    </w:p>
    <w:p>
      <w:pPr>
        <w:spacing w:after="0" w:line="35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ListParagraph"/>
        <w:numPr>
          <w:ilvl w:val="2"/>
          <w:numId w:val="18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  <w:rPr>
          <w:b/>
          <w:sz w:val="24"/>
        </w:rPr>
      </w:pPr>
      <w:r>
        <w:rPr>
          <w:b/>
          <w:sz w:val="24"/>
        </w:rPr>
        <w:t>Biochemical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genotypic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variability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 </w:t>
      </w:r>
      <w:r>
        <w:rPr>
          <w:b/>
          <w:sz w:val="24"/>
        </w:rPr>
        <w:t>sub-groups</w:t>
      </w:r>
    </w:p>
    <w:p>
      <w:pPr>
        <w:pStyle w:val="BodyText"/>
        <w:spacing w:line="352" w:lineRule="auto" w:before="125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836032">
            <wp:simplePos x="0" y="0"/>
            <wp:positionH relativeFrom="page">
              <wp:posOffset>1329563</wp:posOffset>
            </wp:positionH>
            <wp:positionV relativeFrom="paragraph">
              <wp:posOffset>1759879</wp:posOffset>
            </wp:positionV>
            <wp:extent cx="5102225" cy="5044440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individual’s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via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Unweighted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averages</w:t>
      </w:r>
      <w:r>
        <w:rPr>
          <w:spacing w:val="1"/>
        </w:rPr>
        <w:t> </w:t>
      </w:r>
      <w:r>
        <w:rPr/>
        <w:t>(UPGMA)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phenogram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(Sneath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Sokal,</w:t>
      </w:r>
      <w:r>
        <w:rPr>
          <w:spacing w:val="1"/>
        </w:rPr>
        <w:t> </w:t>
      </w:r>
      <w:r>
        <w:rPr/>
        <w:t>1973).</w:t>
      </w:r>
      <w:r>
        <w:rPr>
          <w:spacing w:val="1"/>
        </w:rPr>
        <w:t> </w:t>
      </w:r>
      <w:r>
        <w:rPr/>
        <w:t>Dendogram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relationship</w:t>
      </w:r>
      <w:r>
        <w:rPr>
          <w:spacing w:val="22"/>
        </w:rPr>
        <w:t> </w:t>
      </w:r>
      <w:r>
        <w:rPr/>
        <w:t>between</w:t>
      </w:r>
      <w:r>
        <w:rPr>
          <w:spacing w:val="24"/>
        </w:rPr>
        <w:t> </w:t>
      </w:r>
      <w:r>
        <w:rPr/>
        <w:t>individuals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groups</w:t>
      </w:r>
      <w:r>
        <w:rPr>
          <w:spacing w:val="21"/>
        </w:rPr>
        <w:t> </w:t>
      </w:r>
      <w:r>
        <w:rPr/>
        <w:t>was</w:t>
      </w:r>
      <w:r>
        <w:rPr>
          <w:spacing w:val="23"/>
        </w:rPr>
        <w:t> </w:t>
      </w:r>
      <w:r>
        <w:rPr/>
        <w:t>also</w:t>
      </w:r>
      <w:r>
        <w:rPr>
          <w:spacing w:val="23"/>
        </w:rPr>
        <w:t> </w:t>
      </w:r>
      <w:r>
        <w:rPr/>
        <w:t>drawn.</w:t>
      </w:r>
      <w:r>
        <w:rPr>
          <w:spacing w:val="22"/>
        </w:rPr>
        <w:t> </w:t>
      </w:r>
      <w:r>
        <w:rPr/>
        <w:t>Analysis</w:t>
      </w:r>
      <w:r>
        <w:rPr>
          <w:spacing w:val="25"/>
        </w:rPr>
        <w:t> </w:t>
      </w:r>
      <w:r>
        <w:rPr/>
        <w:t>was</w:t>
      </w:r>
      <w:r>
        <w:rPr>
          <w:spacing w:val="23"/>
        </w:rPr>
        <w:t> </w:t>
      </w:r>
      <w:r>
        <w:rPr/>
        <w:t>done</w:t>
      </w:r>
      <w:r>
        <w:rPr>
          <w:spacing w:val="20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 aid of Computer software (Numerical Taxonomic System-NTSYS). Allelic scores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genotypic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Canonical</w:t>
      </w:r>
      <w:r>
        <w:rPr>
          <w:spacing w:val="60"/>
        </w:rPr>
        <w:t> </w:t>
      </w:r>
      <w:r>
        <w:rPr/>
        <w:t>Discriminant</w:t>
      </w:r>
      <w:r>
        <w:rPr>
          <w:spacing w:val="1"/>
        </w:rPr>
        <w:t> </w:t>
      </w:r>
      <w:r>
        <w:rPr/>
        <w:t>package</w:t>
      </w:r>
      <w:r>
        <w:rPr>
          <w:spacing w:val="-2"/>
        </w:rPr>
        <w:t> </w:t>
      </w:r>
      <w:r>
        <w:rPr/>
        <w:t>of SPSS 15.0 (Windows Evaluation Version).</w:t>
      </w:r>
    </w:p>
    <w:p>
      <w:pPr>
        <w:pStyle w:val="ListParagraph"/>
        <w:numPr>
          <w:ilvl w:val="2"/>
          <w:numId w:val="18"/>
        </w:numPr>
        <w:tabs>
          <w:tab w:pos="1106" w:val="left" w:leader="none"/>
          <w:tab w:pos="1107" w:val="left" w:leader="none"/>
        </w:tabs>
        <w:spacing w:line="352" w:lineRule="auto" w:before="206" w:after="0"/>
        <w:ind w:left="1106" w:right="1354" w:hanging="720"/>
        <w:jc w:val="left"/>
        <w:rPr>
          <w:sz w:val="24"/>
        </w:rPr>
      </w:pPr>
      <w:r>
        <w:rPr>
          <w:b/>
          <w:sz w:val="24"/>
        </w:rPr>
        <w:t>Assessment of genetic variability and inheritance of Randomly Amplified</w:t>
      </w:r>
      <w:r>
        <w:rPr>
          <w:b/>
          <w:spacing w:val="1"/>
          <w:sz w:val="24"/>
        </w:rPr>
        <w:t> </w:t>
      </w:r>
      <w:r>
        <w:rPr>
          <w:sz w:val="24"/>
        </w:rPr>
        <w:t>Polymorphic DNA (RAPD-DNA) markers in sub-groups of </w:t>
      </w:r>
      <w:r>
        <w:rPr>
          <w:i/>
          <w:sz w:val="24"/>
        </w:rPr>
        <w:t>Clarias gariepinus</w:t>
      </w:r>
      <w:r>
        <w:rPr>
          <w:i/>
          <w:spacing w:val="1"/>
          <w:sz w:val="24"/>
        </w:rPr>
        <w:t> </w:t>
      </w:r>
      <w:r>
        <w:rPr>
          <w:sz w:val="24"/>
        </w:rPr>
        <w:t>RAPD</w:t>
      </w:r>
      <w:r>
        <w:rPr>
          <w:spacing w:val="2"/>
          <w:sz w:val="24"/>
        </w:rPr>
        <w:t> </w:t>
      </w:r>
      <w:r>
        <w:rPr>
          <w:sz w:val="24"/>
        </w:rPr>
        <w:t>gel</w:t>
      </w:r>
      <w:r>
        <w:rPr>
          <w:spacing w:val="1"/>
          <w:sz w:val="24"/>
        </w:rPr>
        <w:t> </w:t>
      </w:r>
      <w:r>
        <w:rPr>
          <w:sz w:val="24"/>
        </w:rPr>
        <w:t>profile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primer  was</w:t>
      </w:r>
      <w:r>
        <w:rPr>
          <w:spacing w:val="1"/>
          <w:sz w:val="24"/>
        </w:rPr>
        <w:t> </w:t>
      </w:r>
      <w:r>
        <w:rPr>
          <w:sz w:val="24"/>
        </w:rPr>
        <w:t>scored</w:t>
      </w:r>
      <w:r>
        <w:rPr>
          <w:spacing w:val="3"/>
          <w:sz w:val="24"/>
        </w:rPr>
        <w:t> </w:t>
      </w:r>
      <w:r>
        <w:rPr>
          <w:sz w:val="24"/>
        </w:rPr>
        <w:t>across</w:t>
      </w:r>
      <w:r>
        <w:rPr>
          <w:spacing w:val="4"/>
          <w:sz w:val="24"/>
        </w:rPr>
        <w:t> </w:t>
      </w:r>
      <w:r>
        <w:rPr>
          <w:sz w:val="24"/>
        </w:rPr>
        <w:t>electrophoresis</w:t>
      </w:r>
      <w:r>
        <w:rPr>
          <w:spacing w:val="4"/>
          <w:sz w:val="24"/>
        </w:rPr>
        <w:t> </w:t>
      </w:r>
      <w:r>
        <w:rPr>
          <w:sz w:val="24"/>
        </w:rPr>
        <w:t>lanes</w:t>
      </w:r>
      <w:r>
        <w:rPr>
          <w:spacing w:val="1"/>
          <w:sz w:val="24"/>
        </w:rPr>
        <w:t> </w:t>
      </w:r>
      <w:r>
        <w:rPr>
          <w:sz w:val="24"/>
        </w:rPr>
        <w:t>as</w:t>
      </w:r>
    </w:p>
    <w:p>
      <w:pPr>
        <w:pStyle w:val="BodyText"/>
        <w:spacing w:line="352" w:lineRule="auto"/>
        <w:ind w:left="386" w:right="1348"/>
        <w:jc w:val="both"/>
      </w:pPr>
      <w:r>
        <w:rPr/>
        <w:t>variables. Data were recorded as present (1) and absent (0) of band products from the gel</w:t>
      </w:r>
      <w:r>
        <w:rPr>
          <w:spacing w:val="1"/>
        </w:rPr>
        <w:t> </w:t>
      </w:r>
      <w:r>
        <w:rPr/>
        <w:t>electropherographs. The polymorphic data analysis followed Lathar </w:t>
      </w:r>
      <w:r>
        <w:rPr>
          <w:i/>
        </w:rPr>
        <w:t>et al. </w:t>
      </w:r>
      <w:r>
        <w:rPr/>
        <w:t>(2010). The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polymorphism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polymorphic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bands.</w:t>
      </w:r>
      <w:r>
        <w:rPr>
          <w:spacing w:val="1"/>
        </w:rPr>
        <w:t> </w:t>
      </w:r>
      <w:r>
        <w:rPr/>
        <w:t>Polymorphic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(PIC) was</w:t>
      </w:r>
      <w:r>
        <w:rPr>
          <w:spacing w:val="-1"/>
        </w:rPr>
        <w:t> </w:t>
      </w:r>
      <w:r>
        <w:rPr/>
        <w:t>calculated</w:t>
      </w:r>
      <w:r>
        <w:rPr>
          <w:spacing w:val="59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Zhang, (2009)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formula:</w:t>
      </w:r>
    </w:p>
    <w:p>
      <w:pPr>
        <w:pStyle w:val="BodyText"/>
        <w:tabs>
          <w:tab w:pos="8977" w:val="right" w:leader="dot"/>
        </w:tabs>
        <w:spacing w:line="276" w:lineRule="exact"/>
        <w:ind w:left="386"/>
        <w:jc w:val="both"/>
      </w:pPr>
      <w:r>
        <w:rPr/>
        <w:t>PIC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 Pi (1-Pi),</w:t>
        <w:tab/>
        <w:t>12</w:t>
      </w:r>
    </w:p>
    <w:p>
      <w:pPr>
        <w:pStyle w:val="BodyText"/>
        <w:spacing w:before="130"/>
        <w:ind w:left="386"/>
        <w:jc w:val="both"/>
      </w:pPr>
      <w:r>
        <w:rPr/>
        <w:t>Pi</w:t>
      </w:r>
      <w:r>
        <w:rPr>
          <w:spacing w:val="-1"/>
        </w:rPr>
        <w:t> </w:t>
      </w:r>
      <w:r>
        <w:rPr/>
        <w:t>= frequency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occurrence</w:t>
      </w:r>
      <w:r>
        <w:rPr>
          <w:spacing w:val="-1"/>
        </w:rPr>
        <w:t> </w:t>
      </w:r>
      <w:r>
        <w:rPr/>
        <w:t>of polymorphic bands</w:t>
      </w:r>
      <w:r>
        <w:rPr>
          <w:spacing w:val="-1"/>
        </w:rPr>
        <w:t> </w:t>
      </w:r>
      <w:r>
        <w:rPr/>
        <w:t>in different primers</w:t>
      </w:r>
    </w:p>
    <w:p>
      <w:pPr>
        <w:pStyle w:val="BodyText"/>
        <w:spacing w:line="352" w:lineRule="auto" w:before="130"/>
        <w:ind w:left="386" w:right="1346" w:firstLine="719"/>
        <w:jc w:val="both"/>
      </w:pPr>
      <w:r>
        <w:rPr/>
        <w:t>Frequencies of alleles as well as presence of private allele per marker and per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documented.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differences from the generated data and dendrogram drawing followed the methods of Ali</w:t>
      </w:r>
      <w:r>
        <w:rPr>
          <w:spacing w:val="-57"/>
        </w:rPr>
        <w:t> </w:t>
      </w:r>
      <w:r>
        <w:rPr>
          <w:i/>
        </w:rPr>
        <w:t>et al. </w:t>
      </w:r>
      <w:r>
        <w:rPr/>
        <w:t>(2009). Degree of genetic similarity, interrelationship among the studied individuals</w:t>
      </w:r>
      <w:r>
        <w:rPr>
          <w:spacing w:val="-57"/>
        </w:rPr>
        <w:t> </w:t>
      </w:r>
      <w:r>
        <w:rPr/>
        <w:t>and calculation of similarity values were carried out using the 2006 version of SPSS 15.0-</w:t>
      </w:r>
      <w:r>
        <w:rPr>
          <w:spacing w:val="-57"/>
        </w:rPr>
        <w:t> </w:t>
      </w:r>
      <w:r>
        <w:rPr/>
        <w:t>Windows Evaluation Computer Package. The data were analyzed according to binary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pair-wise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UPGMA</w:t>
      </w:r>
      <w:r>
        <w:rPr>
          <w:spacing w:val="60"/>
        </w:rPr>
        <w:t> </w:t>
      </w:r>
      <w:r>
        <w:rPr/>
        <w:t>(Unweighted</w:t>
      </w:r>
      <w:r>
        <w:rPr>
          <w:spacing w:val="-57"/>
        </w:rPr>
        <w:t> </w:t>
      </w:r>
      <w:r>
        <w:rPr/>
        <w:t>Paired</w:t>
      </w:r>
      <w:r>
        <w:rPr>
          <w:spacing w:val="17"/>
        </w:rPr>
        <w:t> </w:t>
      </w:r>
      <w:r>
        <w:rPr/>
        <w:t>Group</w:t>
      </w:r>
      <w:r>
        <w:rPr>
          <w:spacing w:val="20"/>
        </w:rPr>
        <w:t> </w:t>
      </w:r>
      <w:r>
        <w:rPr/>
        <w:t>Method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algorithms)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constructed</w:t>
      </w:r>
      <w:r>
        <w:rPr>
          <w:spacing w:val="17"/>
        </w:rPr>
        <w:t> </w:t>
      </w:r>
      <w:r>
        <w:rPr/>
        <w:t>dendrogram.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zero</w:t>
      </w:r>
      <w:r>
        <w:rPr>
          <w:spacing w:val="18"/>
        </w:rPr>
        <w:t> </w:t>
      </w:r>
      <w:r>
        <w:rPr/>
        <w:t>(0)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one</w:t>
      </w:r>
    </w:p>
    <w:p>
      <w:pPr>
        <w:pStyle w:val="BodyText"/>
        <w:spacing w:line="352" w:lineRule="auto" w:before="2"/>
        <w:ind w:left="386" w:right="1351"/>
        <w:jc w:val="both"/>
      </w:pPr>
      <w:r>
        <w:rPr/>
        <w:t>(1) of the binary values indicated band absence and band present respectively. The pattern</w:t>
      </w:r>
      <w:r>
        <w:rPr>
          <w:spacing w:val="-57"/>
        </w:rPr>
        <w:t> </w:t>
      </w:r>
      <w:r>
        <w:rPr/>
        <w:t>of similarity was observed between all primers and between individuals genotypes with</w:t>
      </w:r>
      <w:r>
        <w:rPr>
          <w:spacing w:val="1"/>
        </w:rPr>
        <w:t> </w:t>
      </w:r>
      <w:r>
        <w:rPr/>
        <w:t>dendrogram constructed in both cases. The genotype data in groups were classified using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DFA of SPSS, version 15.0 computer software.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8"/>
        </w:numPr>
        <w:tabs>
          <w:tab w:pos="1107" w:val="left" w:leader="none"/>
        </w:tabs>
        <w:spacing w:line="240" w:lineRule="auto" w:before="1" w:after="0"/>
        <w:ind w:left="1106" w:right="0" w:hanging="721"/>
        <w:jc w:val="both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inbreeding</w:t>
      </w:r>
      <w:r>
        <w:rPr>
          <w:spacing w:val="-2"/>
        </w:rPr>
        <w:t> </w:t>
      </w:r>
      <w:r>
        <w:rPr/>
        <w:t>tendencies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mean</w:t>
      </w:r>
      <w:r>
        <w:rPr>
          <w:spacing w:val="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paired</w:t>
      </w:r>
      <w:r>
        <w:rPr>
          <w:spacing w:val="-2"/>
        </w:rPr>
        <w:t> </w:t>
      </w:r>
      <w:r>
        <w:rPr/>
        <w:t>fins</w:t>
      </w:r>
    </w:p>
    <w:p>
      <w:pPr>
        <w:pStyle w:val="BodyText"/>
        <w:spacing w:line="355" w:lineRule="auto" w:before="124"/>
        <w:ind w:left="386" w:right="1348" w:firstLine="719"/>
        <w:jc w:val="both"/>
      </w:pPr>
      <w:r>
        <w:rPr/>
        <w:t>Differences between left and right phenotypic values were tested using student </w:t>
      </w:r>
      <w:r>
        <w:rPr>
          <w:i/>
        </w:rPr>
        <w:t>t-</w:t>
      </w:r>
      <w:r>
        <w:rPr>
          <w:i/>
          <w:spacing w:val="1"/>
        </w:rPr>
        <w:t> </w:t>
      </w:r>
      <w:r>
        <w:rPr>
          <w:i/>
        </w:rPr>
        <w:t>test.</w:t>
      </w:r>
      <w:r>
        <w:rPr>
          <w:i/>
          <w:spacing w:val="-1"/>
        </w:rPr>
        <w:t> </w:t>
      </w:r>
      <w:r>
        <w:rPr/>
        <w:t>Significant difference</w:t>
      </w:r>
      <w:r>
        <w:rPr>
          <w:spacing w:val="-1"/>
        </w:rPr>
        <w:t> </w:t>
      </w:r>
      <w:r>
        <w:rPr/>
        <w:t>was taken</w:t>
      </w:r>
      <w:r>
        <w:rPr>
          <w:spacing w:val="2"/>
        </w:rPr>
        <w:t> </w:t>
      </w:r>
      <w:r>
        <w:rPr/>
        <w:t>at p&lt;0.05.</w:t>
      </w:r>
    </w:p>
    <w:p>
      <w:pPr>
        <w:spacing w:after="0" w:line="355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496" w:lineRule="auto"/>
        <w:ind w:left="3726" w:right="4694"/>
        <w:jc w:val="center"/>
      </w:pPr>
      <w:bookmarkStart w:name="_TOC_250029" w:id="62"/>
      <w:r>
        <w:rPr/>
        <w:t>CHAPTER</w:t>
      </w:r>
      <w:r>
        <w:rPr>
          <w:spacing w:val="-15"/>
        </w:rPr>
        <w:t> </w:t>
      </w:r>
      <w:r>
        <w:rPr/>
        <w:t>FOUR</w:t>
      </w:r>
      <w:r>
        <w:rPr>
          <w:spacing w:val="-57"/>
        </w:rPr>
        <w:t> </w:t>
      </w:r>
      <w:bookmarkEnd w:id="62"/>
      <w:r>
        <w:rPr/>
        <w:t>RESULTS</w:t>
      </w:r>
    </w:p>
    <w:p>
      <w:pPr>
        <w:pStyle w:val="Heading2"/>
        <w:numPr>
          <w:ilvl w:val="1"/>
          <w:numId w:val="19"/>
        </w:numPr>
        <w:tabs>
          <w:tab w:pos="1106" w:val="left" w:leader="none"/>
          <w:tab w:pos="1107" w:val="left" w:leader="none"/>
        </w:tabs>
        <w:spacing w:line="240" w:lineRule="auto" w:before="3" w:after="0"/>
        <w:ind w:left="1106" w:right="0" w:hanging="721"/>
        <w:jc w:val="left"/>
      </w:pPr>
      <w:bookmarkStart w:name="_TOC_250028" w:id="63"/>
      <w:r>
        <w:rPr/>
        <w:t>Location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climate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studied</w:t>
      </w:r>
      <w:r>
        <w:rPr>
          <w:spacing w:val="-1"/>
        </w:rPr>
        <w:t> </w:t>
      </w:r>
      <w:bookmarkEnd w:id="63"/>
      <w:r>
        <w:rPr/>
        <w:t>area</w:t>
      </w:r>
    </w:p>
    <w:p>
      <w:pPr>
        <w:pStyle w:val="BodyText"/>
        <w:spacing w:line="360" w:lineRule="auto" w:before="151"/>
        <w:ind w:left="386" w:right="1357" w:firstLine="719"/>
        <w:jc w:val="both"/>
      </w:pPr>
      <w:r>
        <w:rPr/>
        <w:t>The description of the study area as well as its climate condition has been earlier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(sections 3.1 and 3.1.1)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9"/>
        </w:numPr>
        <w:tabs>
          <w:tab w:pos="1106" w:val="left" w:leader="none"/>
          <w:tab w:pos="1107" w:val="left" w:leader="none"/>
        </w:tabs>
        <w:spacing w:line="240" w:lineRule="auto" w:before="162" w:after="0"/>
        <w:ind w:left="1106" w:right="0" w:hanging="721"/>
        <w:jc w:val="left"/>
      </w:pPr>
      <w:r>
        <w:rPr/>
        <w:drawing>
          <wp:anchor distT="0" distB="0" distL="0" distR="0" allowOverlap="1" layoutInCell="1" locked="0" behindDoc="1" simplePos="0" relativeHeight="465836544">
            <wp:simplePos x="0" y="0"/>
            <wp:positionH relativeFrom="page">
              <wp:posOffset>1329563</wp:posOffset>
            </wp:positionH>
            <wp:positionV relativeFrom="paragraph">
              <wp:posOffset>221273</wp:posOffset>
            </wp:positionV>
            <wp:extent cx="5102225" cy="5044440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7" w:id="64"/>
      <w:r>
        <w:rPr/>
        <w:t>Environmental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</w:t>
      </w:r>
      <w:r>
        <w:rPr>
          <w:spacing w:val="-3"/>
        </w:rPr>
        <w:t> </w:t>
      </w:r>
      <w:bookmarkEnd w:id="64"/>
      <w:r>
        <w:rPr/>
        <w:t>Lake</w:t>
      </w:r>
    </w:p>
    <w:p>
      <w:pPr>
        <w:pStyle w:val="Heading2"/>
        <w:numPr>
          <w:ilvl w:val="2"/>
          <w:numId w:val="19"/>
        </w:numPr>
        <w:tabs>
          <w:tab w:pos="1107" w:val="left" w:leader="none"/>
        </w:tabs>
        <w:spacing w:line="240" w:lineRule="auto" w:before="178" w:after="0"/>
        <w:ind w:left="1106" w:right="0" w:hanging="721"/>
        <w:jc w:val="both"/>
      </w:pPr>
      <w:bookmarkStart w:name="_TOC_250026" w:id="65"/>
      <w:r>
        <w:rPr/>
        <w:t>Digital</w:t>
      </w:r>
      <w:r>
        <w:rPr>
          <w:spacing w:val="-2"/>
        </w:rPr>
        <w:t> </w:t>
      </w:r>
      <w:r>
        <w:rPr/>
        <w:t>map,</w:t>
      </w:r>
      <w:r>
        <w:rPr>
          <w:spacing w:val="-2"/>
        </w:rPr>
        <w:t> </w:t>
      </w:r>
      <w:r>
        <w:rPr/>
        <w:t>catchment structure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dimension of</w:t>
      </w:r>
      <w:r>
        <w:rPr>
          <w:spacing w:val="-1"/>
        </w:rPr>
        <w:t> </w:t>
      </w:r>
      <w:r>
        <w:rPr/>
        <w:t>Asejire</w:t>
      </w:r>
      <w:r>
        <w:rPr>
          <w:spacing w:val="-2"/>
        </w:rPr>
        <w:t> </w:t>
      </w:r>
      <w:bookmarkEnd w:id="65"/>
      <w:r>
        <w:rPr/>
        <w:t>Lake</w:t>
      </w:r>
    </w:p>
    <w:p>
      <w:pPr>
        <w:pStyle w:val="BodyText"/>
        <w:spacing w:line="360" w:lineRule="auto" w:before="153"/>
        <w:ind w:left="386" w:right="134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structurally,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appearance formed by two major water inlets that joined at a confluence to form one main</w:t>
      </w:r>
      <w:r>
        <w:rPr>
          <w:spacing w:val="-57"/>
        </w:rPr>
        <w:t> </w:t>
      </w:r>
      <w:r>
        <w:rPr/>
        <w:t>course (Plate 3). Tributaries were located on both water inlet strata (O</w:t>
      </w:r>
      <w:r>
        <w:rPr>
          <w:vertAlign w:val="subscript"/>
        </w:rPr>
        <w:t>Y</w:t>
      </w:r>
      <w:r>
        <w:rPr>
          <w:vertAlign w:val="baseline"/>
        </w:rPr>
        <w:t>S) and O</w:t>
      </w:r>
      <w:r>
        <w:rPr>
          <w:vertAlign w:val="subscript"/>
        </w:rPr>
        <w:t>S</w:t>
      </w:r>
      <w:r>
        <w:rPr>
          <w:vertAlign w:val="baseline"/>
        </w:rPr>
        <w:t>S).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tributaries on the strata were separated by the breadth of the main course of the lake.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 course was formed by water contribution from both strata. Three (3) tributaries 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located</w:t>
      </w:r>
      <w:r>
        <w:rPr>
          <w:spacing w:val="-1"/>
          <w:vertAlign w:val="baseline"/>
        </w:rPr>
        <w:t> </w:t>
      </w:r>
      <w:r>
        <w:rPr>
          <w:vertAlign w:val="baseline"/>
        </w:rPr>
        <w:t>on O</w:t>
      </w:r>
      <w:r>
        <w:rPr>
          <w:vertAlign w:val="subscript"/>
        </w:rPr>
        <w:t>S</w:t>
      </w:r>
      <w:r>
        <w:rPr>
          <w:vertAlign w:val="baseline"/>
        </w:rPr>
        <w:t>S while 2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on O</w:t>
      </w:r>
      <w:r>
        <w:rPr>
          <w:vertAlign w:val="subscript"/>
        </w:rPr>
        <w:t>Y</w:t>
      </w:r>
      <w:r>
        <w:rPr>
          <w:vertAlign w:val="baseline"/>
        </w:rPr>
        <w:t>S.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The lake had two (2) inlet zones and five (5) tributaries. The analogue and digital</w:t>
      </w:r>
      <w:r>
        <w:rPr>
          <w:spacing w:val="1"/>
        </w:rPr>
        <w:t> </w:t>
      </w:r>
      <w:r>
        <w:rPr/>
        <w:t>maps of the catchment is presented in plates 4a and 4b, respectively. The digital map</w:t>
      </w:r>
      <w:r>
        <w:rPr>
          <w:spacing w:val="1"/>
        </w:rPr>
        <w:t> </w:t>
      </w:r>
      <w:r>
        <w:rPr/>
        <w:t>(Plate 4b) showed that the lake’s structure has some deviation from the analogue map.</w:t>
      </w:r>
      <w:r>
        <w:rPr>
          <w:spacing w:val="1"/>
        </w:rPr>
        <w:t> </w:t>
      </w:r>
      <w:r>
        <w:rPr/>
        <w:t>Certain areas of the O</w:t>
      </w:r>
      <w:r>
        <w:rPr>
          <w:vertAlign w:val="subscript"/>
        </w:rPr>
        <w:t>S</w:t>
      </w:r>
      <w:r>
        <w:rPr>
          <w:vertAlign w:val="baseline"/>
        </w:rPr>
        <w:t>S water inlet have been lost to swamps, nomenclature of Osun inlet</w:t>
      </w:r>
      <w:r>
        <w:rPr>
          <w:spacing w:val="-57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Agboro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Agora.</w:t>
      </w:r>
      <w:r>
        <w:rPr>
          <w:spacing w:val="1"/>
          <w:vertAlign w:val="baseline"/>
        </w:rPr>
        <w:t> </w:t>
      </w:r>
      <w:r>
        <w:rPr>
          <w:vertAlign w:val="baseline"/>
        </w:rPr>
        <w:t>Along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strata,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tributaries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"/>
          <w:vertAlign w:val="baseline"/>
        </w:rPr>
        <w:t> </w:t>
      </w:r>
      <w:r>
        <w:rPr>
          <w:vertAlign w:val="baseline"/>
        </w:rPr>
        <w:t>instead of one</w:t>
      </w:r>
      <w:r>
        <w:rPr>
          <w:spacing w:val="-2"/>
          <w:vertAlign w:val="baseline"/>
        </w:rPr>
        <w:t> </w:t>
      </w:r>
      <w:r>
        <w:rPr>
          <w:vertAlign w:val="baseline"/>
        </w:rPr>
        <w:t>that was indicated on the analogue</w:t>
      </w:r>
      <w:r>
        <w:rPr>
          <w:spacing w:val="-1"/>
          <w:vertAlign w:val="baseline"/>
        </w:rPr>
        <w:t> </w:t>
      </w:r>
      <w:r>
        <w:rPr>
          <w:vertAlign w:val="baseline"/>
        </w:rPr>
        <w:t>map.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The current structural condition of the fishing zones of the catchment is presented</w:t>
      </w:r>
      <w:r>
        <w:rPr>
          <w:spacing w:val="1"/>
        </w:rPr>
        <w:t> </w:t>
      </w:r>
      <w:r>
        <w:rPr/>
        <w:t>in plates 5-9. The map showed evidence of human activities at all adjoining watersheds of</w:t>
      </w:r>
      <w:r>
        <w:rPr>
          <w:spacing w:val="-57"/>
        </w:rPr>
        <w:t> </w:t>
      </w:r>
      <w:r>
        <w:rPr/>
        <w:t>the fishing zones, while their structures had changed owing to swamp invasion. The</w:t>
      </w:r>
      <w:r>
        <w:rPr>
          <w:spacing w:val="1"/>
        </w:rPr>
        <w:t> </w:t>
      </w:r>
      <w:r>
        <w:rPr/>
        <w:t>changes occurred at the inlets (Plates 5&amp;6), confluence (Plate 7) and tributaries located</w:t>
      </w:r>
      <w:r>
        <w:rPr>
          <w:spacing w:val="1"/>
        </w:rPr>
        <w:t> </w:t>
      </w:r>
      <w:r>
        <w:rPr/>
        <w:t>along</w:t>
      </w:r>
      <w:r>
        <w:rPr>
          <w:spacing w:val="-3"/>
        </w:rPr>
        <w:t> </w:t>
      </w:r>
      <w:r>
        <w:rPr/>
        <w:t>the strata (Plates 8&amp;9).</w:t>
      </w:r>
    </w:p>
    <w:p>
      <w:pPr>
        <w:pStyle w:val="BodyText"/>
        <w:spacing w:line="360" w:lineRule="auto" w:before="21"/>
        <w:ind w:left="386" w:right="1356" w:firstLine="719"/>
        <w:jc w:val="both"/>
      </w:pPr>
      <w:r>
        <w:rPr/>
        <w:t>Satellite image of the section of the catchment that shows the locations of all the</w:t>
      </w:r>
      <w:r>
        <w:rPr>
          <w:spacing w:val="1"/>
        </w:rPr>
        <w:t> </w:t>
      </w:r>
      <w:r>
        <w:rPr/>
        <w:t>encountered man-made facilities directly located on the fishing zones of the catchment 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Plate</w:t>
      </w:r>
      <w:r>
        <w:rPr>
          <w:spacing w:val="-1"/>
        </w:rPr>
        <w:t> </w:t>
      </w:r>
      <w:r>
        <w:rPr/>
        <w:t>10a.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tabs>
          <w:tab w:pos="1250" w:val="left" w:leader="none"/>
        </w:tabs>
        <w:spacing w:line="360" w:lineRule="auto" w:before="90"/>
        <w:ind w:left="386" w:right="1678"/>
      </w:pPr>
      <w:r>
        <w:rPr/>
        <w:pict>
          <v:group style="position:absolute;margin-left:95.800003pt;margin-top:-496.646881pt;width:450.75pt;height:549.550pt;mso-position-horizontal-relative:page;mso-position-vertical-relative:paragraph;z-index:-37479424" coordorigin="1916,-9933" coordsize="9015,10991">
            <v:shape style="position:absolute;left:2093;top:-6887;width:8035;height:7944" type="#_x0000_t75" stroked="false">
              <v:imagedata r:id="rId5" o:title=""/>
            </v:shape>
            <v:shape style="position:absolute;left:1916;top:-9933;width:9015;height:9870" type="#_x0000_t75" alt="C:\Users\User\Desktop\ASEJIRE GIS MAPS\river arms and course.jpg" stroked="false">
              <v:imagedata r:id="rId15" o:title=""/>
            </v:shape>
            <w10:wrap type="none"/>
          </v:group>
        </w:pict>
      </w:r>
      <w:r>
        <w:rPr/>
        <w:t>Plate</w:t>
      </w:r>
      <w:r>
        <w:rPr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Asejire</w:t>
      </w:r>
      <w:r>
        <w:rPr>
          <w:spacing w:val="60"/>
        </w:rPr>
        <w:t> </w:t>
      </w:r>
      <w:r>
        <w:rPr/>
        <w:t>Lake</w:t>
      </w:r>
      <w:r>
        <w:rPr>
          <w:spacing w:val="-57"/>
        </w:rPr>
        <w:t> </w:t>
      </w:r>
      <w:r>
        <w:rPr/>
        <w:t>during</w:t>
        <w:tab/>
        <w:t>December, 2009</w:t>
      </w:r>
      <w:r>
        <w:rPr>
          <w:spacing w:val="3"/>
        </w:rPr>
        <w:t> </w:t>
      </w:r>
      <w:r>
        <w:rPr/>
        <w:t>catchment survey</w:t>
      </w:r>
    </w:p>
    <w:p>
      <w:pPr>
        <w:pStyle w:val="ListParagraph"/>
        <w:numPr>
          <w:ilvl w:val="0"/>
          <w:numId w:val="20"/>
        </w:numPr>
        <w:tabs>
          <w:tab w:pos="1106" w:val="left" w:leader="none"/>
          <w:tab w:pos="1107" w:val="left" w:leader="none"/>
        </w:tabs>
        <w:spacing w:line="240" w:lineRule="auto" w:before="21" w:after="0"/>
        <w:ind w:left="1106" w:right="0" w:hanging="361"/>
        <w:jc w:val="left"/>
        <w:rPr>
          <w:sz w:val="24"/>
        </w:rPr>
      </w:pPr>
      <w:r>
        <w:rPr>
          <w:sz w:val="24"/>
        </w:rPr>
        <w:t>Dark</w:t>
      </w:r>
      <w:r>
        <w:rPr>
          <w:spacing w:val="-2"/>
          <w:sz w:val="24"/>
        </w:rPr>
        <w:t> </w:t>
      </w:r>
      <w:r>
        <w:rPr>
          <w:sz w:val="24"/>
        </w:rPr>
        <w:t>green=</w:t>
      </w:r>
      <w:r>
        <w:rPr>
          <w:spacing w:val="-1"/>
          <w:sz w:val="24"/>
        </w:rPr>
        <w:t> </w:t>
      </w:r>
      <w:r>
        <w:rPr>
          <w:sz w:val="24"/>
        </w:rPr>
        <w:t>Forest</w:t>
      </w:r>
      <w:r>
        <w:rPr>
          <w:spacing w:val="-2"/>
          <w:sz w:val="24"/>
        </w:rPr>
        <w:t> </w:t>
      </w:r>
      <w:r>
        <w:rPr>
          <w:sz w:val="24"/>
        </w:rPr>
        <w:t>areas; Lines=footpath;</w:t>
      </w:r>
      <w:r>
        <w:rPr>
          <w:spacing w:val="-2"/>
          <w:sz w:val="24"/>
        </w:rPr>
        <w:t> </w:t>
      </w:r>
      <w:r>
        <w:rPr>
          <w:sz w:val="24"/>
        </w:rPr>
        <w:t>white=</w:t>
      </w:r>
      <w:r>
        <w:rPr>
          <w:spacing w:val="-3"/>
          <w:sz w:val="24"/>
        </w:rPr>
        <w:t> </w:t>
      </w:r>
      <w:r>
        <w:rPr>
          <w:sz w:val="24"/>
        </w:rPr>
        <w:t>micro-climatic</w:t>
      </w:r>
      <w:r>
        <w:rPr>
          <w:spacing w:val="-2"/>
          <w:sz w:val="24"/>
        </w:rPr>
        <w:t> </w:t>
      </w:r>
      <w:r>
        <w:rPr>
          <w:sz w:val="24"/>
        </w:rPr>
        <w:t>areas</w:t>
      </w:r>
    </w:p>
    <w:p>
      <w:pPr>
        <w:pStyle w:val="ListParagraph"/>
        <w:numPr>
          <w:ilvl w:val="0"/>
          <w:numId w:val="20"/>
        </w:numPr>
        <w:tabs>
          <w:tab w:pos="1106" w:val="left" w:leader="none"/>
          <w:tab w:pos="1107" w:val="left" w:leader="none"/>
        </w:tabs>
        <w:spacing w:line="369" w:lineRule="auto" w:before="136" w:after="0"/>
        <w:ind w:left="386" w:right="3234" w:firstLine="359"/>
        <w:jc w:val="left"/>
        <w:rPr>
          <w:sz w:val="24"/>
        </w:rPr>
      </w:pPr>
      <w:r>
        <w:rPr>
          <w:sz w:val="24"/>
        </w:rPr>
        <w:t>Light green after blue colour indicate areas of swamp invasion.</w:t>
      </w:r>
      <w:r>
        <w:rPr>
          <w:spacing w:val="-57"/>
          <w:sz w:val="24"/>
        </w:rPr>
        <w:t> </w:t>
      </w:r>
      <w:r>
        <w:rPr>
          <w:sz w:val="24"/>
        </w:rPr>
        <w:t>Adapted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11">
        <w:r>
          <w:rPr>
            <w:sz w:val="24"/>
            <w:u w:val="single"/>
          </w:rPr>
          <w:t>www.google.com</w:t>
        </w:r>
      </w:hyperlink>
    </w:p>
    <w:p>
      <w:pPr>
        <w:spacing w:after="0" w:line="369" w:lineRule="auto"/>
        <w:jc w:val="left"/>
        <w:rPr>
          <w:sz w:val="24"/>
        </w:rPr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2"/>
        <w:tabs>
          <w:tab w:pos="5644" w:val="left" w:leader="none"/>
        </w:tabs>
        <w:spacing w:line="360" w:lineRule="auto" w:before="0"/>
        <w:ind w:right="1361"/>
        <w:jc w:val="left"/>
      </w:pPr>
      <w:r>
        <w:rPr/>
        <w:pict>
          <v:group style="position:absolute;margin-left:95.800003pt;margin-top:-632.696899pt;width:410.65pt;height:605.6pt;mso-position-horizontal-relative:page;mso-position-vertical-relative:paragraph;z-index:15768576" coordorigin="1916,-12654" coordsize="8213,12112">
            <v:shape style="position:absolute;left:2093;top:-9608;width:8035;height:7944" type="#_x0000_t75" stroked="false">
              <v:imagedata r:id="rId5" o:title=""/>
            </v:shape>
            <v:shape style="position:absolute;left:1916;top:-12311;width:3858;height:11768" type="#_x0000_t75" alt="E:\SEG 2.jpg" stroked="false">
              <v:imagedata r:id="rId16" o:title=""/>
            </v:shape>
            <v:shape style="position:absolute;left:6386;top:-12654;width:3658;height:12107" type="#_x0000_t75" alt="C:\Users\User\Desktop\Asejire project pix\plate4.jpg" stroked="false">
              <v:imagedata r:id="rId17" o:title=""/>
            </v:shape>
            <w10:wrap type="none"/>
          </v:group>
        </w:pict>
      </w:r>
      <w:r>
        <w:rPr/>
        <w:t>Plate</w:t>
      </w:r>
      <w:r>
        <w:rPr>
          <w:spacing w:val="2"/>
        </w:rPr>
        <w:t> </w:t>
      </w:r>
      <w:r>
        <w:rPr/>
        <w:t>4a:</w:t>
      </w:r>
      <w:r>
        <w:rPr>
          <w:spacing w:val="5"/>
        </w:rPr>
        <w:t> </w:t>
      </w:r>
      <w:r>
        <w:rPr/>
        <w:t>Map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Asejire</w:t>
      </w:r>
      <w:r>
        <w:rPr>
          <w:spacing w:val="2"/>
        </w:rPr>
        <w:t> </w:t>
      </w:r>
      <w:r>
        <w:rPr/>
        <w:t>Lake</w:t>
      </w:r>
      <w:r>
        <w:rPr>
          <w:spacing w:val="2"/>
        </w:rPr>
        <w:t> </w:t>
      </w:r>
      <w:r>
        <w:rPr/>
        <w:t>(Omoike,</w:t>
      </w:r>
      <w:r>
        <w:rPr>
          <w:spacing w:val="3"/>
        </w:rPr>
        <w:t> </w:t>
      </w:r>
      <w:r>
        <w:rPr/>
        <w:t>2004)</w:t>
        <w:tab/>
        <w:t>Plate</w:t>
      </w:r>
      <w:r>
        <w:rPr>
          <w:spacing w:val="1"/>
        </w:rPr>
        <w:t> </w:t>
      </w:r>
      <w:r>
        <w:rPr/>
        <w:t>4b:</w:t>
      </w:r>
      <w:r>
        <w:rPr>
          <w:spacing w:val="2"/>
        </w:rPr>
        <w:t> </w:t>
      </w:r>
      <w:r>
        <w:rPr/>
        <w:t>Current</w:t>
      </w:r>
      <w:r>
        <w:rPr>
          <w:spacing w:val="4"/>
        </w:rPr>
        <w:t> </w:t>
      </w:r>
      <w:r>
        <w:rPr/>
        <w:t>map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Asejire</w:t>
      </w:r>
      <w:r>
        <w:rPr>
          <w:spacing w:val="-57"/>
        </w:rPr>
        <w:t> </w:t>
      </w:r>
      <w:r>
        <w:rPr/>
        <w:t>Lake</w:t>
      </w:r>
    </w:p>
    <w:p>
      <w:pPr>
        <w:pStyle w:val="ListParagraph"/>
        <w:numPr>
          <w:ilvl w:val="0"/>
          <w:numId w:val="20"/>
        </w:numPr>
        <w:tabs>
          <w:tab w:pos="1106" w:val="left" w:leader="none"/>
          <w:tab w:pos="1107" w:val="left" w:leader="none"/>
        </w:tabs>
        <w:spacing w:line="240" w:lineRule="auto" w:before="14" w:after="0"/>
        <w:ind w:left="1106" w:right="0" w:hanging="361"/>
        <w:jc w:val="left"/>
        <w:rPr>
          <w:sz w:val="24"/>
        </w:rPr>
      </w:pPr>
      <w:r>
        <w:rPr>
          <w:sz w:val="24"/>
        </w:rPr>
        <w:t>Boxes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4b</w:t>
      </w:r>
      <w:r>
        <w:rPr>
          <w:spacing w:val="-1"/>
          <w:sz w:val="24"/>
        </w:rPr>
        <w:t> </w:t>
      </w:r>
      <w:r>
        <w:rPr>
          <w:sz w:val="24"/>
        </w:rPr>
        <w:t>indicates</w:t>
      </w:r>
      <w:r>
        <w:rPr>
          <w:spacing w:val="-1"/>
          <w:sz w:val="24"/>
        </w:rPr>
        <w:t> </w:t>
      </w:r>
      <w:r>
        <w:rPr>
          <w:sz w:val="24"/>
        </w:rPr>
        <w:t>changed structure</w:t>
      </w:r>
      <w:r>
        <w:rPr>
          <w:spacing w:val="-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4a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2"/>
        <w:spacing w:line="278" w:lineRule="auto" w:before="90"/>
        <w:ind w:right="1800"/>
        <w:jc w:val="left"/>
      </w:pPr>
      <w:r>
        <w:rPr/>
        <w:pict>
          <v:group style="position:absolute;margin-left:95.800003pt;margin-top:-600.836853pt;width:468pt;height:605.35pt;mso-position-horizontal-relative:page;mso-position-vertical-relative:paragraph;z-index:15769088" coordorigin="1916,-12017" coordsize="9360,12107">
            <v:shape style="position:absolute;left:2093;top:-9405;width:8035;height:7944" type="#_x0000_t75" stroked="false">
              <v:imagedata r:id="rId5" o:title=""/>
            </v:shape>
            <v:shape style="position:absolute;left:1916;top:-12017;width:9360;height:12107" type="#_x0000_t75" alt="C:\Users\User\Desktop\Asejire project pix\plate3a.jpg" stroked="false">
              <v:imagedata r:id="rId18" o:title=""/>
            </v:shape>
            <v:rect style="position:absolute;left:2934;top:-1364;width:516;height:282" filled="true" fillcolor="#474329" stroked="false">
              <v:fill type="solid"/>
            </v:rect>
            <v:rect style="position:absolute;left:2934;top:-1364;width:516;height:282" filled="false" stroked="true" strokeweight=".75pt" strokecolor="#4e6028">
              <v:stroke dashstyle="solid"/>
            </v:rect>
            <w10:wrap type="none"/>
          </v:group>
        </w:pict>
      </w:r>
      <w:r>
        <w:rPr/>
        <w:t>Plate</w:t>
      </w:r>
      <w:r>
        <w:rPr>
          <w:spacing w:val="-3"/>
        </w:rPr>
        <w:t> </w:t>
      </w:r>
      <w:r>
        <w:rPr/>
        <w:t>4c:</w:t>
      </w:r>
      <w:r>
        <w:rPr>
          <w:spacing w:val="-2"/>
        </w:rPr>
        <w:t> </w:t>
      </w:r>
      <w:r>
        <w:rPr/>
        <w:t>Digital map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natural</w:t>
      </w:r>
      <w:r>
        <w:rPr>
          <w:spacing w:val="-2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</w:t>
      </w:r>
      <w:r>
        <w:rPr>
          <w:spacing w:val="-3"/>
        </w:rPr>
        <w:t> </w:t>
      </w:r>
      <w:r>
        <w:rPr/>
        <w:t>Lake</w:t>
      </w:r>
      <w:r>
        <w:rPr>
          <w:spacing w:val="-2"/>
        </w:rPr>
        <w:t> </w:t>
      </w:r>
      <w:r>
        <w:rPr/>
        <w:t>(December,</w:t>
      </w:r>
      <w:r>
        <w:rPr>
          <w:spacing w:val="-57"/>
        </w:rPr>
        <w:t> </w:t>
      </w:r>
      <w:r>
        <w:rPr/>
        <w:t>2009)</w:t>
      </w:r>
    </w:p>
    <w:p>
      <w:pPr>
        <w:pStyle w:val="BodyText"/>
        <w:spacing w:before="10"/>
        <w:ind w:left="386"/>
      </w:pPr>
      <w:r>
        <w:rPr/>
        <w:t>Adapted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hyperlink r:id="rId11">
        <w:r>
          <w:rPr>
            <w:u w:val="single"/>
          </w:rPr>
          <w:t>www.google.com</w:t>
        </w:r>
      </w:hyperlink>
    </w:p>
    <w:p>
      <w:pPr>
        <w:spacing w:after="0"/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90"/>
        <w:jc w:val="left"/>
      </w:pPr>
      <w:r>
        <w:rPr/>
        <w:pict>
          <v:group style="position:absolute;margin-left:95.800003pt;margin-top:13.583096pt;width:410.65pt;height:397.2pt;mso-position-horizontal-relative:page;mso-position-vertical-relative:paragraph;z-index:-37477888" coordorigin="1916,272" coordsize="8213,7944">
            <v:shape style="position:absolute;left:2093;top:271;width:8035;height:7944" type="#_x0000_t75" stroked="false">
              <v:imagedata r:id="rId19" o:title=""/>
            </v:shape>
            <v:shape style="position:absolute;left:4315;top:524;width:3832;height:2880" type="#_x0000_t75" alt="C:\Users\User\Desktop\ASEJIRE GIS MAPS\confluence.jpg" stroked="false">
              <v:imagedata r:id="rId20" o:title=""/>
            </v:shape>
            <v:shape style="position:absolute;left:1916;top:3979;width:3642;height:2448" type="#_x0000_t75" alt="C:\Users\User\Desktop\ASEJIRE GIS MAPS\MAJOR ARM.jpg" stroked="false">
              <v:imagedata r:id="rId21" o:title=""/>
            </v:shape>
            <v:shape style="position:absolute;left:6248;top:3979;width:3570;height:2452" type="#_x0000_t75" alt="C:\Users\User\Desktop\ASEJIRE GIS MAPS\papa asala.jpg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5839104">
            <wp:simplePos x="0" y="0"/>
            <wp:positionH relativeFrom="page">
              <wp:posOffset>1330960</wp:posOffset>
            </wp:positionH>
            <wp:positionV relativeFrom="paragraph">
              <wp:posOffset>-1762212</wp:posOffset>
            </wp:positionV>
            <wp:extent cx="2419857" cy="1719071"/>
            <wp:effectExtent l="0" t="0" r="0" b="0"/>
            <wp:wrapNone/>
            <wp:docPr id="135" name="image15.jpeg" descr="C:\Users\User\Desktop\ASEJIRE GIS MAPS\koloko inle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857" cy="171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39616">
            <wp:simplePos x="0" y="0"/>
            <wp:positionH relativeFrom="page">
              <wp:posOffset>4030090</wp:posOffset>
            </wp:positionH>
            <wp:positionV relativeFrom="paragraph">
              <wp:posOffset>-1757640</wp:posOffset>
            </wp:positionV>
            <wp:extent cx="2203831" cy="1720087"/>
            <wp:effectExtent l="0" t="0" r="0" b="0"/>
            <wp:wrapNone/>
            <wp:docPr id="137" name="image16.jpeg" descr="C:\Users\User\Desktop\ASEJIRE GIS MAPS\agora inle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831" cy="172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2"/>
        </w:rPr>
        <w:t> </w:t>
      </w:r>
      <w:r>
        <w:rPr/>
        <w:t>5: Map of</w:t>
      </w:r>
      <w:r>
        <w:rPr>
          <w:spacing w:val="1"/>
        </w:rPr>
        <w:t> </w:t>
      </w:r>
      <w:r>
        <w:rPr/>
        <w:t>Koloko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inlet</w:t>
      </w:r>
      <w:r>
        <w:rPr>
          <w:spacing w:val="-2"/>
        </w:rPr>
        <w:t> </w:t>
      </w:r>
      <w:r>
        <w:rPr/>
        <w:t>on 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59"/>
          <w:vertAlign w:val="baseline"/>
        </w:rPr>
        <w:t> </w:t>
      </w:r>
      <w:r>
        <w:rPr>
          <w:vertAlign w:val="baseline"/>
        </w:rPr>
        <w:t>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6: Map of Agora 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inlet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</w:rPr>
      </w:pPr>
    </w:p>
    <w:p>
      <w:pPr>
        <w:spacing w:before="0"/>
        <w:ind w:left="386" w:right="0" w:firstLine="0"/>
        <w:jc w:val="left"/>
        <w:rPr>
          <w:b/>
          <w:sz w:val="24"/>
        </w:rPr>
      </w:pPr>
      <w:r>
        <w:rPr>
          <w:b/>
          <w:sz w:val="24"/>
        </w:rPr>
        <w:t>Plate7: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Koloko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Agora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inlets (O</w:t>
      </w:r>
      <w:r>
        <w:rPr>
          <w:b/>
          <w:sz w:val="24"/>
          <w:vertAlign w:val="subscript"/>
        </w:rPr>
        <w:t>Y</w:t>
      </w:r>
      <w:r>
        <w:rPr>
          <w:b/>
          <w:sz w:val="24"/>
          <w:vertAlign w:val="baseline"/>
        </w:rPr>
        <w:t>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</w:t>
      </w:r>
      <w:r>
        <w:rPr>
          <w:b/>
          <w:sz w:val="24"/>
          <w:vertAlign w:val="subscript"/>
        </w:rPr>
        <w:t>S</w:t>
      </w:r>
      <w:r>
        <w:rPr>
          <w:b/>
          <w:sz w:val="24"/>
          <w:vertAlign w:val="baseline"/>
        </w:rPr>
        <w:t>S)</w:t>
      </w:r>
      <w:r>
        <w:rPr>
          <w:b/>
          <w:spacing w:val="-4"/>
          <w:sz w:val="24"/>
          <w:vertAlign w:val="baseline"/>
        </w:rPr>
        <w:t> </w:t>
      </w:r>
      <w:r>
        <w:rPr>
          <w:b/>
          <w:sz w:val="24"/>
          <w:vertAlign w:val="baseline"/>
        </w:rPr>
        <w:t>from</w:t>
      </w:r>
      <w:r>
        <w:rPr>
          <w:b/>
          <w:spacing w:val="-5"/>
          <w:sz w:val="24"/>
          <w:vertAlign w:val="baseline"/>
        </w:rPr>
        <w:t> </w:t>
      </w:r>
      <w:r>
        <w:rPr>
          <w:b/>
          <w:sz w:val="24"/>
          <w:vertAlign w:val="baseline"/>
        </w:rPr>
        <w:t>confluence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2"/>
        <w:tabs>
          <w:tab w:pos="4743" w:val="left" w:leader="none"/>
        </w:tabs>
        <w:spacing w:before="190"/>
        <w:jc w:val="left"/>
      </w:pPr>
      <w:r>
        <w:rPr/>
        <w:t>Plate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Map of tributaries</w:t>
      </w:r>
      <w:r>
        <w:rPr>
          <w:spacing w:val="-1"/>
        </w:rPr>
        <w:t> </w:t>
      </w:r>
      <w:r>
        <w:rPr/>
        <w:t>on O</w:t>
      </w:r>
      <w:r>
        <w:rPr>
          <w:vertAlign w:val="subscript"/>
        </w:rPr>
        <w:t>S</w:t>
      </w:r>
      <w:r>
        <w:rPr>
          <w:vertAlign w:val="baseline"/>
        </w:rPr>
        <w:t>S</w:t>
        <w:tab/>
        <w:t>Plate</w:t>
      </w:r>
      <w:r>
        <w:rPr>
          <w:spacing w:val="-2"/>
          <w:vertAlign w:val="baseline"/>
        </w:rPr>
        <w:t> </w:t>
      </w:r>
      <w:r>
        <w:rPr>
          <w:vertAlign w:val="baseline"/>
        </w:rPr>
        <w:t>9: Map</w:t>
      </w:r>
      <w:r>
        <w:rPr>
          <w:spacing w:val="-1"/>
          <w:vertAlign w:val="baseline"/>
        </w:rPr>
        <w:t> </w:t>
      </w:r>
      <w:r>
        <w:rPr>
          <w:vertAlign w:val="baseline"/>
        </w:rPr>
        <w:t>of tributaries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</w:p>
    <w:p>
      <w:pPr>
        <w:spacing w:line="242" w:lineRule="auto" w:before="17"/>
        <w:ind w:left="386" w:right="1352" w:firstLine="0"/>
        <w:jc w:val="left"/>
        <w:rPr>
          <w:b/>
          <w:sz w:val="24"/>
        </w:rPr>
      </w:pPr>
      <w:r>
        <w:rPr>
          <w:b/>
          <w:sz w:val="24"/>
        </w:rPr>
        <w:t>*Grey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colour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indicate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swamp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invasion;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white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patches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indicate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micro-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climatic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areas</w:t>
      </w:r>
    </w:p>
    <w:p>
      <w:pPr>
        <w:pStyle w:val="BodyText"/>
        <w:spacing w:before="13"/>
        <w:ind w:left="386"/>
      </w:pPr>
      <w:r>
        <w:rPr/>
        <w:t>Adapted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hyperlink r:id="rId11">
        <w:r>
          <w:rPr/>
          <w:t>www.google.com</w:t>
        </w:r>
      </w:hyperlink>
    </w:p>
    <w:p>
      <w:pPr>
        <w:spacing w:after="0"/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242" w:lineRule="auto" w:before="90"/>
        <w:ind w:left="1106" w:right="1638" w:hanging="720"/>
        <w:jc w:val="left"/>
      </w:pPr>
      <w:r>
        <w:rPr/>
        <w:pict>
          <v:group style="position:absolute;margin-left:95.800003pt;margin-top:-428.606873pt;width:468pt;height:549.550pt;mso-position-horizontal-relative:page;mso-position-vertical-relative:paragraph;z-index:-37476352" coordorigin="1916,-8572" coordsize="9360,10991">
            <v:shape style="position:absolute;left:2093;top:-5526;width:8035;height:7944" type="#_x0000_t75" stroked="false">
              <v:imagedata r:id="rId25" o:title=""/>
            </v:shape>
            <v:shape style="position:absolute;left:1916;top:-8573;width:9360;height:8513" type="#_x0000_t75" alt="C:\Users\User\Desktop\Asejire project pix\plate10.jpg" stroked="false">
              <v:imagedata r:id="rId26" o:title=""/>
            </v:shape>
            <v:rect style="position:absolute;left:2954;top:-1538;width:389;height:301" filled="true" fillcolor="#c4bb95" stroked="false">
              <v:fill type="solid"/>
            </v:rect>
            <w10:wrap type="none"/>
          </v:group>
        </w:pict>
      </w:r>
      <w:r>
        <w:rPr/>
        <w:t>Plate 10a: Satellite image showing location of man-made facilities on Asejire Lake</w:t>
      </w:r>
      <w:r>
        <w:rPr>
          <w:spacing w:val="-57"/>
        </w:rPr>
        <w:t> </w:t>
      </w:r>
      <w:r>
        <w:rPr/>
        <w:t>during</w:t>
      </w:r>
      <w:r>
        <w:rPr>
          <w:spacing w:val="-1"/>
        </w:rPr>
        <w:t> </w:t>
      </w:r>
      <w:r>
        <w:rPr/>
        <w:t>December, 2009</w:t>
      </w:r>
      <w:r>
        <w:rPr>
          <w:spacing w:val="2"/>
        </w:rPr>
        <w:t> </w:t>
      </w:r>
      <w:r>
        <w:rPr/>
        <w:t>survey</w:t>
      </w:r>
    </w:p>
    <w:p>
      <w:pPr>
        <w:pStyle w:val="BodyText"/>
        <w:spacing w:before="11"/>
        <w:ind w:left="386"/>
      </w:pPr>
      <w:r>
        <w:rPr/>
        <w:t>Adapted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hyperlink r:id="rId11">
        <w:r>
          <w:rPr/>
          <w:t>www.google.com</w:t>
        </w:r>
      </w:hyperlink>
    </w:p>
    <w:p>
      <w:pPr>
        <w:spacing w:after="0"/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60" w:lineRule="auto" w:before="221"/>
        <w:ind w:left="1106" w:right="958" w:hanging="720"/>
        <w:jc w:val="left"/>
      </w:pPr>
      <w:r>
        <w:rPr/>
        <w:pict>
          <v:group style="position:absolute;margin-left:95.800003pt;margin-top:-356.156891pt;width:468pt;height:549.550pt;mso-position-horizontal-relative:page;mso-position-vertical-relative:paragraph;z-index:-37475840" coordorigin="1916,-7123" coordsize="9360,10991">
            <v:shape style="position:absolute;left:2093;top:-4077;width:8035;height:7944" type="#_x0000_t75" stroked="false">
              <v:imagedata r:id="rId5" o:title=""/>
            </v:shape>
            <v:shape style="position:absolute;left:1916;top:-7124;width:9360;height:7190" type="#_x0000_t75" alt="C:\Users\User\Documents\Edited Pictures\Edited Rust OSWC1.jpg" stroked="false">
              <v:imagedata r:id="rId27" o:title=""/>
            </v:shape>
            <w10:wrap type="none"/>
          </v:group>
        </w:pict>
      </w:r>
      <w:r>
        <w:rPr/>
        <w:t>Plate</w:t>
      </w:r>
      <w:r>
        <w:rPr>
          <w:spacing w:val="40"/>
        </w:rPr>
        <w:t> </w:t>
      </w:r>
      <w:r>
        <w:rPr/>
        <w:t>10b:</w:t>
      </w:r>
      <w:r>
        <w:rPr>
          <w:spacing w:val="41"/>
        </w:rPr>
        <w:t> </w:t>
      </w:r>
      <w:r>
        <w:rPr/>
        <w:t>Rusting</w:t>
      </w:r>
      <w:r>
        <w:rPr>
          <w:spacing w:val="43"/>
        </w:rPr>
        <w:t> </w:t>
      </w:r>
      <w:r>
        <w:rPr/>
        <w:t>underground</w:t>
      </w:r>
      <w:r>
        <w:rPr>
          <w:spacing w:val="42"/>
        </w:rPr>
        <w:t> </w:t>
      </w:r>
      <w:r>
        <w:rPr/>
        <w:t>pipe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water</w:t>
      </w:r>
      <w:r>
        <w:rPr>
          <w:spacing w:val="41"/>
        </w:rPr>
        <w:t> </w:t>
      </w:r>
      <w:r>
        <w:rPr/>
        <w:t>pumping</w:t>
      </w:r>
      <w:r>
        <w:rPr>
          <w:spacing w:val="41"/>
        </w:rPr>
        <w:t> </w:t>
      </w:r>
      <w:r>
        <w:rPr/>
        <w:t>station</w:t>
      </w:r>
      <w:r>
        <w:rPr>
          <w:spacing w:val="42"/>
        </w:rPr>
        <w:t> </w:t>
      </w:r>
      <w:r>
        <w:rPr/>
        <w:t>on</w:t>
      </w:r>
      <w:r>
        <w:rPr>
          <w:spacing w:val="40"/>
        </w:rPr>
        <w:t> </w:t>
      </w:r>
      <w:r>
        <w:rPr/>
        <w:t>O</w:t>
      </w:r>
      <w:r>
        <w:rPr>
          <w:vertAlign w:val="subscript"/>
        </w:rPr>
        <w:t>S</w:t>
      </w:r>
      <w:r>
        <w:rPr>
          <w:vertAlign w:val="baseline"/>
        </w:rPr>
        <w:t>S</w:t>
      </w:r>
      <w:r>
        <w:rPr>
          <w:spacing w:val="42"/>
          <w:vertAlign w:val="baseline"/>
        </w:rPr>
        <w:t> </w:t>
      </w:r>
      <w:r>
        <w:rPr>
          <w:vertAlign w:val="baseline"/>
        </w:rPr>
        <w:t>strata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Asejire</w:t>
      </w:r>
      <w:r>
        <w:rPr>
          <w:spacing w:val="-2"/>
          <w:vertAlign w:val="baseline"/>
        </w:rPr>
        <w:t> </w:t>
      </w:r>
      <w:r>
        <w:rPr>
          <w:vertAlign w:val="baseline"/>
        </w:rPr>
        <w:t>Lake</w:t>
      </w:r>
      <w:r>
        <w:rPr>
          <w:spacing w:val="-2"/>
          <w:vertAlign w:val="baseline"/>
        </w:rPr>
        <w:t> </w:t>
      </w:r>
      <w:r>
        <w:rPr>
          <w:vertAlign w:val="baseline"/>
        </w:rPr>
        <w:t>(Exposed</w:t>
      </w:r>
      <w:r>
        <w:rPr>
          <w:spacing w:val="2"/>
          <w:vertAlign w:val="baseline"/>
        </w:rPr>
        <w:t> </w:t>
      </w:r>
      <w:r>
        <w:rPr>
          <w:vertAlign w:val="baseline"/>
        </w:rPr>
        <w:t>when</w:t>
      </w:r>
      <w:r>
        <w:rPr>
          <w:spacing w:val="-3"/>
          <w:vertAlign w:val="baseline"/>
        </w:rPr>
        <w:t> </w:t>
      </w:r>
      <w:r>
        <w:rPr>
          <w:vertAlign w:val="baseline"/>
        </w:rPr>
        <w:t>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"/>
          <w:vertAlign w:val="baseline"/>
        </w:rPr>
        <w:t> </w:t>
      </w:r>
      <w:r>
        <w:rPr>
          <w:vertAlign w:val="baseline"/>
        </w:rPr>
        <w:t>was drawn</w:t>
      </w:r>
      <w:r>
        <w:rPr>
          <w:spacing w:val="-1"/>
          <w:vertAlign w:val="baseline"/>
        </w:rPr>
        <w:t> </w:t>
      </w:r>
      <w:r>
        <w:rPr>
          <w:vertAlign w:val="baseline"/>
        </w:rPr>
        <w:t>down-</w:t>
      </w:r>
      <w:r>
        <w:rPr>
          <w:spacing w:val="-2"/>
          <w:vertAlign w:val="baseline"/>
        </w:rPr>
        <w:t> </w:t>
      </w:r>
      <w:r>
        <w:rPr>
          <w:vertAlign w:val="baseline"/>
        </w:rPr>
        <w:t>October, 2010)</w:t>
      </w:r>
    </w:p>
    <w:p>
      <w:pPr>
        <w:spacing w:after="0" w:line="360" w:lineRule="auto"/>
        <w:jc w:val="left"/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t>Water pumping stations were the observed man-made facilities that were located on the</w:t>
      </w:r>
      <w:r>
        <w:rPr>
          <w:spacing w:val="1"/>
        </w:rPr>
        <w:t> </w:t>
      </w:r>
      <w:r>
        <w:rPr/>
        <w:t>lake’s water course. The water pumping facilities were four in number; three were on the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S, while only one was on O</w:t>
      </w:r>
      <w:r>
        <w:rPr>
          <w:vertAlign w:val="subscript"/>
        </w:rPr>
        <w:t>S</w:t>
      </w:r>
      <w:r>
        <w:rPr>
          <w:vertAlign w:val="baseline"/>
        </w:rPr>
        <w:t>S. Evidence of rust was observed on the pumping facility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 (Plate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10b)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841152">
            <wp:simplePos x="0" y="0"/>
            <wp:positionH relativeFrom="page">
              <wp:posOffset>1329563</wp:posOffset>
            </wp:positionH>
            <wp:positionV relativeFrom="paragraph">
              <wp:posOffset>887007</wp:posOffset>
            </wp:positionV>
            <wp:extent cx="5102225" cy="5044440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5"/>
        </w:rPr>
        <w:t> </w:t>
      </w:r>
      <w:r>
        <w:rPr/>
        <w:t>obtained</w:t>
      </w:r>
      <w:r>
        <w:rPr>
          <w:spacing w:val="16"/>
        </w:rPr>
        <w:t> </w:t>
      </w:r>
      <w:r>
        <w:rPr/>
        <w:t>area</w:t>
      </w:r>
      <w:r>
        <w:rPr>
          <w:spacing w:val="17"/>
        </w:rPr>
        <w:t> </w:t>
      </w:r>
      <w:r>
        <w:rPr/>
        <w:t>estimates</w:t>
      </w:r>
      <w:r>
        <w:rPr>
          <w:spacing w:val="16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digital</w:t>
      </w:r>
      <w:r>
        <w:rPr>
          <w:spacing w:val="17"/>
        </w:rPr>
        <w:t> </w:t>
      </w:r>
      <w:r>
        <w:rPr/>
        <w:t>image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catchment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presented</w:t>
      </w:r>
      <w:r>
        <w:rPr>
          <w:spacing w:val="-58"/>
        </w:rPr>
        <w:t> </w:t>
      </w:r>
      <w:r>
        <w:rPr/>
        <w:t>in Tables 3and 4. The result on assessment of the currently available catchment area and</w:t>
      </w:r>
      <w:r>
        <w:rPr>
          <w:spacing w:val="1"/>
        </w:rPr>
        <w:t> </w:t>
      </w:r>
      <w:r>
        <w:rPr/>
        <w:t>the area dimensions of the different strata of the catchment is presented in Table 3a.</w:t>
      </w:r>
      <w:r>
        <w:rPr>
          <w:spacing w:val="1"/>
        </w:rPr>
        <w:t> </w:t>
      </w:r>
      <w:r>
        <w:rPr/>
        <w:t>Dimension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fishing</w:t>
      </w:r>
      <w:r>
        <w:rPr>
          <w:spacing w:val="47"/>
        </w:rPr>
        <w:t> </w:t>
      </w:r>
      <w:r>
        <w:rPr/>
        <w:t>area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contribution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different</w:t>
      </w:r>
      <w:r>
        <w:rPr>
          <w:spacing w:val="52"/>
        </w:rPr>
        <w:t> </w:t>
      </w:r>
      <w:r>
        <w:rPr/>
        <w:t>fishing</w:t>
      </w:r>
      <w:r>
        <w:rPr>
          <w:spacing w:val="48"/>
        </w:rPr>
        <w:t> </w:t>
      </w:r>
      <w:r>
        <w:rPr/>
        <w:t>zones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presented</w:t>
      </w:r>
      <w:r>
        <w:rPr>
          <w:spacing w:val="48"/>
        </w:rPr>
        <w:t> </w:t>
      </w:r>
      <w:r>
        <w:rPr/>
        <w:t>in</w:t>
      </w:r>
      <w:r>
        <w:rPr>
          <w:spacing w:val="-57"/>
        </w:rPr>
        <w:t> </w:t>
      </w:r>
      <w:r>
        <w:rPr/>
        <w:t>Table 3b. Catchment Area (CA) was 6,564,477 m</w:t>
      </w:r>
      <w:r>
        <w:rPr>
          <w:vertAlign w:val="superscript"/>
        </w:rPr>
        <w:t>2</w:t>
      </w:r>
      <w:r>
        <w:rPr>
          <w:vertAlign w:val="baseline"/>
        </w:rPr>
        <w:t>. The main reservoir course contributed</w:t>
      </w:r>
      <w:r>
        <w:rPr>
          <w:spacing w:val="-57"/>
          <w:vertAlign w:val="baseline"/>
        </w:rPr>
        <w:t> </w:t>
      </w:r>
      <w:r>
        <w:rPr>
          <w:vertAlign w:val="baseline"/>
        </w:rPr>
        <w:t>51.6%</w:t>
      </w:r>
      <w:r>
        <w:rPr>
          <w:spacing w:val="1"/>
          <w:vertAlign w:val="baseline"/>
        </w:rPr>
        <w:t> </w:t>
      </w:r>
      <w:r>
        <w:rPr>
          <w:vertAlign w:val="baseline"/>
        </w:rPr>
        <w:t>CA,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inlet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tributaries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12.2%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36.2%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contribution of inlet and tributaries on O</w:t>
      </w:r>
      <w:r>
        <w:rPr>
          <w:vertAlign w:val="subscript"/>
        </w:rPr>
        <w:t>Y</w:t>
      </w:r>
      <w:r>
        <w:rPr>
          <w:vertAlign w:val="baseline"/>
        </w:rPr>
        <w:t>S. The O</w:t>
      </w:r>
      <w:r>
        <w:rPr>
          <w:vertAlign w:val="subscript"/>
        </w:rPr>
        <w:t>S</w:t>
      </w:r>
      <w:r>
        <w:rPr>
          <w:vertAlign w:val="baseline"/>
        </w:rPr>
        <w:t>S inlet had comparatively small area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contribution to the catchment when compared with O</w:t>
      </w:r>
      <w:r>
        <w:rPr>
          <w:vertAlign w:val="subscript"/>
        </w:rPr>
        <w:t>Y</w:t>
      </w:r>
      <w:r>
        <w:rPr>
          <w:vertAlign w:val="baseline"/>
        </w:rPr>
        <w:t>S (6.5 and 33.5% CA). Tributaries</w:t>
      </w:r>
      <w:r>
        <w:rPr>
          <w:spacing w:val="1"/>
          <w:vertAlign w:val="baseline"/>
        </w:rPr>
        <w:t> </w:t>
      </w:r>
      <w:r>
        <w:rPr>
          <w:vertAlign w:val="baseline"/>
        </w:rPr>
        <w:t>on O</w:t>
      </w:r>
      <w:r>
        <w:rPr>
          <w:vertAlign w:val="subscript"/>
        </w:rPr>
        <w:t>S</w:t>
      </w:r>
      <w:r>
        <w:rPr>
          <w:vertAlign w:val="baseline"/>
        </w:rPr>
        <w:t>S had greater area contribution when compared with those of O</w:t>
      </w:r>
      <w:r>
        <w:rPr>
          <w:vertAlign w:val="subscript"/>
        </w:rPr>
        <w:t>Y</w:t>
      </w:r>
      <w:r>
        <w:rPr>
          <w:vertAlign w:val="baseline"/>
        </w:rPr>
        <w:t>S (5.7 and 2.7%</w:t>
      </w:r>
      <w:r>
        <w:rPr>
          <w:spacing w:val="1"/>
          <w:vertAlign w:val="baseline"/>
        </w:rPr>
        <w:t> </w:t>
      </w:r>
      <w:r>
        <w:rPr>
          <w:vertAlign w:val="baseline"/>
        </w:rPr>
        <w:t>CA).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total fishing</w:t>
      </w:r>
      <w:r>
        <w:rPr>
          <w:spacing w:val="-1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(FA)</w:t>
      </w:r>
      <w:r>
        <w:rPr>
          <w:spacing w:val="-2"/>
          <w:vertAlign w:val="baseline"/>
        </w:rPr>
        <w:t> </w:t>
      </w:r>
      <w:r>
        <w:rPr>
          <w:vertAlign w:val="baseline"/>
        </w:rPr>
        <w:t>was 4,912,791 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 3b).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Man-made facilities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 directly located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lake covered</w:t>
      </w:r>
      <w:r>
        <w:rPr>
          <w:spacing w:val="1"/>
        </w:rPr>
        <w:t> </w:t>
      </w:r>
      <w:r>
        <w:rPr/>
        <w:t>a 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368.27m</w:t>
      </w:r>
      <w:r>
        <w:rPr>
          <w:vertAlign w:val="superscript"/>
        </w:rPr>
        <w:t>2</w:t>
      </w:r>
      <w:r>
        <w:rPr>
          <w:vertAlign w:val="baseline"/>
        </w:rPr>
        <w:t>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equal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0.0056</w:t>
      </w:r>
      <w:r>
        <w:rPr>
          <w:spacing w:val="1"/>
          <w:vertAlign w:val="baseline"/>
        </w:rPr>
        <w:t> </w:t>
      </w:r>
      <w:r>
        <w:rPr>
          <w:vertAlign w:val="baseline"/>
        </w:rPr>
        <w:t>% CA (Table 4).</w:t>
      </w:r>
      <w:r>
        <w:rPr>
          <w:spacing w:val="1"/>
          <w:vertAlign w:val="baseline"/>
        </w:rPr>
        <w:t> </w:t>
      </w:r>
      <w:r>
        <w:rPr>
          <w:vertAlign w:val="baseline"/>
        </w:rPr>
        <w:t>Area covered</w:t>
      </w:r>
      <w:r>
        <w:rPr>
          <w:spacing w:val="1"/>
          <w:vertAlign w:val="baseline"/>
        </w:rPr>
        <w:t> </w:t>
      </w:r>
      <w:r>
        <w:rPr>
          <w:vertAlign w:val="baseline"/>
        </w:rPr>
        <w:t>by 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facilities</w:t>
      </w:r>
      <w:r>
        <w:rPr>
          <w:spacing w:val="58"/>
          <w:vertAlign w:val="baseline"/>
        </w:rPr>
        <w:t> </w:t>
      </w:r>
      <w:r>
        <w:rPr>
          <w:vertAlign w:val="baseline"/>
        </w:rPr>
        <w:t>ranged</w:t>
      </w:r>
      <w:r>
        <w:rPr>
          <w:spacing w:val="5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58"/>
          <w:vertAlign w:val="baseline"/>
        </w:rPr>
        <w:t> </w:t>
      </w:r>
      <w:r>
        <w:rPr>
          <w:vertAlign w:val="baseline"/>
        </w:rPr>
        <w:t>0.0006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0.002%</w:t>
      </w:r>
      <w:r>
        <w:rPr>
          <w:spacing w:val="59"/>
          <w:vertAlign w:val="baseline"/>
        </w:rPr>
        <w:t> </w:t>
      </w:r>
      <w:r>
        <w:rPr>
          <w:vertAlign w:val="baseline"/>
        </w:rPr>
        <w:t>CA.</w:t>
      </w:r>
      <w:r>
        <w:rPr>
          <w:spacing w:val="58"/>
          <w:vertAlign w:val="baseline"/>
        </w:rPr>
        <w:t> </w:t>
      </w:r>
      <w:r>
        <w:rPr>
          <w:vertAlign w:val="baseline"/>
        </w:rPr>
        <w:t>All</w:t>
      </w:r>
      <w:r>
        <w:rPr>
          <w:spacing w:val="59"/>
          <w:vertAlign w:val="baseline"/>
        </w:rPr>
        <w:t> </w:t>
      </w:r>
      <w:r>
        <w:rPr>
          <w:vertAlign w:val="baseline"/>
        </w:rPr>
        <w:t>these</w:t>
      </w:r>
      <w:r>
        <w:rPr>
          <w:spacing w:val="57"/>
          <w:vertAlign w:val="baseline"/>
        </w:rPr>
        <w:t> </w:t>
      </w:r>
      <w:r>
        <w:rPr>
          <w:vertAlign w:val="baseline"/>
        </w:rPr>
        <w:t>facilities</w:t>
      </w:r>
      <w:r>
        <w:rPr>
          <w:spacing w:val="59"/>
          <w:vertAlign w:val="baseline"/>
        </w:rPr>
        <w:t> </w:t>
      </w:r>
      <w:r>
        <w:rPr>
          <w:vertAlign w:val="baseline"/>
        </w:rPr>
        <w:t>were</w:t>
      </w:r>
      <w:r>
        <w:rPr>
          <w:spacing w:val="57"/>
          <w:vertAlign w:val="baseline"/>
        </w:rPr>
        <w:t> </w:t>
      </w:r>
      <w:r>
        <w:rPr>
          <w:vertAlign w:val="baseline"/>
        </w:rPr>
        <w:t>on</w:t>
      </w:r>
      <w:r>
        <w:rPr>
          <w:spacing w:val="58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Y</w:t>
      </w:r>
      <w:r>
        <w:rPr>
          <w:vertAlign w:val="baseline"/>
        </w:rPr>
        <w:t>S.</w:t>
      </w:r>
      <w:r>
        <w:rPr>
          <w:spacing w:val="-58"/>
          <w:vertAlign w:val="baseline"/>
        </w:rPr>
        <w:t> </w:t>
      </w:r>
      <w:r>
        <w:rPr>
          <w:vertAlign w:val="baseline"/>
        </w:rPr>
        <w:t>Rusting underground pipe of a water pumping station entered the water body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adjoining</w:t>
      </w:r>
      <w:r>
        <w:rPr>
          <w:spacing w:val="-3"/>
          <w:vertAlign w:val="baseline"/>
        </w:rPr>
        <w:t> </w:t>
      </w:r>
      <w:r>
        <w:rPr>
          <w:vertAlign w:val="baseline"/>
        </w:rPr>
        <w:t>watershed of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 (Plate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10b).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  <w:jc w:val="left"/>
      </w:pPr>
      <w:r>
        <w:rPr/>
        <w:pict>
          <v:group style="position:absolute;margin-left:92.903999pt;margin-top:108.923126pt;width:436.4pt;height:397.2pt;mso-position-horizontal-relative:page;mso-position-vertical-relative:paragraph;z-index:-37474816" coordorigin="1858,2178" coordsize="8728,7944">
            <v:shape style="position:absolute;left:2093;top:2178;width:8035;height:7944" type="#_x0000_t75" stroked="false">
              <v:imagedata r:id="rId5" o:title=""/>
            </v:shape>
            <v:rect style="position:absolute;left:1858;top:5427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21.643112pt;width:436.39pt;height:.48001pt;mso-position-horizontal-relative:page;mso-position-vertical-relative:paragraph;z-index:-3747430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52.843124pt;width:436.39pt;height:.48pt;mso-position-horizontal-relative:page;mso-position-vertical-relative:paragraph;z-index:-37473792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3a:</w:t>
      </w:r>
      <w:r>
        <w:rPr>
          <w:spacing w:val="-4"/>
        </w:rPr>
        <w:t> </w:t>
      </w:r>
      <w:r>
        <w:rPr/>
        <w:t>Catchment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(CA)</w:t>
      </w:r>
      <w:r>
        <w:rPr>
          <w:spacing w:val="-4"/>
        </w:rPr>
        <w:t> </w:t>
      </w:r>
      <w:r>
        <w:rPr/>
        <w:t>dimensions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contributions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strata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1"/>
        <w:gridCol w:w="2013"/>
        <w:gridCol w:w="4006"/>
      </w:tblGrid>
      <w:tr>
        <w:trPr>
          <w:trHeight w:val="290" w:hRule="atLeast"/>
        </w:trPr>
        <w:tc>
          <w:tcPr>
            <w:tcW w:w="2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Fishing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Zones</w:t>
            </w:r>
          </w:p>
        </w:tc>
        <w:tc>
          <w:tcPr>
            <w:tcW w:w="2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8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</w:p>
        </w:tc>
        <w:tc>
          <w:tcPr>
            <w:tcW w:w="4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 w:before="18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Contribution</w:t>
            </w:r>
          </w:p>
        </w:tc>
      </w:tr>
      <w:tr>
        <w:trPr>
          <w:trHeight w:val="323" w:hRule="atLeast"/>
        </w:trPr>
        <w:tc>
          <w:tcPr>
            <w:tcW w:w="27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838" w:right="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4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(%CA)</w:t>
            </w:r>
          </w:p>
        </w:tc>
      </w:tr>
      <w:tr>
        <w:trPr>
          <w:trHeight w:val="378" w:hRule="atLeast"/>
        </w:trPr>
        <w:tc>
          <w:tcPr>
            <w:tcW w:w="2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Dam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20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3,387,270.13</w:t>
            </w:r>
          </w:p>
        </w:tc>
        <w:tc>
          <w:tcPr>
            <w:tcW w:w="4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51.60</w:t>
            </w:r>
          </w:p>
        </w:tc>
      </w:tr>
      <w:tr>
        <w:trPr>
          <w:trHeight w:val="864" w:hRule="atLeast"/>
        </w:trPr>
        <w:tc>
          <w:tcPr>
            <w:tcW w:w="2711" w:type="dxa"/>
          </w:tcPr>
          <w:p>
            <w:pPr>
              <w:pStyle w:val="TableParagraph"/>
              <w:spacing w:before="7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Strata</w:t>
            </w:r>
          </w:p>
          <w:p>
            <w:pPr>
              <w:pStyle w:val="TableParagraph"/>
              <w:spacing w:before="153"/>
              <w:ind w:left="28"/>
              <w:rPr>
                <w:sz w:val="24"/>
              </w:rPr>
            </w:pPr>
            <w:r>
              <w:rPr>
                <w:sz w:val="24"/>
              </w:rPr>
              <w:t>Inlet</w:t>
            </w:r>
          </w:p>
        </w:tc>
        <w:tc>
          <w:tcPr>
            <w:tcW w:w="20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426,691.01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4"/>
              <w:ind w:left="705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</w:tr>
      <w:tr>
        <w:trPr>
          <w:trHeight w:val="435" w:hRule="atLeast"/>
        </w:trPr>
        <w:tc>
          <w:tcPr>
            <w:tcW w:w="271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Tributaries</w:t>
            </w:r>
          </w:p>
        </w:tc>
        <w:tc>
          <w:tcPr>
            <w:tcW w:w="2013" w:type="dxa"/>
          </w:tcPr>
          <w:p>
            <w:pPr>
              <w:pStyle w:val="TableParagraph"/>
              <w:spacing w:before="74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374,175.19</w:t>
            </w:r>
          </w:p>
        </w:tc>
        <w:tc>
          <w:tcPr>
            <w:tcW w:w="4006" w:type="dxa"/>
          </w:tcPr>
          <w:p>
            <w:pPr>
              <w:pStyle w:val="TableParagraph"/>
              <w:spacing w:before="74"/>
              <w:ind w:left="705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</w:tr>
      <w:tr>
        <w:trPr>
          <w:trHeight w:val="435" w:hRule="atLeast"/>
        </w:trPr>
        <w:tc>
          <w:tcPr>
            <w:tcW w:w="2711" w:type="dxa"/>
          </w:tcPr>
          <w:p>
            <w:pPr>
              <w:pStyle w:val="TableParagraph"/>
              <w:spacing w:before="75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13" w:type="dxa"/>
          </w:tcPr>
          <w:p>
            <w:pPr>
              <w:pStyle w:val="TableParagraph"/>
              <w:spacing w:before="75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800,866.20</w:t>
            </w:r>
          </w:p>
        </w:tc>
        <w:tc>
          <w:tcPr>
            <w:tcW w:w="4006" w:type="dxa"/>
          </w:tcPr>
          <w:p>
            <w:pPr>
              <w:pStyle w:val="TableParagraph"/>
              <w:spacing w:before="75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12.20</w:t>
            </w:r>
          </w:p>
        </w:tc>
      </w:tr>
      <w:tr>
        <w:trPr>
          <w:trHeight w:val="864" w:hRule="atLeast"/>
        </w:trPr>
        <w:tc>
          <w:tcPr>
            <w:tcW w:w="2711" w:type="dxa"/>
          </w:tcPr>
          <w:p>
            <w:pPr>
              <w:pStyle w:val="TableParagraph"/>
              <w:spacing w:before="7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OyS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Strata</w:t>
            </w:r>
          </w:p>
          <w:p>
            <w:pPr>
              <w:pStyle w:val="TableParagraph"/>
              <w:spacing w:before="154"/>
              <w:ind w:left="28"/>
              <w:rPr>
                <w:sz w:val="24"/>
              </w:rPr>
            </w:pPr>
            <w:r>
              <w:rPr>
                <w:sz w:val="24"/>
              </w:rPr>
              <w:t>Inlets</w:t>
            </w:r>
          </w:p>
        </w:tc>
        <w:tc>
          <w:tcPr>
            <w:tcW w:w="201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5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2,199,099.80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5"/>
              <w:ind w:left="585"/>
              <w:rPr>
                <w:sz w:val="24"/>
              </w:rPr>
            </w:pPr>
            <w:r>
              <w:rPr>
                <w:sz w:val="24"/>
              </w:rPr>
              <w:t>33.49</w:t>
            </w:r>
          </w:p>
        </w:tc>
      </w:tr>
      <w:tr>
        <w:trPr>
          <w:trHeight w:val="436" w:hRule="atLeast"/>
        </w:trPr>
        <w:tc>
          <w:tcPr>
            <w:tcW w:w="271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Tributaries</w:t>
            </w:r>
          </w:p>
        </w:tc>
        <w:tc>
          <w:tcPr>
            <w:tcW w:w="2013" w:type="dxa"/>
          </w:tcPr>
          <w:p>
            <w:pPr>
              <w:pStyle w:val="TableParagraph"/>
              <w:spacing w:before="74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177,560.00</w:t>
            </w:r>
          </w:p>
        </w:tc>
        <w:tc>
          <w:tcPr>
            <w:tcW w:w="4006" w:type="dxa"/>
          </w:tcPr>
          <w:p>
            <w:pPr>
              <w:pStyle w:val="TableParagraph"/>
              <w:spacing w:before="74"/>
              <w:ind w:left="705"/>
              <w:rPr>
                <w:sz w:val="24"/>
              </w:rPr>
            </w:pPr>
            <w:r>
              <w:rPr>
                <w:sz w:val="24"/>
              </w:rPr>
              <w:t>2.71</w:t>
            </w:r>
          </w:p>
        </w:tc>
      </w:tr>
      <w:tr>
        <w:trPr>
          <w:trHeight w:val="436" w:hRule="atLeast"/>
        </w:trPr>
        <w:tc>
          <w:tcPr>
            <w:tcW w:w="2711" w:type="dxa"/>
          </w:tcPr>
          <w:p>
            <w:pPr>
              <w:pStyle w:val="TableParagraph"/>
              <w:spacing w:before="7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13" w:type="dxa"/>
          </w:tcPr>
          <w:p>
            <w:pPr>
              <w:pStyle w:val="TableParagraph"/>
              <w:spacing w:before="76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2,376,659.80</w:t>
            </w:r>
          </w:p>
        </w:tc>
        <w:tc>
          <w:tcPr>
            <w:tcW w:w="4006" w:type="dxa"/>
          </w:tcPr>
          <w:p>
            <w:pPr>
              <w:pStyle w:val="TableParagraph"/>
              <w:spacing w:before="76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36.20</w:t>
            </w:r>
          </w:p>
        </w:tc>
      </w:tr>
      <w:tr>
        <w:trPr>
          <w:trHeight w:val="509" w:hRule="atLeast"/>
        </w:trPr>
        <w:tc>
          <w:tcPr>
            <w:tcW w:w="2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Catchment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  <w:tc>
          <w:tcPr>
            <w:tcW w:w="20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6,564,477.00</w:t>
            </w:r>
          </w:p>
        </w:tc>
        <w:tc>
          <w:tcPr>
            <w:tcW w:w="4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spacing w:before="6"/>
        <w:rPr>
          <w:b/>
          <w:sz w:val="16"/>
        </w:rPr>
      </w:pPr>
    </w:p>
    <w:p>
      <w:pPr>
        <w:spacing w:line="360" w:lineRule="auto" w:before="90"/>
        <w:ind w:left="386" w:right="1352" w:firstLine="0"/>
        <w:jc w:val="left"/>
        <w:rPr>
          <w:b/>
          <w:sz w:val="24"/>
        </w:rPr>
      </w:pPr>
      <w:r>
        <w:rPr/>
        <w:pict>
          <v:rect style="position:absolute;margin-left:92.903999pt;margin-top:46.903152pt;width:436.39pt;height:.48pt;mso-position-horizontal-relative:page;mso-position-vertical-relative:paragraph;z-index:-3747276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3b: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Fishing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(FA)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dimensions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contribution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fishing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zones</w:t>
      </w:r>
    </w:p>
    <w:p>
      <w:pPr>
        <w:pStyle w:val="Heading2"/>
        <w:tabs>
          <w:tab w:pos="3327" w:val="left" w:leader="none"/>
          <w:tab w:pos="6507" w:val="left" w:leader="none"/>
        </w:tabs>
        <w:spacing w:before="51"/>
        <w:jc w:val="left"/>
      </w:pPr>
      <w:r>
        <w:rPr/>
        <w:t>Fishing</w:t>
      </w:r>
      <w:r>
        <w:rPr>
          <w:spacing w:val="-2"/>
        </w:rPr>
        <w:t> </w:t>
      </w:r>
      <w:r>
        <w:rPr/>
        <w:t>Zones</w:t>
        <w:tab/>
        <w:t>Area</w:t>
      </w:r>
      <w:r>
        <w:rPr>
          <w:spacing w:val="-1"/>
        </w:rPr>
        <w:t> </w:t>
      </w:r>
      <w:r>
        <w:rPr/>
        <w:t>Dimension (m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%</w:t>
      </w:r>
      <w:r>
        <w:rPr>
          <w:spacing w:val="1"/>
          <w:vertAlign w:val="baseline"/>
        </w:rPr>
        <w:t> </w:t>
      </w:r>
      <w:r>
        <w:rPr>
          <w:vertAlign w:val="baseline"/>
        </w:rPr>
        <w:t>FA</w:t>
      </w:r>
    </w:p>
    <w:p>
      <w:pPr>
        <w:pStyle w:val="BodyText"/>
        <w:tabs>
          <w:tab w:pos="3972" w:val="left" w:leader="none"/>
          <w:tab w:pos="7167" w:val="right" w:leader="none"/>
        </w:tabs>
        <w:spacing w:before="182"/>
        <w:ind w:left="386"/>
      </w:pPr>
      <w:r>
        <w:rPr/>
        <w:pict>
          <v:rect style="position:absolute;margin-left:92.903999pt;margin-top:7.943128pt;width:436.39pt;height:.48pt;mso-position-horizontal-relative:page;mso-position-vertical-relative:paragraph;z-index:-37472256" filled="true" fillcolor="#000000" stroked="false">
            <v:fill type="solid"/>
            <w10:wrap type="none"/>
          </v:rect>
        </w:pict>
      </w:r>
      <w:r>
        <w:rPr/>
        <w:t>Main</w:t>
      </w:r>
      <w:r>
        <w:rPr>
          <w:spacing w:val="-1"/>
        </w:rPr>
        <w:t> </w:t>
      </w:r>
      <w:r>
        <w:rPr/>
        <w:t>Course</w:t>
        <w:tab/>
        <w:t>2, 491,310</w:t>
        <w:tab/>
        <w:t>50.71</w:t>
      </w:r>
    </w:p>
    <w:p>
      <w:pPr>
        <w:pStyle w:val="Heading2"/>
        <w:spacing w:before="163"/>
        <w:jc w:val="left"/>
      </w:pPr>
      <w:r>
        <w:rPr/>
        <w:t>OsS</w:t>
      </w:r>
      <w:r>
        <w:rPr>
          <w:spacing w:val="-1"/>
        </w:rPr>
        <w:t> </w:t>
      </w:r>
      <w:r>
        <w:rPr/>
        <w:t>Strata</w:t>
      </w:r>
    </w:p>
    <w:p>
      <w:pPr>
        <w:pStyle w:val="BodyText"/>
        <w:tabs>
          <w:tab w:pos="4245" w:val="left" w:leader="none"/>
          <w:tab w:pos="7227" w:val="right" w:leader="none"/>
        </w:tabs>
        <w:spacing w:before="154"/>
        <w:ind w:left="386"/>
      </w:pPr>
      <w:r>
        <w:rPr/>
        <w:pict>
          <v:group style="position:absolute;margin-left:92.903999pt;margin-top:28.063126pt;width:436.4pt;height:397.2pt;mso-position-horizontal-relative:page;mso-position-vertical-relative:paragraph;z-index:-37473280" coordorigin="1858,561" coordsize="8728,7944">
            <v:shape style="position:absolute;left:2093;top:561;width:8035;height:7944" type="#_x0000_t75" stroked="false">
              <v:imagedata r:id="rId5" o:title=""/>
            </v:shape>
            <v:rect style="position:absolute;left:1858;top:4499;width:8728;height:10" filled="true" fillcolor="#000000" stroked="false">
              <v:fill type="solid"/>
            </v:rect>
            <w10:wrap type="none"/>
          </v:group>
        </w:pict>
      </w:r>
      <w:r>
        <w:rPr/>
        <w:t>Inlet</w:t>
        <w:tab/>
        <w:t>321,501</w:t>
        <w:tab/>
        <w:t>6.54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2"/>
        <w:gridCol w:w="1917"/>
        <w:gridCol w:w="3088"/>
      </w:tblGrid>
      <w:tr>
        <w:trPr>
          <w:trHeight w:val="350" w:hRule="atLeast"/>
        </w:trPr>
        <w:tc>
          <w:tcPr>
            <w:tcW w:w="3722" w:type="dxa"/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Tributaries</w:t>
            </w:r>
          </w:p>
        </w:tc>
        <w:tc>
          <w:tcPr>
            <w:tcW w:w="500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372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Ikoyi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(Agora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axis)</w:t>
            </w:r>
          </w:p>
        </w:tc>
        <w:tc>
          <w:tcPr>
            <w:tcW w:w="1917" w:type="dxa"/>
          </w:tcPr>
          <w:p>
            <w:pPr>
              <w:pStyle w:val="TableParagraph"/>
              <w:spacing w:before="74"/>
              <w:ind w:left="327"/>
              <w:rPr>
                <w:sz w:val="24"/>
              </w:rPr>
            </w:pPr>
            <w:r>
              <w:rPr>
                <w:sz w:val="24"/>
              </w:rPr>
              <w:t>58,487</w:t>
            </w:r>
          </w:p>
        </w:tc>
        <w:tc>
          <w:tcPr>
            <w:tcW w:w="3088" w:type="dxa"/>
          </w:tcPr>
          <w:p>
            <w:pPr>
              <w:pStyle w:val="TableParagraph"/>
              <w:spacing w:before="74"/>
              <w:ind w:right="1795"/>
              <w:jc w:val="right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>
        <w:trPr>
          <w:trHeight w:val="434" w:hRule="atLeast"/>
        </w:trPr>
        <w:tc>
          <w:tcPr>
            <w:tcW w:w="372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Ikire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(Minor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trib. 1-Agora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axis)</w:t>
            </w:r>
          </w:p>
        </w:tc>
        <w:tc>
          <w:tcPr>
            <w:tcW w:w="1917" w:type="dxa"/>
          </w:tcPr>
          <w:p>
            <w:pPr>
              <w:pStyle w:val="TableParagraph"/>
              <w:spacing w:before="74"/>
              <w:ind w:left="312"/>
              <w:rPr>
                <w:sz w:val="24"/>
              </w:rPr>
            </w:pPr>
            <w:r>
              <w:rPr>
                <w:sz w:val="24"/>
              </w:rPr>
              <w:t>17,377</w:t>
            </w:r>
          </w:p>
        </w:tc>
        <w:tc>
          <w:tcPr>
            <w:tcW w:w="3088" w:type="dxa"/>
          </w:tcPr>
          <w:p>
            <w:pPr>
              <w:pStyle w:val="TableParagraph"/>
              <w:spacing w:before="74"/>
              <w:ind w:right="1795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436" w:hRule="atLeast"/>
        </w:trPr>
        <w:tc>
          <w:tcPr>
            <w:tcW w:w="372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Ikire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arm (major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trib.1- Agora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axis)</w:t>
            </w:r>
          </w:p>
        </w:tc>
        <w:tc>
          <w:tcPr>
            <w:tcW w:w="1917" w:type="dxa"/>
          </w:tcPr>
          <w:p>
            <w:pPr>
              <w:pStyle w:val="TableParagraph"/>
              <w:spacing w:before="74"/>
              <w:ind w:left="271"/>
              <w:rPr>
                <w:sz w:val="24"/>
              </w:rPr>
            </w:pPr>
            <w:r>
              <w:rPr>
                <w:sz w:val="24"/>
              </w:rPr>
              <w:t>203,388</w:t>
            </w:r>
          </w:p>
        </w:tc>
        <w:tc>
          <w:tcPr>
            <w:tcW w:w="3088" w:type="dxa"/>
          </w:tcPr>
          <w:p>
            <w:pPr>
              <w:pStyle w:val="TableParagraph"/>
              <w:spacing w:before="74"/>
              <w:ind w:right="1795"/>
              <w:jc w:val="right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</w:tr>
      <w:tr>
        <w:trPr>
          <w:trHeight w:val="864" w:hRule="atLeast"/>
        </w:trPr>
        <w:tc>
          <w:tcPr>
            <w:tcW w:w="3722" w:type="dxa"/>
          </w:tcPr>
          <w:p>
            <w:pPr>
              <w:pStyle w:val="TableParagraph"/>
              <w:spacing w:before="7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OyS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Strata</w:t>
            </w:r>
          </w:p>
          <w:p>
            <w:pPr>
              <w:pStyle w:val="TableParagraph"/>
              <w:spacing w:before="151"/>
              <w:ind w:left="28"/>
              <w:rPr>
                <w:sz w:val="24"/>
              </w:rPr>
            </w:pPr>
            <w:r>
              <w:rPr>
                <w:sz w:val="24"/>
              </w:rPr>
              <w:t>Inlet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4"/>
              <w:ind w:left="105"/>
              <w:rPr>
                <w:sz w:val="24"/>
              </w:rPr>
            </w:pPr>
            <w:r>
              <w:rPr>
                <w:sz w:val="24"/>
              </w:rPr>
              <w:t>1,643,168</w:t>
            </w:r>
          </w:p>
        </w:tc>
        <w:tc>
          <w:tcPr>
            <w:tcW w:w="30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4"/>
              <w:ind w:right="1795"/>
              <w:jc w:val="right"/>
              <w:rPr>
                <w:sz w:val="24"/>
              </w:rPr>
            </w:pPr>
            <w:r>
              <w:rPr>
                <w:sz w:val="24"/>
              </w:rPr>
              <w:t>33.45</w:t>
            </w:r>
          </w:p>
        </w:tc>
      </w:tr>
      <w:tr>
        <w:trPr>
          <w:trHeight w:val="434" w:hRule="atLeast"/>
        </w:trPr>
        <w:tc>
          <w:tcPr>
            <w:tcW w:w="372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Asala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 (Minor trib.2-koloko axis)</w:t>
            </w:r>
          </w:p>
        </w:tc>
        <w:tc>
          <w:tcPr>
            <w:tcW w:w="1917" w:type="dxa"/>
          </w:tcPr>
          <w:p>
            <w:pPr>
              <w:pStyle w:val="TableParagraph"/>
              <w:spacing w:before="74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23,985</w:t>
            </w:r>
          </w:p>
        </w:tc>
        <w:tc>
          <w:tcPr>
            <w:tcW w:w="3088" w:type="dxa"/>
          </w:tcPr>
          <w:p>
            <w:pPr>
              <w:pStyle w:val="TableParagraph"/>
              <w:spacing w:before="74"/>
              <w:ind w:right="1795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  <w:tr>
        <w:trPr>
          <w:trHeight w:val="438" w:hRule="atLeast"/>
        </w:trPr>
        <w:tc>
          <w:tcPr>
            <w:tcW w:w="372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Asala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arm (major trib.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2-koloko axis)</w:t>
            </w:r>
          </w:p>
        </w:tc>
        <w:tc>
          <w:tcPr>
            <w:tcW w:w="1917" w:type="dxa"/>
          </w:tcPr>
          <w:p>
            <w:pPr>
              <w:pStyle w:val="TableParagraph"/>
              <w:spacing w:before="74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153,575</w:t>
            </w:r>
          </w:p>
        </w:tc>
        <w:tc>
          <w:tcPr>
            <w:tcW w:w="3088" w:type="dxa"/>
          </w:tcPr>
          <w:p>
            <w:pPr>
              <w:pStyle w:val="TableParagraph"/>
              <w:spacing w:before="74"/>
              <w:ind w:right="1795"/>
              <w:jc w:val="right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</w:tr>
      <w:tr>
        <w:trPr>
          <w:trHeight w:val="510" w:hRule="atLeast"/>
        </w:trPr>
        <w:tc>
          <w:tcPr>
            <w:tcW w:w="3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Fishing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(FA)</w:t>
            </w:r>
          </w:p>
        </w:tc>
        <w:tc>
          <w:tcPr>
            <w:tcW w:w="1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4,912,791</w:t>
            </w:r>
          </w:p>
        </w:tc>
        <w:tc>
          <w:tcPr>
            <w:tcW w:w="3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right="18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ListParagraph"/>
        <w:numPr>
          <w:ilvl w:val="1"/>
          <w:numId w:val="20"/>
        </w:numPr>
        <w:tabs>
          <w:tab w:pos="1286" w:val="left" w:leader="none"/>
          <w:tab w:pos="1287" w:val="left" w:leader="none"/>
        </w:tabs>
        <w:spacing w:line="240" w:lineRule="auto" w:before="13" w:after="0"/>
        <w:ind w:left="1286" w:right="0" w:hanging="361"/>
        <w:jc w:val="left"/>
        <w:rPr>
          <w:b/>
          <w:sz w:val="24"/>
        </w:rPr>
      </w:pPr>
      <w:r>
        <w:rPr>
          <w:b/>
          <w:sz w:val="24"/>
        </w:rPr>
        <w:t>Catchment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(CA)=6,564,477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</w:t>
      </w:r>
      <w:r>
        <w:rPr>
          <w:b/>
          <w:sz w:val="24"/>
          <w:vertAlign w:val="superscript"/>
        </w:rPr>
        <w:t>2</w:t>
      </w:r>
    </w:p>
    <w:p>
      <w:pPr>
        <w:pStyle w:val="Heading2"/>
        <w:numPr>
          <w:ilvl w:val="1"/>
          <w:numId w:val="20"/>
        </w:numPr>
        <w:tabs>
          <w:tab w:pos="1286" w:val="left" w:leader="none"/>
          <w:tab w:pos="1287" w:val="left" w:leader="none"/>
        </w:tabs>
        <w:spacing w:line="240" w:lineRule="auto" w:before="138" w:after="0"/>
        <w:ind w:left="1286" w:right="0" w:hanging="361"/>
        <w:jc w:val="left"/>
      </w:pPr>
      <w:r>
        <w:rPr/>
        <w:t>Fishing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(FA)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Area minus</w:t>
      </w:r>
      <w:r>
        <w:rPr>
          <w:spacing w:val="-1"/>
        </w:rPr>
        <w:t> </w:t>
      </w:r>
      <w:r>
        <w:rPr/>
        <w:t>(-)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covered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swamps</w:t>
      </w:r>
    </w:p>
    <w:p>
      <w:pPr>
        <w:spacing w:after="0" w:line="240" w:lineRule="auto"/>
        <w:jc w:val="left"/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spacing w:before="6"/>
        <w:rPr>
          <w:b/>
          <w:sz w:val="16"/>
        </w:rPr>
      </w:pPr>
    </w:p>
    <w:p>
      <w:pPr>
        <w:tabs>
          <w:tab w:pos="1826" w:val="left" w:leader="none"/>
        </w:tabs>
        <w:spacing w:line="360" w:lineRule="auto" w:before="90" w:after="25"/>
        <w:ind w:left="1826" w:right="1580" w:hanging="1440"/>
        <w:jc w:val="left"/>
        <w:rPr>
          <w:b/>
          <w:sz w:val="24"/>
        </w:rPr>
      </w:pPr>
      <w:r>
        <w:rPr/>
        <w:pict>
          <v:group style="position:absolute;margin-left:92.903999pt;margin-top:135.143158pt;width:436.4pt;height:397.2pt;mso-position-horizontal-relative:page;mso-position-vertical-relative:paragraph;z-index:-37471744" coordorigin="1858,2703" coordsize="8728,7944">
            <v:shape style="position:absolute;left:2093;top:2702;width:8035;height:7944" type="#_x0000_t75" stroked="false">
              <v:imagedata r:id="rId5" o:title=""/>
            </v:shape>
            <v:rect style="position:absolute;left:1858;top:3582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6.903152pt;width:436.39pt;height:.48pt;mso-position-horizontal-relative:page;mso-position-vertical-relative:paragraph;z-index:-3747123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90.823151pt;width:436.39pt;height:.48pt;mso-position-horizontal-relative:page;mso-position-vertical-relative:paragraph;z-index:-3747072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4:</w:t>
        <w:tab/>
        <w:t>Area dimension and percentage area covered by man-made facilities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Lake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2"/>
        <w:gridCol w:w="2470"/>
        <w:gridCol w:w="2648"/>
      </w:tblGrid>
      <w:tr>
        <w:trPr>
          <w:trHeight w:val="868" w:hRule="atLeast"/>
        </w:trPr>
        <w:tc>
          <w:tcPr>
            <w:tcW w:w="36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</w:p>
          <w:p>
            <w:pPr>
              <w:pStyle w:val="TableParagraph"/>
              <w:spacing w:before="141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covered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(m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Contribution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(%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CA)</w:t>
            </w:r>
          </w:p>
        </w:tc>
      </w:tr>
      <w:tr>
        <w:trPr>
          <w:trHeight w:val="373" w:hRule="atLeast"/>
        </w:trPr>
        <w:tc>
          <w:tcPr>
            <w:tcW w:w="3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Pumping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(OyS)</w:t>
            </w:r>
          </w:p>
        </w:tc>
        <w:tc>
          <w:tcPr>
            <w:tcW w:w="2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37"/>
              <w:rPr>
                <w:sz w:val="24"/>
              </w:rPr>
            </w:pPr>
            <w:r>
              <w:rPr>
                <w:sz w:val="24"/>
              </w:rPr>
              <w:t>128.79</w:t>
            </w:r>
          </w:p>
        </w:tc>
        <w:tc>
          <w:tcPr>
            <w:tcW w:w="26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128" w:right="940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434" w:hRule="atLeast"/>
        </w:trPr>
        <w:tc>
          <w:tcPr>
            <w:tcW w:w="361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(OyS)</w:t>
            </w:r>
          </w:p>
        </w:tc>
        <w:tc>
          <w:tcPr>
            <w:tcW w:w="2470" w:type="dxa"/>
          </w:tcPr>
          <w:p>
            <w:pPr>
              <w:pStyle w:val="TableParagraph"/>
              <w:spacing w:before="74"/>
              <w:ind w:left="737"/>
              <w:rPr>
                <w:sz w:val="24"/>
              </w:rPr>
            </w:pPr>
            <w:r>
              <w:rPr>
                <w:sz w:val="24"/>
              </w:rPr>
              <w:t>181.65</w:t>
            </w:r>
          </w:p>
        </w:tc>
        <w:tc>
          <w:tcPr>
            <w:tcW w:w="2648" w:type="dxa"/>
          </w:tcPr>
          <w:p>
            <w:pPr>
              <w:pStyle w:val="TableParagraph"/>
              <w:spacing w:before="74"/>
              <w:ind w:left="1128" w:right="940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>
        <w:trPr>
          <w:trHeight w:val="438" w:hRule="atLeast"/>
        </w:trPr>
        <w:tc>
          <w:tcPr>
            <w:tcW w:w="361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Pumping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(OyS)</w:t>
            </w:r>
          </w:p>
        </w:tc>
        <w:tc>
          <w:tcPr>
            <w:tcW w:w="2470" w:type="dxa"/>
          </w:tcPr>
          <w:p>
            <w:pPr>
              <w:pStyle w:val="TableParagraph"/>
              <w:spacing w:before="74"/>
              <w:ind w:left="797"/>
              <w:rPr>
                <w:sz w:val="24"/>
              </w:rPr>
            </w:pPr>
            <w:r>
              <w:rPr>
                <w:sz w:val="24"/>
              </w:rPr>
              <w:t>57.83</w:t>
            </w:r>
          </w:p>
        </w:tc>
        <w:tc>
          <w:tcPr>
            <w:tcW w:w="2648" w:type="dxa"/>
          </w:tcPr>
          <w:p>
            <w:pPr>
              <w:pStyle w:val="TableParagraph"/>
              <w:spacing w:before="74"/>
              <w:ind w:left="1148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</w:tr>
      <w:tr>
        <w:trPr>
          <w:trHeight w:val="504" w:hRule="atLeast"/>
        </w:trPr>
        <w:tc>
          <w:tcPr>
            <w:tcW w:w="3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368.27</w:t>
            </w:r>
          </w:p>
        </w:tc>
        <w:tc>
          <w:tcPr>
            <w:tcW w:w="2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0.0056</w:t>
            </w:r>
          </w:p>
        </w:tc>
      </w:tr>
      <w:tr>
        <w:trPr>
          <w:trHeight w:val="300" w:hRule="atLeast"/>
        </w:trPr>
        <w:tc>
          <w:tcPr>
            <w:tcW w:w="3612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1048" w:val="left" w:leader="none"/>
                <w:tab w:pos="1049" w:val="left" w:leader="none"/>
              </w:tabs>
              <w:spacing w:line="256" w:lineRule="exact" w:before="18" w:after="0"/>
              <w:ind w:left="1048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Catchment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Area =</w:t>
            </w:r>
          </w:p>
        </w:tc>
        <w:tc>
          <w:tcPr>
            <w:tcW w:w="2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8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6,564,477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26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numPr>
          <w:ilvl w:val="2"/>
          <w:numId w:val="19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25" w:id="66"/>
      <w:r>
        <w:rPr/>
        <w:t>Threats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abundance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diversity</w:t>
      </w:r>
      <w:r>
        <w:rPr>
          <w:spacing w:val="-2"/>
        </w:rPr>
        <w:t> </w:t>
      </w:r>
      <w:r>
        <w:rPr/>
        <w:t>in Asejire</w:t>
      </w:r>
      <w:r>
        <w:rPr>
          <w:spacing w:val="-3"/>
        </w:rPr>
        <w:t> </w:t>
      </w:r>
      <w:bookmarkEnd w:id="66"/>
      <w:r>
        <w:rPr/>
        <w:t>Lake</w:t>
      </w:r>
    </w:p>
    <w:p>
      <w:pPr>
        <w:pStyle w:val="BodyText"/>
        <w:spacing w:line="360" w:lineRule="auto" w:before="154"/>
        <w:ind w:left="386" w:right="1345" w:firstLine="719"/>
        <w:jc w:val="both"/>
      </w:pPr>
      <w:r>
        <w:rPr/>
        <w:t>The results on physical catchment condition with respect to potential threat to fish</w:t>
      </w:r>
      <w:r>
        <w:rPr>
          <w:spacing w:val="1"/>
        </w:rPr>
        <w:t> </w:t>
      </w:r>
      <w:r>
        <w:rPr/>
        <w:t>abundance and diversity revealed that watershed degradation, catchment fragmentation,</w:t>
      </w:r>
      <w:r>
        <w:rPr>
          <w:spacing w:val="1"/>
        </w:rPr>
        <w:t> </w:t>
      </w:r>
      <w:r>
        <w:rPr/>
        <w:t>losses in catchment area, spatial variation of physico-chemical parameters and frequency</w:t>
      </w:r>
      <w:r>
        <w:rPr>
          <w:spacing w:val="1"/>
        </w:rPr>
        <w:t> </w:t>
      </w:r>
      <w:r>
        <w:rPr/>
        <w:t>of opening of the gate valve of the dam were contributory to threats to fish abundance and</w:t>
      </w:r>
      <w:r>
        <w:rPr>
          <w:spacing w:val="-57"/>
        </w:rPr>
        <w:t> </w:t>
      </w:r>
      <w:r>
        <w:rPr/>
        <w:t>diversity in the catchment. Results confirming these observations are presented in this</w:t>
      </w:r>
      <w:r>
        <w:rPr>
          <w:spacing w:val="1"/>
        </w:rPr>
        <w:t> </w:t>
      </w:r>
      <w:r>
        <w:rPr/>
        <w:t>section.</w:t>
      </w:r>
    </w:p>
    <w:p>
      <w:pPr>
        <w:pStyle w:val="Heading2"/>
        <w:numPr>
          <w:ilvl w:val="3"/>
          <w:numId w:val="19"/>
        </w:numPr>
        <w:tabs>
          <w:tab w:pos="1107" w:val="left" w:leader="none"/>
        </w:tabs>
        <w:spacing w:line="240" w:lineRule="auto" w:before="204" w:after="0"/>
        <w:ind w:left="1106" w:right="0" w:hanging="721"/>
        <w:jc w:val="both"/>
      </w:pPr>
      <w:r>
        <w:rPr/>
        <w:drawing>
          <wp:anchor distT="0" distB="0" distL="0" distR="0" allowOverlap="1" layoutInCell="1" locked="0" behindDoc="1" simplePos="0" relativeHeight="465846272">
            <wp:simplePos x="0" y="0"/>
            <wp:positionH relativeFrom="page">
              <wp:posOffset>1329563</wp:posOffset>
            </wp:positionH>
            <wp:positionV relativeFrom="paragraph">
              <wp:posOffset>84875</wp:posOffset>
            </wp:positionV>
            <wp:extent cx="5102225" cy="5044440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4" w:id="67"/>
      <w:r>
        <w:rPr/>
        <w:t>Watershed</w:t>
      </w:r>
      <w:r>
        <w:rPr>
          <w:spacing w:val="-3"/>
        </w:rPr>
        <w:t> </w:t>
      </w:r>
      <w:bookmarkEnd w:id="67"/>
      <w:r>
        <w:rPr/>
        <w:t>degradation</w:t>
      </w:r>
    </w:p>
    <w:p>
      <w:pPr>
        <w:pStyle w:val="BodyText"/>
        <w:spacing w:line="360" w:lineRule="auto" w:before="154"/>
        <w:ind w:left="386" w:right="1351" w:firstLine="719"/>
        <w:jc w:val="both"/>
      </w:pPr>
      <w:r>
        <w:rPr/>
        <w:t>The satellite image of the catchment (Plate 3) shows that large portion of the</w:t>
      </w:r>
      <w:r>
        <w:rPr>
          <w:spacing w:val="1"/>
        </w:rPr>
        <w:t> </w:t>
      </w:r>
      <w:r>
        <w:rPr/>
        <w:t>adjoining watershed of the lake was undergoing deforestation. The degraded areas were</w:t>
      </w:r>
      <w:r>
        <w:rPr>
          <w:spacing w:val="1"/>
        </w:rPr>
        <w:t> </w:t>
      </w:r>
      <w:r>
        <w:rPr/>
        <w:t>linked with footpaths. Buildings that belonged to some companies that had their water</w:t>
      </w:r>
      <w:r>
        <w:rPr>
          <w:spacing w:val="1"/>
        </w:rPr>
        <w:t> </w:t>
      </w:r>
      <w:r>
        <w:rPr/>
        <w:t>pumps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physically observed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strata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extensively on O</w:t>
      </w:r>
      <w:r>
        <w:rPr>
          <w:vertAlign w:val="subscript"/>
        </w:rPr>
        <w:t>Y</w:t>
      </w:r>
      <w:r>
        <w:rPr>
          <w:vertAlign w:val="baseline"/>
        </w:rPr>
        <w:t>S. Farming activities and settlements were observed at the deforested</w:t>
      </w:r>
      <w:r>
        <w:rPr>
          <w:spacing w:val="1"/>
          <w:vertAlign w:val="baseline"/>
        </w:rPr>
        <w:t> </w:t>
      </w:r>
      <w:r>
        <w:rPr>
          <w:vertAlign w:val="baseline"/>
        </w:rPr>
        <w:t>areas at both strata. Estimates of areas of the adjoining watersheds of the lakes’ strata that</w:t>
      </w:r>
      <w:r>
        <w:rPr>
          <w:spacing w:val="1"/>
          <w:vertAlign w:val="baseline"/>
        </w:rPr>
        <w:t> </w:t>
      </w:r>
      <w:r>
        <w:rPr>
          <w:vertAlign w:val="baseline"/>
        </w:rPr>
        <w:t>were under human activities are presented in Table 5. A total of 66.0% watersheds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catchment have been put under human activities. Degradation was relatively higher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compared to O</w:t>
      </w:r>
      <w:r>
        <w:rPr>
          <w:vertAlign w:val="subscript"/>
        </w:rPr>
        <w:t>S</w:t>
      </w:r>
      <w:r>
        <w:rPr>
          <w:vertAlign w:val="baseline"/>
        </w:rPr>
        <w:t>S.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As for watershed forest degradation at the catchments fishing zones, the lowest</w:t>
      </w:r>
      <w:r>
        <w:rPr>
          <w:spacing w:val="1"/>
        </w:rPr>
        <w:t> </w:t>
      </w:r>
      <w:r>
        <w:rPr/>
        <w:t>(30.0%)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trib.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dammed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(78.0%).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 ranged between 40.0 (inlet) and 45.0% (tributaries) at O</w:t>
      </w:r>
      <w:r>
        <w:rPr>
          <w:vertAlign w:val="subscript"/>
        </w:rPr>
        <w:t>S</w:t>
      </w:r>
      <w:r>
        <w:rPr>
          <w:vertAlign w:val="baseline"/>
        </w:rPr>
        <w:t>S. These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strata.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Y</w:t>
      </w:r>
      <w:r>
        <w:rPr>
          <w:vertAlign w:val="baseline"/>
        </w:rPr>
        <w:t>S,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pattern:</w:t>
      </w:r>
      <w:r>
        <w:rPr>
          <w:spacing w:val="1"/>
          <w:vertAlign w:val="baseline"/>
        </w:rPr>
        <w:t> </w:t>
      </w:r>
      <w:r>
        <w:rPr>
          <w:vertAlign w:val="baseline"/>
        </w:rPr>
        <w:t>dammed</w:t>
      </w:r>
      <w:r>
        <w:rPr>
          <w:spacing w:val="1"/>
          <w:vertAlign w:val="baseline"/>
        </w:rPr>
        <w:t> </w:t>
      </w:r>
      <w:r>
        <w:rPr>
          <w:vertAlign w:val="baseline"/>
        </w:rPr>
        <w:t>end&gt;inlet&gt;tributary,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tributaries&gt;dammed</w:t>
      </w:r>
      <w:r>
        <w:rPr>
          <w:spacing w:val="1"/>
          <w:vertAlign w:val="baseline"/>
        </w:rPr>
        <w:t> </w:t>
      </w:r>
      <w:r>
        <w:rPr>
          <w:vertAlign w:val="baseline"/>
        </w:rPr>
        <w:t>end&gt;inlet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S.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tributaries, degradation of watershed was higher (45.0%) at O</w:t>
      </w:r>
      <w:r>
        <w:rPr>
          <w:vertAlign w:val="subscript"/>
        </w:rPr>
        <w:t>S</w:t>
      </w:r>
      <w:r>
        <w:rPr>
          <w:vertAlign w:val="baseline"/>
        </w:rPr>
        <w:t>S tributary compared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(30.0%).</w:t>
      </w:r>
    </w:p>
    <w:p>
      <w:pPr>
        <w:pStyle w:val="Heading2"/>
        <w:numPr>
          <w:ilvl w:val="3"/>
          <w:numId w:val="19"/>
        </w:numPr>
        <w:tabs>
          <w:tab w:pos="1107" w:val="left" w:leader="none"/>
        </w:tabs>
        <w:spacing w:line="240" w:lineRule="auto" w:before="204" w:after="0"/>
        <w:ind w:left="1106" w:right="0" w:hanging="721"/>
        <w:jc w:val="both"/>
      </w:pPr>
      <w:bookmarkStart w:name="_TOC_250023" w:id="68"/>
      <w:r>
        <w:rPr/>
        <w:t>Catchment</w:t>
      </w:r>
      <w:r>
        <w:rPr>
          <w:spacing w:val="-3"/>
        </w:rPr>
        <w:t> </w:t>
      </w:r>
      <w:bookmarkEnd w:id="68"/>
      <w:r>
        <w:rPr/>
        <w:t>fragmentation</w:t>
      </w:r>
    </w:p>
    <w:p>
      <w:pPr>
        <w:pStyle w:val="BodyText"/>
        <w:spacing w:line="360" w:lineRule="auto" w:before="153"/>
        <w:ind w:left="386" w:right="1350" w:firstLine="719"/>
        <w:jc w:val="both"/>
      </w:pPr>
      <w:r>
        <w:rPr/>
        <w:t>Asejire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fragmentation.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lake’s</w:t>
      </w:r>
      <w:r>
        <w:rPr>
          <w:spacing w:val="-57"/>
        </w:rPr>
        <w:t> </w:t>
      </w:r>
      <w:r>
        <w:rPr/>
        <w:t>catchments structure, presented in Section 4.2.1 (Plates 3-9), showed that water inlets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(Osun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Agbora).</w:t>
      </w:r>
      <w:r>
        <w:rPr>
          <w:spacing w:val="1"/>
        </w:rPr>
        <w:t> </w:t>
      </w:r>
      <w:r>
        <w:rPr/>
        <w:t>Structurally, the inlets had different shapes, while their area dimensions (Table 3) were</w:t>
      </w:r>
      <w:r>
        <w:rPr>
          <w:spacing w:val="1"/>
        </w:rPr>
        <w:t> </w:t>
      </w:r>
      <w:r>
        <w:rPr/>
        <w:t>different: 321,501 m</w:t>
      </w:r>
      <w:r>
        <w:rPr>
          <w:vertAlign w:val="superscript"/>
        </w:rPr>
        <w:t>2</w:t>
      </w:r>
      <w:r>
        <w:rPr>
          <w:vertAlign w:val="baseline"/>
        </w:rPr>
        <w:t> for O</w:t>
      </w:r>
      <w:r>
        <w:rPr>
          <w:vertAlign w:val="subscript"/>
        </w:rPr>
        <w:t>S</w:t>
      </w:r>
      <w:r>
        <w:rPr>
          <w:vertAlign w:val="baseline"/>
        </w:rPr>
        <w:t>S water inlet compared with 1,643,168 m</w:t>
      </w:r>
      <w:r>
        <w:rPr>
          <w:vertAlign w:val="superscript"/>
        </w:rPr>
        <w:t>2</w:t>
      </w:r>
      <w:r>
        <w:rPr>
          <w:vertAlign w:val="baseline"/>
        </w:rPr>
        <w:t> for O</w:t>
      </w:r>
      <w:r>
        <w:rPr>
          <w:vertAlign w:val="subscript"/>
        </w:rPr>
        <w:t>Y</w:t>
      </w:r>
      <w:r>
        <w:rPr>
          <w:vertAlign w:val="baseline"/>
        </w:rPr>
        <w:t>S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inlet. The O</w:t>
      </w:r>
      <w:r>
        <w:rPr>
          <w:vertAlign w:val="subscript"/>
        </w:rPr>
        <w:t>Y</w:t>
      </w:r>
      <w:r>
        <w:rPr>
          <w:vertAlign w:val="baseline"/>
        </w:rPr>
        <w:t>S had one inlet and two tributaries, while O</w:t>
      </w:r>
      <w:r>
        <w:rPr>
          <w:vertAlign w:val="subscript"/>
        </w:rPr>
        <w:t>S</w:t>
      </w:r>
      <w:r>
        <w:rPr>
          <w:vertAlign w:val="baseline"/>
        </w:rPr>
        <w:t>S had one inlet and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tributaries. The tributaries on the same stratum were parallel to each other. The distance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56"/>
          <w:vertAlign w:val="baseline"/>
        </w:rPr>
        <w:t> </w:t>
      </w:r>
      <w:r>
        <w:rPr>
          <w:vertAlign w:val="baseline"/>
        </w:rPr>
        <w:t>tributaries</w:t>
      </w:r>
      <w:r>
        <w:rPr>
          <w:spacing w:val="56"/>
          <w:vertAlign w:val="baseline"/>
        </w:rPr>
        <w:t> </w:t>
      </w:r>
      <w:r>
        <w:rPr>
          <w:vertAlign w:val="baseline"/>
        </w:rPr>
        <w:t>on</w:t>
      </w:r>
      <w:r>
        <w:rPr>
          <w:spacing w:val="54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opposite</w:t>
      </w:r>
      <w:r>
        <w:rPr>
          <w:spacing w:val="53"/>
          <w:vertAlign w:val="baseline"/>
        </w:rPr>
        <w:t> </w:t>
      </w:r>
      <w:r>
        <w:rPr>
          <w:vertAlign w:val="baseline"/>
        </w:rPr>
        <w:t>stratum</w:t>
      </w:r>
      <w:r>
        <w:rPr>
          <w:spacing w:val="55"/>
          <w:vertAlign w:val="baseline"/>
        </w:rPr>
        <w:t> </w:t>
      </w:r>
      <w:r>
        <w:rPr>
          <w:vertAlign w:val="baseline"/>
        </w:rPr>
        <w:t>was</w:t>
      </w:r>
      <w:r>
        <w:rPr>
          <w:spacing w:val="54"/>
          <w:vertAlign w:val="baseline"/>
        </w:rPr>
        <w:t> </w:t>
      </w:r>
      <w:r>
        <w:rPr>
          <w:vertAlign w:val="baseline"/>
        </w:rPr>
        <w:t>wide:</w:t>
      </w:r>
      <w:r>
        <w:rPr>
          <w:spacing w:val="54"/>
          <w:vertAlign w:val="baseline"/>
        </w:rPr>
        <w:t> </w:t>
      </w:r>
      <w:r>
        <w:rPr>
          <w:vertAlign w:val="baseline"/>
        </w:rPr>
        <w:t>1073±165</w:t>
      </w:r>
      <w:r>
        <w:rPr>
          <w:spacing w:val="55"/>
          <w:vertAlign w:val="baseline"/>
        </w:rPr>
        <w:t> </w:t>
      </w:r>
      <w:r>
        <w:rPr>
          <w:vertAlign w:val="baseline"/>
        </w:rPr>
        <w:t>m</w:t>
      </w:r>
      <w:r>
        <w:rPr>
          <w:spacing w:val="56"/>
          <w:vertAlign w:val="baseline"/>
        </w:rPr>
        <w:t> </w:t>
      </w:r>
      <w:r>
        <w:rPr>
          <w:vertAlign w:val="baseline"/>
        </w:rPr>
        <w:t>apart.</w:t>
      </w:r>
      <w:r>
        <w:rPr>
          <w:spacing w:val="53"/>
          <w:vertAlign w:val="baseline"/>
        </w:rPr>
        <w:t> </w:t>
      </w:r>
      <w:r>
        <w:rPr>
          <w:vertAlign w:val="baseline"/>
        </w:rPr>
        <w:t>Graphical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t>comparison of area covered by the catchment’s</w:t>
      </w:r>
      <w:r>
        <w:rPr>
          <w:spacing w:val="1"/>
        </w:rPr>
        <w:t> </w:t>
      </w:r>
      <w:r>
        <w:rPr/>
        <w:t>fishing zones presented in Figure 2,</w:t>
      </w:r>
      <w:r>
        <w:rPr>
          <w:spacing w:val="1"/>
        </w:rPr>
        <w:t> </w:t>
      </w:r>
      <w:r>
        <w:rPr/>
        <w:t>showed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zones</w:t>
      </w:r>
      <w:r>
        <w:rPr>
          <w:spacing w:val="39"/>
        </w:rPr>
        <w:t> </w:t>
      </w:r>
      <w:r>
        <w:rPr/>
        <w:t>could</w:t>
      </w:r>
      <w:r>
        <w:rPr>
          <w:spacing w:val="40"/>
        </w:rPr>
        <w:t> </w:t>
      </w:r>
      <w:r>
        <w:rPr/>
        <w:t>be</w:t>
      </w:r>
      <w:r>
        <w:rPr>
          <w:spacing w:val="39"/>
        </w:rPr>
        <w:t> </w:t>
      </w:r>
      <w:r>
        <w:rPr/>
        <w:t>grouped</w:t>
      </w:r>
      <w:r>
        <w:rPr>
          <w:spacing w:val="39"/>
        </w:rPr>
        <w:t> </w:t>
      </w:r>
      <w:r>
        <w:rPr/>
        <w:t>by</w:t>
      </w:r>
      <w:r>
        <w:rPr>
          <w:spacing w:val="34"/>
        </w:rPr>
        <w:t> </w:t>
      </w:r>
      <w:r>
        <w:rPr/>
        <w:t>their</w:t>
      </w:r>
      <w:r>
        <w:rPr>
          <w:spacing w:val="39"/>
        </w:rPr>
        <w:t> </w:t>
      </w:r>
      <w:r>
        <w:rPr/>
        <w:t>areas</w:t>
      </w:r>
      <w:r>
        <w:rPr>
          <w:spacing w:val="39"/>
        </w:rPr>
        <w:t> </w:t>
      </w:r>
      <w:r>
        <w:rPr/>
        <w:t>into:</w:t>
      </w:r>
      <w:r>
        <w:rPr>
          <w:spacing w:val="40"/>
        </w:rPr>
        <w:t> </w:t>
      </w:r>
      <w:r>
        <w:rPr/>
        <w:t>two</w:t>
      </w:r>
      <w:r>
        <w:rPr>
          <w:spacing w:val="40"/>
        </w:rPr>
        <w:t> </w:t>
      </w:r>
      <w:r>
        <w:rPr/>
        <w:t>inlet</w:t>
      </w:r>
      <w:r>
        <w:rPr>
          <w:spacing w:val="40"/>
        </w:rPr>
        <w:t> </w:t>
      </w:r>
      <w:r>
        <w:rPr/>
        <w:t>fragments</w:t>
      </w:r>
      <w:r>
        <w:rPr>
          <w:spacing w:val="39"/>
        </w:rPr>
        <w:t> </w:t>
      </w:r>
      <w:r>
        <w:rPr/>
        <w:t>(one</w:t>
      </w:r>
      <w:r>
        <w:rPr>
          <w:spacing w:val="-57"/>
        </w:rPr>
        <w:t> </w:t>
      </w:r>
      <w:r>
        <w:rPr/>
        <w:t>major inlet and one minor inlet) and five fragments of tributaries (one minor tributary on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S, one major tributary on O</w:t>
      </w:r>
      <w:r>
        <w:rPr>
          <w:vertAlign w:val="subscript"/>
        </w:rPr>
        <w:t>Y</w:t>
      </w:r>
      <w:r>
        <w:rPr>
          <w:vertAlign w:val="baseline"/>
        </w:rPr>
        <w:t>S, one minor tributary on O</w:t>
      </w:r>
      <w:r>
        <w:rPr>
          <w:vertAlign w:val="subscript"/>
        </w:rPr>
        <w:t>S</w:t>
      </w:r>
      <w:r>
        <w:rPr>
          <w:vertAlign w:val="baseline"/>
        </w:rPr>
        <w:t>S, one minor tributary on O</w:t>
      </w:r>
      <w:r>
        <w:rPr>
          <w:vertAlign w:val="subscript"/>
        </w:rPr>
        <w:t>S</w:t>
      </w:r>
      <w:r>
        <w:rPr>
          <w:vertAlign w:val="baseline"/>
        </w:rPr>
        <w:t>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intermediate</w:t>
      </w:r>
      <w:r>
        <w:rPr>
          <w:spacing w:val="-1"/>
          <w:vertAlign w:val="baseline"/>
        </w:rPr>
        <w:t> </w:t>
      </w:r>
      <w:r>
        <w:rPr>
          <w:vertAlign w:val="baseline"/>
        </w:rPr>
        <w:t>tributary</w:t>
      </w:r>
      <w:r>
        <w:rPr>
          <w:spacing w:val="-5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S.</w:t>
      </w:r>
    </w:p>
    <w:p>
      <w:pPr>
        <w:pStyle w:val="Heading2"/>
        <w:numPr>
          <w:ilvl w:val="3"/>
          <w:numId w:val="19"/>
        </w:numPr>
        <w:tabs>
          <w:tab w:pos="1107" w:val="left" w:leader="none"/>
        </w:tabs>
        <w:spacing w:line="360" w:lineRule="auto" w:before="206" w:after="0"/>
        <w:ind w:left="1106" w:right="1355" w:hanging="720"/>
        <w:jc w:val="both"/>
      </w:pPr>
      <w:r>
        <w:rPr/>
        <w:drawing>
          <wp:anchor distT="0" distB="0" distL="0" distR="0" allowOverlap="1" layoutInCell="1" locked="0" behindDoc="1" simplePos="0" relativeHeight="465846784">
            <wp:simplePos x="0" y="0"/>
            <wp:positionH relativeFrom="page">
              <wp:posOffset>1329563</wp:posOffset>
            </wp:positionH>
            <wp:positionV relativeFrom="paragraph">
              <wp:posOffset>624117</wp:posOffset>
            </wp:positionV>
            <wp:extent cx="5102225" cy="5044440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Catchment</w:t>
      </w:r>
      <w:r>
        <w:rPr>
          <w:spacing w:val="1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EAFA</w:t>
      </w:r>
      <w:r>
        <w:rPr>
          <w:spacing w:val="1"/>
        </w:rPr>
        <w:t> </w:t>
      </w:r>
      <w:r>
        <w:rPr/>
        <w:t>(Effective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Fishing</w:t>
      </w:r>
      <w:r>
        <w:rPr>
          <w:spacing w:val="-57"/>
        </w:rPr>
        <w:t> </w:t>
      </w:r>
      <w:r>
        <w:rPr/>
        <w:t>Activities)</w:t>
      </w:r>
    </w:p>
    <w:p>
      <w:pPr>
        <w:pStyle w:val="BodyText"/>
        <w:spacing w:line="360" w:lineRule="auto" w:before="15"/>
        <w:ind w:left="386" w:right="1348" w:firstLine="719"/>
        <w:jc w:val="both"/>
      </w:pPr>
      <w:r>
        <w:rPr/>
        <w:t>Assessment of Asejire lake’s area dimension revealed evidence of shrinkage and</w:t>
      </w:r>
      <w:r>
        <w:rPr>
          <w:spacing w:val="1"/>
        </w:rPr>
        <w:t> </w:t>
      </w:r>
      <w:r>
        <w:rPr/>
        <w:t>reduction in available area for fishing activities (EAFA). Estimates of the area losses 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6,564,477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8.51%</w:t>
      </w:r>
      <w:r>
        <w:rPr>
          <w:spacing w:val="1"/>
          <w:vertAlign w:val="baseline"/>
        </w:rPr>
        <w:t> </w:t>
      </w:r>
      <w:r>
        <w:rPr>
          <w:vertAlign w:val="baseline"/>
        </w:rPr>
        <w:t>loss/shrinkage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catchment</w:t>
      </w:r>
      <w:r>
        <w:rPr>
          <w:spacing w:val="1"/>
          <w:vertAlign w:val="baseline"/>
        </w:rPr>
        <w:t> </w:t>
      </w:r>
      <w:r>
        <w:rPr>
          <w:vertAlign w:val="baseline"/>
        </w:rPr>
        <w:t>area.</w:t>
      </w:r>
      <w:r>
        <w:rPr>
          <w:spacing w:val="1"/>
          <w:vertAlign w:val="baseline"/>
        </w:rPr>
        <w:t> </w:t>
      </w:r>
      <w:r>
        <w:rPr>
          <w:vertAlign w:val="baseline"/>
        </w:rPr>
        <w:t>Swamps</w:t>
      </w:r>
      <w:r>
        <w:rPr>
          <w:spacing w:val="1"/>
          <w:vertAlign w:val="baseline"/>
        </w:rPr>
        <w:t> </w:t>
      </w:r>
      <w:r>
        <w:rPr>
          <w:vertAlign w:val="baseline"/>
        </w:rPr>
        <w:t>covered</w:t>
      </w:r>
      <w:r>
        <w:rPr>
          <w:spacing w:val="1"/>
          <w:vertAlign w:val="baseline"/>
        </w:rPr>
        <w:t> </w:t>
      </w:r>
      <w:r>
        <w:rPr>
          <w:vertAlign w:val="baseline"/>
        </w:rPr>
        <w:t>25.16%</w:t>
      </w:r>
      <w:r>
        <w:rPr>
          <w:spacing w:val="1"/>
          <w:vertAlign w:val="baseline"/>
        </w:rPr>
        <w:t> </w:t>
      </w:r>
      <w:r>
        <w:rPr>
          <w:vertAlign w:val="baseline"/>
        </w:rPr>
        <w:t>CA.</w:t>
      </w:r>
      <w:r>
        <w:rPr>
          <w:spacing w:val="1"/>
          <w:vertAlign w:val="baseline"/>
        </w:rPr>
        <w:t> </w:t>
      </w:r>
      <w:r>
        <w:rPr>
          <w:vertAlign w:val="baseline"/>
        </w:rPr>
        <w:t>Marshes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mono-flora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Leersia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hexandra </w:t>
      </w:r>
      <w:r>
        <w:rPr>
          <w:vertAlign w:val="baseline"/>
        </w:rPr>
        <w:t>Sw, dominating. The grass harboured fish predators; threatened navigation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fishing activities (Plates 11- 12). The remaining 74.84% CA were available for fishing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 (FA). Altogether, 19.33% FA (14.46% CA) and 0.008% FA (0.005% CA)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siltation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threat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man-made</w:t>
      </w:r>
      <w:r>
        <w:rPr>
          <w:spacing w:val="1"/>
          <w:vertAlign w:val="baseline"/>
        </w:rPr>
        <w:t> </w:t>
      </w:r>
      <w:r>
        <w:rPr>
          <w:vertAlign w:val="baseline"/>
        </w:rPr>
        <w:t>features.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60.37%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spacing w:val="60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 for fishing activities (EAFA). Plate 13 shows the digital image of the siltation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threatened</w:t>
      </w:r>
      <w:r>
        <w:rPr>
          <w:spacing w:val="1"/>
          <w:vertAlign w:val="baseline"/>
        </w:rPr>
        <w:t> </w:t>
      </w:r>
      <w:r>
        <w:rPr>
          <w:vertAlign w:val="baseline"/>
        </w:rPr>
        <w:t>areas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catchment.</w:t>
      </w:r>
    </w:p>
    <w:p>
      <w:pPr>
        <w:pStyle w:val="Heading2"/>
        <w:numPr>
          <w:ilvl w:val="2"/>
          <w:numId w:val="19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bookmarkStart w:name="_TOC_250022" w:id="69"/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</w:t>
      </w:r>
      <w:r>
        <w:rPr>
          <w:spacing w:val="-2"/>
        </w:rPr>
        <w:t> </w:t>
      </w:r>
      <w:bookmarkEnd w:id="69"/>
      <w:r>
        <w:rPr/>
        <w:t>Lake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t>Results on seasonal and spatial variations of water quality parameters of the lake,</w:t>
      </w:r>
      <w:r>
        <w:rPr>
          <w:spacing w:val="1"/>
        </w:rPr>
        <w:t> </w:t>
      </w:r>
      <w:r>
        <w:rPr/>
        <w:t>patterns of variation, frequency of sites showing deviation from minimum and maximum</w:t>
      </w:r>
      <w:r>
        <w:rPr>
          <w:spacing w:val="1"/>
        </w:rPr>
        <w:t> </w:t>
      </w:r>
      <w:r>
        <w:rPr/>
        <w:t>values for healthy fish production and factors responsible for the variation pattern of the</w:t>
      </w:r>
      <w:r>
        <w:rPr>
          <w:spacing w:val="1"/>
        </w:rPr>
        <w:t> </w:t>
      </w:r>
      <w:r>
        <w:rPr/>
        <w:t>water quality parameters are presented in this section. Descriptive statistics of the spatial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parameters</w:t>
      </w:r>
      <w:r>
        <w:rPr>
          <w:spacing w:val="1"/>
        </w:rPr>
        <w:t> </w:t>
      </w:r>
      <w:r>
        <w:rPr/>
        <w:t>is presented in Appendix</w:t>
      </w:r>
      <w:r>
        <w:rPr>
          <w:spacing w:val="2"/>
        </w:rPr>
        <w:t> </w:t>
      </w:r>
      <w:r>
        <w:rPr/>
        <w:t>3-.6.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2"/>
        <w:spacing w:before="90"/>
        <w:jc w:val="left"/>
      </w:pPr>
      <w:r>
        <w:rPr/>
        <w:pict>
          <v:rect style="position:absolute;margin-left:92.903999pt;margin-top:26.263105pt;width:436.39pt;height:.48001pt;mso-position-horizontal-relative:page;mso-position-vertical-relative:paragraph;z-index:-3746867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49.543106pt;width:436.39pt;height:.48001pt;mso-position-horizontal-relative:page;mso-position-vertical-relative:paragraph;z-index:-37468160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5:</w:t>
      </w:r>
      <w:r>
        <w:rPr>
          <w:spacing w:val="-3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of Watershed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Asejire</w:t>
      </w:r>
      <w:r>
        <w:rPr>
          <w:spacing w:val="-2"/>
        </w:rPr>
        <w:t> </w:t>
      </w:r>
      <w:r>
        <w:rPr/>
        <w:t>Lake</w:t>
      </w:r>
    </w:p>
    <w:p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1"/>
        <w:gridCol w:w="2449"/>
        <w:gridCol w:w="4167"/>
      </w:tblGrid>
      <w:tr>
        <w:trPr>
          <w:trHeight w:val="455" w:hRule="atLeast"/>
        </w:trPr>
        <w:tc>
          <w:tcPr>
            <w:tcW w:w="2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Strata</w:t>
            </w:r>
          </w:p>
        </w:tc>
        <w:tc>
          <w:tcPr>
            <w:tcW w:w="2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798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Y</w:t>
            </w:r>
            <w:r>
              <w:rPr>
                <w:sz w:val="24"/>
                <w:vertAlign w:val="baseline"/>
              </w:rPr>
              <w:t>S</w:t>
            </w:r>
          </w:p>
        </w:tc>
        <w:tc>
          <w:tcPr>
            <w:tcW w:w="4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229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  <w:vertAlign w:val="baseline"/>
              </w:rPr>
              <w:t>S</w:t>
            </w:r>
          </w:p>
        </w:tc>
      </w:tr>
      <w:tr>
        <w:trPr>
          <w:trHeight w:val="373" w:hRule="atLeast"/>
        </w:trPr>
        <w:tc>
          <w:tcPr>
            <w:tcW w:w="2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Tributaries</w:t>
            </w:r>
          </w:p>
        </w:tc>
        <w:tc>
          <w:tcPr>
            <w:tcW w:w="2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98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4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29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</w:tr>
      <w:tr>
        <w:trPr>
          <w:trHeight w:val="435" w:hRule="atLeast"/>
        </w:trPr>
        <w:tc>
          <w:tcPr>
            <w:tcW w:w="211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Inlet</w:t>
            </w:r>
          </w:p>
        </w:tc>
        <w:tc>
          <w:tcPr>
            <w:tcW w:w="2449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75.0</w:t>
            </w:r>
          </w:p>
        </w:tc>
        <w:tc>
          <w:tcPr>
            <w:tcW w:w="4167" w:type="dxa"/>
          </w:tcPr>
          <w:p>
            <w:pPr>
              <w:pStyle w:val="TableParagraph"/>
              <w:spacing w:before="74"/>
              <w:ind w:left="1229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</w:tr>
      <w:tr>
        <w:trPr>
          <w:trHeight w:val="512" w:hRule="atLeast"/>
        </w:trPr>
        <w:tc>
          <w:tcPr>
            <w:tcW w:w="2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Dammed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  <w:tc>
          <w:tcPr>
            <w:tcW w:w="2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798"/>
              <w:rPr>
                <w:sz w:val="24"/>
              </w:rPr>
            </w:pPr>
            <w:r>
              <w:rPr>
                <w:sz w:val="24"/>
              </w:rPr>
              <w:t>78.0</w:t>
            </w:r>
          </w:p>
        </w:tc>
        <w:tc>
          <w:tcPr>
            <w:tcW w:w="4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29"/>
              <w:rPr>
                <w:sz w:val="24"/>
              </w:rPr>
            </w:pPr>
            <w:r>
              <w:rPr>
                <w:sz w:val="24"/>
              </w:rPr>
              <w:t>42.0</w:t>
            </w:r>
          </w:p>
        </w:tc>
      </w:tr>
    </w:tbl>
    <w:p>
      <w:pPr>
        <w:pStyle w:val="BodyText"/>
        <w:spacing w:before="9"/>
        <w:ind w:left="386"/>
      </w:pPr>
      <w:r>
        <w:rPr/>
        <w:pict>
          <v:group style="position:absolute;margin-left:92.903999pt;margin-top:-46.776901pt;width:436.4pt;height:397.2pt;mso-position-horizontal-relative:page;mso-position-vertical-relative:paragraph;z-index:-37469184" coordorigin="1858,-936" coordsize="8728,7944">
            <v:shape style="position:absolute;left:2093;top:-936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/>
        <w:t>*Total</w:t>
      </w:r>
      <w:r>
        <w:rPr>
          <w:spacing w:val="-2"/>
        </w:rPr>
        <w:t> </w:t>
      </w:r>
      <w:r>
        <w:rPr/>
        <w:t>watershed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activities=66.0%</w:t>
      </w:r>
    </w:p>
    <w:p>
      <w:pPr>
        <w:spacing w:after="0"/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tabs>
          <w:tab w:pos="3327" w:val="left" w:leader="none"/>
          <w:tab w:pos="5487" w:val="left" w:leader="none"/>
        </w:tabs>
        <w:spacing w:line="405" w:lineRule="auto"/>
        <w:ind w:right="3376" w:firstLine="60"/>
        <w:jc w:val="left"/>
      </w:pPr>
      <w:r>
        <w:rPr/>
        <w:pict>
          <v:rect style="position:absolute;margin-left:92.903999pt;margin-top:25.033144pt;width:436.39pt;height:.48pt;mso-position-horizontal-relative:page;mso-position-vertical-relative:paragraph;z-index:-37467136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6:</w:t>
      </w:r>
      <w:r>
        <w:rPr>
          <w:spacing w:val="-3"/>
        </w:rPr>
        <w:t> </w:t>
      </w:r>
      <w:r>
        <w:rPr/>
        <w:t>Losses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Catchment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Fishing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Asejire</w:t>
      </w:r>
      <w:r>
        <w:rPr>
          <w:spacing w:val="-3"/>
        </w:rPr>
        <w:t> </w:t>
      </w:r>
      <w:r>
        <w:rPr/>
        <w:t>Lake</w:t>
      </w:r>
      <w:r>
        <w:rPr>
          <w:spacing w:val="-57"/>
        </w:rPr>
        <w:t> </w:t>
      </w:r>
      <w:r>
        <w:rPr/>
        <w:t>Parameter</w:t>
        <w:tab/>
        <w:t>Present</w:t>
      </w:r>
      <w:r>
        <w:rPr>
          <w:spacing w:val="-1"/>
        </w:rPr>
        <w:t> </w:t>
      </w:r>
      <w:r>
        <w:rPr/>
        <w:t>Study</w:t>
        <w:tab/>
        <w:t>%</w:t>
      </w:r>
      <w:r>
        <w:rPr>
          <w:spacing w:val="2"/>
        </w:rPr>
        <w:t> </w:t>
      </w:r>
      <w:r>
        <w:rPr/>
        <w:t>Losses</w:t>
      </w:r>
    </w:p>
    <w:p>
      <w:pPr>
        <w:spacing w:line="244" w:lineRule="exact" w:before="0"/>
        <w:ind w:left="3567" w:right="0" w:firstLine="0"/>
        <w:jc w:val="left"/>
        <w:rPr>
          <w:b/>
          <w:sz w:val="24"/>
        </w:rPr>
      </w:pPr>
      <w:r>
        <w:rPr/>
        <w:pict>
          <v:group style="position:absolute;margin-left:92.903999pt;margin-top:105.743103pt;width:436.4pt;height:397.2pt;mso-position-horizontal-relative:page;mso-position-vertical-relative:paragraph;z-index:-37467648" coordorigin="1858,2115" coordsize="8728,7944">
            <v:shape style="position:absolute;left:2093;top:2114;width:8035;height:7944" type="#_x0000_t75" stroked="false">
              <v:imagedata r:id="rId5" o:title=""/>
            </v:shape>
            <v:rect style="position:absolute;left:1858;top:2759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20.023106pt;width:436.39pt;height:.48pt;mso-position-horizontal-relative:page;mso-position-vertical-relative:paragraph;z-index:-3746662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(m</w:t>
      </w:r>
      <w:r>
        <w:rPr>
          <w:b/>
          <w:sz w:val="24"/>
          <w:vertAlign w:val="superscript"/>
        </w:rPr>
        <w:t>2</w:t>
      </w:r>
      <w:r>
        <w:rPr>
          <w:b/>
          <w:sz w:val="24"/>
          <w:vertAlign w:val="baseline"/>
        </w:rPr>
        <w:t>)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9"/>
        <w:gridCol w:w="1970"/>
        <w:gridCol w:w="4048"/>
      </w:tblGrid>
      <w:tr>
        <w:trPr>
          <w:trHeight w:val="373" w:hRule="atLeast"/>
        </w:trPr>
        <w:tc>
          <w:tcPr>
            <w:tcW w:w="2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Catchment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6,564,477.00</w:t>
            </w:r>
          </w:p>
        </w:tc>
        <w:tc>
          <w:tcPr>
            <w:tcW w:w="4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90"/>
              <w:rPr>
                <w:sz w:val="24"/>
              </w:rPr>
            </w:pPr>
            <w:r>
              <w:rPr>
                <w:sz w:val="24"/>
              </w:rPr>
              <w:t>8.51%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</w:t>
            </w:r>
          </w:p>
        </w:tc>
      </w:tr>
      <w:tr>
        <w:trPr>
          <w:trHeight w:val="434" w:hRule="atLeast"/>
        </w:trPr>
        <w:tc>
          <w:tcPr>
            <w:tcW w:w="2709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Swampy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97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1,651,686.00</w:t>
            </w:r>
          </w:p>
        </w:tc>
        <w:tc>
          <w:tcPr>
            <w:tcW w:w="4048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25.16%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</w:t>
            </w:r>
          </w:p>
        </w:tc>
      </w:tr>
      <w:tr>
        <w:trPr>
          <w:trHeight w:val="434" w:hRule="atLeast"/>
        </w:trPr>
        <w:tc>
          <w:tcPr>
            <w:tcW w:w="2709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Fishing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 (FA)</w:t>
            </w:r>
          </w:p>
        </w:tc>
        <w:tc>
          <w:tcPr>
            <w:tcW w:w="197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4,912,791.00</w:t>
            </w:r>
          </w:p>
        </w:tc>
        <w:tc>
          <w:tcPr>
            <w:tcW w:w="4048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74.84%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</w:t>
            </w:r>
          </w:p>
        </w:tc>
      </w:tr>
      <w:tr>
        <w:trPr>
          <w:trHeight w:val="434" w:hRule="atLeast"/>
        </w:trPr>
        <w:tc>
          <w:tcPr>
            <w:tcW w:w="2709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Silted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97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949,393.00</w:t>
            </w:r>
          </w:p>
        </w:tc>
        <w:tc>
          <w:tcPr>
            <w:tcW w:w="4048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14.46%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(19.33% FA)</w:t>
            </w:r>
          </w:p>
        </w:tc>
      </w:tr>
      <w:tr>
        <w:trPr>
          <w:trHeight w:val="672" w:hRule="atLeast"/>
        </w:trPr>
        <w:tc>
          <w:tcPr>
            <w:tcW w:w="2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Man-made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features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368.27</w:t>
            </w:r>
          </w:p>
        </w:tc>
        <w:tc>
          <w:tcPr>
            <w:tcW w:w="4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0.005%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(0.008% FA)</w:t>
            </w:r>
          </w:p>
        </w:tc>
      </w:tr>
      <w:tr>
        <w:trPr>
          <w:trHeight w:val="294" w:hRule="atLeast"/>
        </w:trPr>
        <w:tc>
          <w:tcPr>
            <w:tcW w:w="2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CA=Catchment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before="90"/>
        <w:ind w:left="386"/>
      </w:pPr>
      <w:r>
        <w:rPr/>
        <w:pict>
          <v:group style="position:absolute;margin-left:95.800003pt;margin-top:-240.666885pt;width:410.65pt;height:506.1pt;mso-position-horizontal-relative:page;mso-position-vertical-relative:paragraph;z-index:-37466112" coordorigin="1916,-4813" coordsize="8213,10122">
            <v:shape style="position:absolute;left:2093;top:-2636;width:8035;height:7944" type="#_x0000_t75" stroked="false">
              <v:imagedata r:id="rId5" o:title=""/>
            </v:shape>
            <v:shape style="position:absolute;left:1916;top:-4814;width:7187;height:4752" type="#_x0000_t75" alt="C:\Users\User\Documents\Edited Pictures\Edited Learsia Covered Arm.jpg" stroked="false">
              <v:imagedata r:id="rId28" o:title=""/>
            </v:shape>
            <v:shape style="position:absolute;left:1916;top:529;width:7128;height:4752" type="#_x0000_t75" alt="C:\Users\User\Documents\Edited Pictures\Edited Migrating Macrophytes.jpg" stroked="false">
              <v:imagedata r:id="rId29" o:title=""/>
            </v:shape>
            <w10:wrap type="none"/>
          </v:group>
        </w:pict>
      </w:r>
      <w:r>
        <w:rPr/>
        <w:t>Plate</w:t>
      </w:r>
      <w:r>
        <w:rPr>
          <w:spacing w:val="-2"/>
        </w:rPr>
        <w:t> </w:t>
      </w:r>
      <w:r>
        <w:rPr/>
        <w:t>11a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9"/>
        <w:ind w:left="566"/>
      </w:pPr>
      <w:r>
        <w:rPr/>
        <w:t>Plate</w:t>
      </w:r>
      <w:r>
        <w:rPr>
          <w:spacing w:val="-2"/>
        </w:rPr>
        <w:t> </w:t>
      </w:r>
      <w:r>
        <w:rPr/>
        <w:t>11b</w:t>
      </w:r>
    </w:p>
    <w:p>
      <w:pPr>
        <w:pStyle w:val="Heading2"/>
        <w:spacing w:line="242" w:lineRule="auto" w:before="23"/>
        <w:ind w:right="1344"/>
        <w:jc w:val="left"/>
      </w:pPr>
      <w:r>
        <w:rPr/>
        <w:t>Plates 11a and 11b: Migrating activity of </w:t>
      </w:r>
      <w:r>
        <w:rPr>
          <w:i/>
        </w:rPr>
        <w:t>Leersia hexandria </w:t>
      </w:r>
      <w:r>
        <w:rPr/>
        <w:t>(aquatic macrophytes) in</w:t>
      </w:r>
      <w:r>
        <w:rPr>
          <w:spacing w:val="-57"/>
        </w:rPr>
        <w:t> </w:t>
      </w:r>
      <w:r>
        <w:rPr/>
        <w:t>Asejire</w:t>
      </w:r>
      <w:r>
        <w:rPr>
          <w:spacing w:val="-2"/>
        </w:rPr>
        <w:t> </w:t>
      </w:r>
      <w:r>
        <w:rPr/>
        <w:t>Lake</w:t>
      </w:r>
    </w:p>
    <w:p>
      <w:pPr>
        <w:pStyle w:val="ListParagraph"/>
        <w:numPr>
          <w:ilvl w:val="0"/>
          <w:numId w:val="22"/>
        </w:numPr>
        <w:tabs>
          <w:tab w:pos="1107" w:val="left" w:leader="none"/>
        </w:tabs>
        <w:spacing w:line="237" w:lineRule="auto" w:before="13" w:after="0"/>
        <w:ind w:left="1106" w:right="1357" w:hanging="360"/>
        <w:jc w:val="left"/>
        <w:rPr>
          <w:sz w:val="24"/>
        </w:rPr>
      </w:pPr>
      <w:r>
        <w:rPr>
          <w:sz w:val="24"/>
        </w:rPr>
        <w:t>Macrophytes</w:t>
      </w:r>
      <w:r>
        <w:rPr>
          <w:spacing w:val="38"/>
          <w:sz w:val="24"/>
        </w:rPr>
        <w:t> </w:t>
      </w:r>
      <w:r>
        <w:rPr>
          <w:sz w:val="24"/>
        </w:rPr>
        <w:t>blocked</w:t>
      </w:r>
      <w:r>
        <w:rPr>
          <w:spacing w:val="38"/>
          <w:sz w:val="24"/>
        </w:rPr>
        <w:t> </w:t>
      </w:r>
      <w:r>
        <w:rPr>
          <w:sz w:val="24"/>
        </w:rPr>
        <w:t>navigation</w:t>
      </w:r>
      <w:r>
        <w:rPr>
          <w:spacing w:val="38"/>
          <w:sz w:val="24"/>
        </w:rPr>
        <w:t> </w:t>
      </w:r>
      <w:r>
        <w:rPr>
          <w:sz w:val="24"/>
        </w:rPr>
        <w:t>at</w:t>
      </w:r>
      <w:r>
        <w:rPr>
          <w:spacing w:val="39"/>
          <w:sz w:val="24"/>
        </w:rPr>
        <w:t> </w:t>
      </w:r>
      <w:r>
        <w:rPr>
          <w:sz w:val="24"/>
        </w:rPr>
        <w:t>tributary</w:t>
      </w:r>
      <w:r>
        <w:rPr>
          <w:spacing w:val="33"/>
          <w:sz w:val="24"/>
        </w:rPr>
        <w:t> </w:t>
      </w:r>
      <w:r>
        <w:rPr>
          <w:sz w:val="24"/>
        </w:rPr>
        <w:t>(b)</w:t>
      </w:r>
      <w:r>
        <w:rPr>
          <w:spacing w:val="40"/>
          <w:sz w:val="24"/>
        </w:rPr>
        <w:t> </w:t>
      </w:r>
      <w:r>
        <w:rPr>
          <w:sz w:val="24"/>
        </w:rPr>
        <w:t>Macrophyte</w:t>
      </w:r>
      <w:r>
        <w:rPr>
          <w:spacing w:val="37"/>
          <w:sz w:val="24"/>
        </w:rPr>
        <w:t> </w:t>
      </w:r>
      <w:r>
        <w:rPr>
          <w:sz w:val="24"/>
        </w:rPr>
        <w:t>mass</w:t>
      </w:r>
      <w:r>
        <w:rPr>
          <w:spacing w:val="39"/>
          <w:sz w:val="24"/>
        </w:rPr>
        <w:t> </w:t>
      </w:r>
      <w:r>
        <w:rPr>
          <w:sz w:val="24"/>
        </w:rPr>
        <w:t>migrating</w:t>
      </w:r>
      <w:r>
        <w:rPr>
          <w:spacing w:val="36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Lake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</w:p>
    <w:p>
      <w:pPr>
        <w:pStyle w:val="ListParagraph"/>
        <w:numPr>
          <w:ilvl w:val="1"/>
          <w:numId w:val="22"/>
        </w:numPr>
        <w:tabs>
          <w:tab w:pos="1406" w:val="left" w:leader="none"/>
          <w:tab w:pos="1407" w:val="left" w:leader="none"/>
        </w:tabs>
        <w:spacing w:line="240" w:lineRule="auto" w:before="3" w:after="0"/>
        <w:ind w:left="1406" w:right="1350" w:hanging="360"/>
        <w:jc w:val="left"/>
        <w:rPr>
          <w:sz w:val="24"/>
        </w:rPr>
      </w:pPr>
      <w:r>
        <w:rPr>
          <w:sz w:val="24"/>
        </w:rPr>
        <w:t>Macrophytes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b</w:t>
      </w:r>
      <w:r>
        <w:rPr>
          <w:spacing w:val="39"/>
          <w:sz w:val="24"/>
        </w:rPr>
        <w:t> </w:t>
      </w:r>
      <w:r>
        <w:rPr>
          <w:sz w:val="24"/>
        </w:rPr>
        <w:t>have</w:t>
      </w:r>
      <w:r>
        <w:rPr>
          <w:spacing w:val="38"/>
          <w:sz w:val="24"/>
        </w:rPr>
        <w:t> </w:t>
      </w:r>
      <w:r>
        <w:rPr>
          <w:sz w:val="24"/>
        </w:rPr>
        <w:t>potential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distrupting</w:t>
      </w:r>
      <w:r>
        <w:rPr>
          <w:spacing w:val="35"/>
          <w:sz w:val="24"/>
        </w:rPr>
        <w:t> </w:t>
      </w:r>
      <w:r>
        <w:rPr>
          <w:sz w:val="24"/>
        </w:rPr>
        <w:t>fishing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navigation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0"/>
        <w:ind w:left="386"/>
      </w:pPr>
      <w:r>
        <w:rPr/>
        <w:pict>
          <v:group style="position:absolute;margin-left:95.800003pt;margin-top:-255.786865pt;width:410.65pt;height:549.550pt;mso-position-horizontal-relative:page;mso-position-vertical-relative:paragraph;z-index:-37465600" coordorigin="1916,-5116" coordsize="8213,10991">
            <v:shape style="position:absolute;left:2093;top:-2069;width:8035;height:7944" type="#_x0000_t75" stroked="false">
              <v:imagedata r:id="rId5" o:title=""/>
            </v:shape>
            <v:shape style="position:absolute;left:1916;top:-5116;width:7860;height:5190" type="#_x0000_t75" alt="C:\Users\User\Documents\Edited Pictures\Edited Monitor Lizard 6.jpg" stroked="false">
              <v:imagedata r:id="rId30" o:title=""/>
            </v:shape>
            <v:shape style="position:absolute;left:1916;top:529;width:7800;height:5190" type="#_x0000_t75" alt="C:\Users\User\Documents\Edited Pictures\Edited Monitor Lizard.jpg" stroked="false">
              <v:imagedata r:id="rId31" o:title=""/>
            </v:shape>
            <w10:wrap type="none"/>
          </v:group>
        </w:pict>
      </w:r>
      <w:r>
        <w:rPr/>
        <w:t>Plates</w:t>
      </w:r>
      <w:r>
        <w:rPr>
          <w:spacing w:val="-2"/>
        </w:rPr>
        <w:t> </w:t>
      </w:r>
      <w:r>
        <w:rPr/>
        <w:t>12a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ind w:left="386"/>
      </w:pPr>
      <w:r>
        <w:rPr/>
        <w:t>Plates</w:t>
      </w:r>
      <w:r>
        <w:rPr>
          <w:spacing w:val="-2"/>
        </w:rPr>
        <w:t> </w:t>
      </w:r>
      <w:r>
        <w:rPr/>
        <w:t>12b</w:t>
      </w:r>
    </w:p>
    <w:p>
      <w:pPr>
        <w:pStyle w:val="Heading2"/>
        <w:spacing w:line="360" w:lineRule="auto" w:before="164"/>
        <w:ind w:right="1352"/>
        <w:jc w:val="left"/>
      </w:pPr>
      <w:r>
        <w:rPr/>
        <w:t>Plates</w:t>
      </w:r>
      <w:r>
        <w:rPr>
          <w:spacing w:val="37"/>
        </w:rPr>
        <w:t> </w:t>
      </w:r>
      <w:r>
        <w:rPr/>
        <w:t>12a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12b:</w:t>
      </w:r>
      <w:r>
        <w:rPr>
          <w:spacing w:val="34"/>
        </w:rPr>
        <w:t> </w:t>
      </w:r>
      <w:r>
        <w:rPr/>
        <w:t>Fish</w:t>
      </w:r>
      <w:r>
        <w:rPr>
          <w:spacing w:val="38"/>
        </w:rPr>
        <w:t> </w:t>
      </w:r>
      <w:r>
        <w:rPr/>
        <w:t>predator</w:t>
      </w:r>
      <w:r>
        <w:rPr>
          <w:spacing w:val="36"/>
        </w:rPr>
        <w:t> </w:t>
      </w:r>
      <w:r>
        <w:rPr/>
        <w:t>(</w:t>
      </w:r>
      <w:r>
        <w:rPr>
          <w:i/>
        </w:rPr>
        <w:t>Varanus</w:t>
      </w:r>
      <w:r>
        <w:rPr>
          <w:i/>
          <w:spacing w:val="37"/>
        </w:rPr>
        <w:t> </w:t>
      </w:r>
      <w:r>
        <w:rPr>
          <w:i/>
        </w:rPr>
        <w:t>indicus</w:t>
      </w:r>
      <w:r>
        <w:rPr/>
        <w:t>)</w:t>
      </w:r>
      <w:r>
        <w:rPr>
          <w:spacing w:val="36"/>
        </w:rPr>
        <w:t> </w:t>
      </w:r>
      <w:r>
        <w:rPr/>
        <w:t>resting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aquatic</w:t>
      </w:r>
      <w:r>
        <w:rPr>
          <w:spacing w:val="-57"/>
        </w:rPr>
        <w:t> </w:t>
      </w:r>
      <w:r>
        <w:rPr/>
        <w:t>macrophytes</w:t>
      </w:r>
      <w:r>
        <w:rPr>
          <w:spacing w:val="-1"/>
        </w:rPr>
        <w:t> </w:t>
      </w:r>
      <w:r>
        <w:rPr/>
        <w:t>stalk while</w:t>
      </w:r>
      <w:r>
        <w:rPr>
          <w:spacing w:val="-1"/>
        </w:rPr>
        <w:t> </w:t>
      </w:r>
      <w:r>
        <w:rPr/>
        <w:t>awaiting prey</w:t>
      </w:r>
    </w:p>
    <w:p>
      <w:pPr>
        <w:spacing w:after="0" w:line="360" w:lineRule="auto"/>
        <w:jc w:val="left"/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90"/>
        <w:ind w:left="386" w:right="0" w:firstLine="0"/>
        <w:jc w:val="left"/>
        <w:rPr>
          <w:b/>
          <w:sz w:val="24"/>
        </w:rPr>
      </w:pPr>
      <w:r>
        <w:rPr/>
        <w:pict>
          <v:group style="position:absolute;margin-left:95.800003pt;margin-top:-600.956848pt;width:468pt;height:605.35pt;mso-position-horizontal-relative:page;mso-position-vertical-relative:paragraph;z-index:15782400" coordorigin="1916,-12019" coordsize="9360,12107">
            <v:shape style="position:absolute;left:2093;top:-8973;width:8035;height:7944" type="#_x0000_t75" stroked="false">
              <v:imagedata r:id="rId5" o:title=""/>
            </v:shape>
            <v:shape style="position:absolute;left:1916;top:-12020;width:9360;height:12107" type="#_x0000_t75" alt="C:\Users\User\Desktop\Asejire project pix\plate 15.jpg" stroked="false">
              <v:imagedata r:id="rId32" o:title=""/>
            </v:shape>
            <v:rect style="position:absolute;left:2944;top:-1356;width:487;height:253" filled="true" fillcolor="#474329" stroked="false">
              <v:fill type="solid"/>
            </v:rect>
            <v:rect style="position:absolute;left:2944;top:-1356;width:487;height:253" filled="false" stroked="true" strokeweight=".75pt" strokecolor="#4e6028">
              <v:stroke dashstyle="solid"/>
            </v:rect>
            <w10:wrap type="none"/>
          </v:group>
        </w:pict>
      </w: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siltation threatened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portions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Asejire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Lake</w:t>
      </w:r>
    </w:p>
    <w:p>
      <w:pPr>
        <w:pStyle w:val="BodyText"/>
        <w:spacing w:before="14"/>
        <w:ind w:left="386"/>
      </w:pPr>
      <w:r>
        <w:rPr/>
        <w:t>Adapted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hyperlink r:id="rId11">
        <w:r>
          <w:rPr>
            <w:u w:val="single"/>
          </w:rPr>
          <w:t>www.google.com</w:t>
        </w:r>
      </w:hyperlink>
    </w:p>
    <w:p>
      <w:pPr>
        <w:spacing w:after="0"/>
        <w:sectPr>
          <w:pgSz w:w="11910" w:h="16840"/>
          <w:pgMar w:header="0" w:footer="935" w:top="1420" w:bottom="1200" w:left="1500" w:right="0"/>
        </w:sectPr>
      </w:pPr>
    </w:p>
    <w:p>
      <w:pPr>
        <w:pStyle w:val="Heading2"/>
        <w:numPr>
          <w:ilvl w:val="3"/>
          <w:numId w:val="19"/>
        </w:numPr>
        <w:tabs>
          <w:tab w:pos="1107" w:val="left" w:leader="none"/>
        </w:tabs>
        <w:spacing w:line="240" w:lineRule="auto" w:before="65" w:after="0"/>
        <w:ind w:left="1106" w:right="0" w:hanging="721"/>
        <w:jc w:val="left"/>
      </w:pPr>
      <w:bookmarkStart w:name="_TOC_250021" w:id="70"/>
      <w:r>
        <w:rPr/>
        <w:t>Spatio-temporal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variability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Asejire</w:t>
      </w:r>
      <w:r>
        <w:rPr>
          <w:spacing w:val="-3"/>
        </w:rPr>
        <w:t> </w:t>
      </w:r>
      <w:bookmarkEnd w:id="70"/>
      <w:r>
        <w:rPr/>
        <w:t>Lake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 w:before="1"/>
        <w:ind w:left="386" w:right="1358" w:firstLine="719"/>
        <w:jc w:val="both"/>
      </w:pPr>
      <w:r>
        <w:rPr/>
        <w:t>Mean spatial values of water quality in seasons and across strata are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7.</w:t>
      </w:r>
    </w:p>
    <w:p>
      <w:pPr>
        <w:pStyle w:val="BodyText"/>
        <w:spacing w:before="21"/>
        <w:ind w:left="386"/>
      </w:pPr>
      <w:r>
        <w:rPr/>
        <w:t>The</w:t>
      </w:r>
      <w:r>
        <w:rPr>
          <w:spacing w:val="-3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WQP for</w:t>
      </w:r>
      <w:r>
        <w:rPr>
          <w:spacing w:val="-2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were:</w:t>
      </w:r>
    </w:p>
    <w:p>
      <w:pPr>
        <w:pStyle w:val="ListParagraph"/>
        <w:numPr>
          <w:ilvl w:val="4"/>
          <w:numId w:val="19"/>
        </w:numPr>
        <w:tabs>
          <w:tab w:pos="1406" w:val="left" w:leader="none"/>
          <w:tab w:pos="1407" w:val="left" w:leader="none"/>
        </w:tabs>
        <w:spacing w:line="240" w:lineRule="auto" w:before="156" w:after="0"/>
        <w:ind w:left="1406" w:right="0" w:hanging="361"/>
        <w:jc w:val="left"/>
        <w:rPr>
          <w:sz w:val="24"/>
        </w:rPr>
      </w:pPr>
      <w:r>
        <w:rPr>
          <w:sz w:val="24"/>
        </w:rPr>
        <w:t>27.4±3.2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30.0±2.5</w:t>
      </w:r>
      <w:r>
        <w:rPr>
          <w:sz w:val="24"/>
          <w:vertAlign w:val="superscript"/>
        </w:rPr>
        <w:t>ο</w:t>
      </w:r>
      <w:r>
        <w:rPr>
          <w:sz w:val="24"/>
          <w:vertAlign w:val="baseline"/>
        </w:rPr>
        <w:t>C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(temperature)</w:t>
      </w:r>
    </w:p>
    <w:p>
      <w:pPr>
        <w:pStyle w:val="ListParagraph"/>
        <w:numPr>
          <w:ilvl w:val="4"/>
          <w:numId w:val="19"/>
        </w:numPr>
        <w:tabs>
          <w:tab w:pos="1466" w:val="left" w:leader="none"/>
          <w:tab w:pos="1467" w:val="left" w:leader="none"/>
        </w:tabs>
        <w:spacing w:line="240" w:lineRule="auto" w:before="138" w:after="0"/>
        <w:ind w:left="1466" w:right="0" w:hanging="421"/>
        <w:jc w:val="left"/>
        <w:rPr>
          <w:sz w:val="24"/>
        </w:rPr>
      </w:pPr>
      <w:r>
        <w:rPr>
          <w:sz w:val="24"/>
        </w:rPr>
        <w:t>6.1±1.8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5.0±2.1 mg/l</w:t>
      </w:r>
      <w:r>
        <w:rPr>
          <w:spacing w:val="-1"/>
          <w:sz w:val="24"/>
        </w:rPr>
        <w:t> </w:t>
      </w:r>
      <w:r>
        <w:rPr>
          <w:sz w:val="24"/>
        </w:rPr>
        <w:t>(DO)</w:t>
      </w:r>
    </w:p>
    <w:p>
      <w:pPr>
        <w:pStyle w:val="ListParagraph"/>
        <w:numPr>
          <w:ilvl w:val="4"/>
          <w:numId w:val="19"/>
        </w:numPr>
        <w:tabs>
          <w:tab w:pos="1466" w:val="left" w:leader="none"/>
          <w:tab w:pos="1467" w:val="left" w:leader="none"/>
        </w:tabs>
        <w:spacing w:line="240" w:lineRule="auto" w:before="138" w:after="0"/>
        <w:ind w:left="1466" w:right="0" w:hanging="4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5851904">
            <wp:simplePos x="0" y="0"/>
            <wp:positionH relativeFrom="page">
              <wp:posOffset>1329563</wp:posOffset>
            </wp:positionH>
            <wp:positionV relativeFrom="paragraph">
              <wp:posOffset>300792</wp:posOffset>
            </wp:positionV>
            <wp:extent cx="5102225" cy="5044440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51.7±27.1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52.0±38.0</w:t>
      </w:r>
      <w:r>
        <w:rPr>
          <w:spacing w:val="-1"/>
          <w:sz w:val="24"/>
        </w:rPr>
        <w:t> </w:t>
      </w:r>
      <w:r>
        <w:rPr>
          <w:sz w:val="24"/>
        </w:rPr>
        <w:t>mg/l</w:t>
      </w:r>
      <w:r>
        <w:rPr>
          <w:spacing w:val="-1"/>
          <w:sz w:val="24"/>
        </w:rPr>
        <w:t> </w:t>
      </w:r>
      <w:r>
        <w:rPr>
          <w:sz w:val="24"/>
        </w:rPr>
        <w:t>(TH)</w:t>
      </w:r>
    </w:p>
    <w:p>
      <w:pPr>
        <w:pStyle w:val="ListParagraph"/>
        <w:numPr>
          <w:ilvl w:val="4"/>
          <w:numId w:val="19"/>
        </w:numPr>
        <w:tabs>
          <w:tab w:pos="1466" w:val="left" w:leader="none"/>
          <w:tab w:pos="1467" w:val="left" w:leader="none"/>
        </w:tabs>
        <w:spacing w:line="240" w:lineRule="auto" w:before="135" w:after="0"/>
        <w:ind w:left="1466" w:right="0" w:hanging="421"/>
        <w:jc w:val="left"/>
        <w:rPr>
          <w:sz w:val="24"/>
        </w:rPr>
      </w:pPr>
      <w:r>
        <w:rPr>
          <w:sz w:val="24"/>
        </w:rPr>
        <w:t>55.3±43.7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134.00±89.5</w:t>
      </w:r>
      <w:r>
        <w:rPr>
          <w:spacing w:val="-1"/>
          <w:sz w:val="24"/>
        </w:rPr>
        <w:t> </w:t>
      </w:r>
      <w:r>
        <w:rPr>
          <w:sz w:val="24"/>
        </w:rPr>
        <w:t>mg/l</w:t>
      </w:r>
      <w:r>
        <w:rPr>
          <w:spacing w:val="-1"/>
          <w:sz w:val="24"/>
        </w:rPr>
        <w:t> </w:t>
      </w:r>
      <w:r>
        <w:rPr>
          <w:sz w:val="24"/>
        </w:rPr>
        <w:t>(TA)</w:t>
      </w:r>
    </w:p>
    <w:p>
      <w:pPr>
        <w:pStyle w:val="BodyText"/>
        <w:spacing w:before="158"/>
        <w:ind w:left="386"/>
      </w:pPr>
      <w:r>
        <w:rPr/>
        <w:t>The</w:t>
      </w:r>
      <w:r>
        <w:rPr>
          <w:spacing w:val="-3"/>
        </w:rPr>
        <w:t> </w:t>
      </w:r>
      <w:r>
        <w:rPr/>
        <w:t>WQP values of dry</w:t>
      </w:r>
      <w:r>
        <w:rPr>
          <w:spacing w:val="-5"/>
        </w:rPr>
        <w:t> </w:t>
      </w:r>
      <w:r>
        <w:rPr/>
        <w:t>seasons at O</w:t>
      </w:r>
      <w:r>
        <w:rPr>
          <w:vertAlign w:val="subscript"/>
        </w:rPr>
        <w:t>Y</w:t>
      </w:r>
      <w:r>
        <w:rPr>
          <w:vertAlign w:val="baseline"/>
        </w:rPr>
        <w:t>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 were:</w:t>
      </w:r>
    </w:p>
    <w:p>
      <w:pPr>
        <w:pStyle w:val="ListParagraph"/>
        <w:numPr>
          <w:ilvl w:val="0"/>
          <w:numId w:val="23"/>
        </w:numPr>
        <w:tabs>
          <w:tab w:pos="1106" w:val="left" w:leader="none"/>
          <w:tab w:pos="1107" w:val="left" w:leader="none"/>
        </w:tabs>
        <w:spacing w:line="240" w:lineRule="auto" w:before="159" w:after="0"/>
        <w:ind w:left="1106" w:right="0" w:hanging="361"/>
        <w:jc w:val="left"/>
        <w:rPr>
          <w:sz w:val="24"/>
        </w:rPr>
      </w:pPr>
      <w:r>
        <w:rPr>
          <w:sz w:val="24"/>
        </w:rPr>
        <w:t>28.6±2.7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28.7±4.0</w:t>
      </w:r>
      <w:r>
        <w:rPr>
          <w:sz w:val="24"/>
          <w:vertAlign w:val="superscript"/>
        </w:rPr>
        <w:t>ο</w:t>
      </w:r>
      <w:r>
        <w:rPr>
          <w:sz w:val="24"/>
          <w:vertAlign w:val="baseline"/>
        </w:rPr>
        <w:t>C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(temperature)</w:t>
      </w:r>
    </w:p>
    <w:p>
      <w:pPr>
        <w:pStyle w:val="ListParagraph"/>
        <w:numPr>
          <w:ilvl w:val="0"/>
          <w:numId w:val="23"/>
        </w:numPr>
        <w:tabs>
          <w:tab w:pos="1106" w:val="left" w:leader="none"/>
          <w:tab w:pos="1107" w:val="left" w:leader="none"/>
        </w:tabs>
        <w:spacing w:line="240" w:lineRule="auto" w:before="138" w:after="0"/>
        <w:ind w:left="1106" w:right="0" w:hanging="361"/>
        <w:jc w:val="left"/>
        <w:rPr>
          <w:sz w:val="24"/>
        </w:rPr>
      </w:pPr>
      <w:r>
        <w:rPr>
          <w:sz w:val="24"/>
        </w:rPr>
        <w:t>6.1±1.2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6.5±1.5</w:t>
      </w:r>
      <w:r>
        <w:rPr>
          <w:spacing w:val="-1"/>
          <w:sz w:val="24"/>
        </w:rPr>
        <w:t> </w:t>
      </w:r>
      <w:r>
        <w:rPr>
          <w:sz w:val="24"/>
        </w:rPr>
        <w:t>mg/l</w:t>
      </w:r>
      <w:r>
        <w:rPr>
          <w:spacing w:val="2"/>
          <w:sz w:val="24"/>
        </w:rPr>
        <w:t> </w:t>
      </w:r>
      <w:r>
        <w:rPr>
          <w:sz w:val="24"/>
        </w:rPr>
        <w:t>(DO)</w:t>
      </w:r>
    </w:p>
    <w:p>
      <w:pPr>
        <w:pStyle w:val="ListParagraph"/>
        <w:numPr>
          <w:ilvl w:val="0"/>
          <w:numId w:val="23"/>
        </w:numPr>
        <w:tabs>
          <w:tab w:pos="1106" w:val="left" w:leader="none"/>
          <w:tab w:pos="1107" w:val="left" w:leader="none"/>
        </w:tabs>
        <w:spacing w:line="240" w:lineRule="auto" w:before="138" w:after="0"/>
        <w:ind w:left="1106" w:right="0" w:hanging="361"/>
        <w:jc w:val="left"/>
        <w:rPr>
          <w:sz w:val="24"/>
        </w:rPr>
      </w:pPr>
      <w:r>
        <w:rPr>
          <w:sz w:val="24"/>
        </w:rPr>
        <w:t>52.7±6.2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51.7±38.3</w:t>
      </w:r>
      <w:r>
        <w:rPr>
          <w:spacing w:val="-1"/>
          <w:sz w:val="24"/>
        </w:rPr>
        <w:t> </w:t>
      </w:r>
      <w:r>
        <w:rPr>
          <w:sz w:val="24"/>
        </w:rPr>
        <w:t>mg/l</w:t>
      </w:r>
      <w:r>
        <w:rPr>
          <w:spacing w:val="-1"/>
          <w:sz w:val="24"/>
        </w:rPr>
        <w:t> </w:t>
      </w:r>
      <w:r>
        <w:rPr>
          <w:sz w:val="24"/>
        </w:rPr>
        <w:t>(TH)</w:t>
      </w:r>
    </w:p>
    <w:p>
      <w:pPr>
        <w:pStyle w:val="ListParagraph"/>
        <w:numPr>
          <w:ilvl w:val="0"/>
          <w:numId w:val="23"/>
        </w:numPr>
        <w:tabs>
          <w:tab w:pos="1106" w:val="left" w:leader="none"/>
          <w:tab w:pos="1107" w:val="left" w:leader="none"/>
        </w:tabs>
        <w:spacing w:line="240" w:lineRule="auto" w:before="135" w:after="0"/>
        <w:ind w:left="1106" w:right="0" w:hanging="361"/>
        <w:jc w:val="left"/>
        <w:rPr>
          <w:sz w:val="24"/>
        </w:rPr>
      </w:pPr>
      <w:r>
        <w:rPr>
          <w:sz w:val="24"/>
        </w:rPr>
        <w:t>146.7±58.3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91.0±43.4</w:t>
      </w:r>
      <w:r>
        <w:rPr>
          <w:spacing w:val="-1"/>
          <w:sz w:val="24"/>
        </w:rPr>
        <w:t> </w:t>
      </w:r>
      <w:r>
        <w:rPr>
          <w:sz w:val="24"/>
        </w:rPr>
        <w:t>mg/l</w:t>
      </w:r>
      <w:r>
        <w:rPr>
          <w:spacing w:val="-1"/>
          <w:sz w:val="24"/>
        </w:rPr>
        <w:t> </w:t>
      </w:r>
      <w:r>
        <w:rPr>
          <w:sz w:val="24"/>
        </w:rPr>
        <w:t>(TA)</w:t>
      </w:r>
    </w:p>
    <w:p>
      <w:pPr>
        <w:pStyle w:val="BodyText"/>
        <w:spacing w:line="360" w:lineRule="auto" w:before="158"/>
        <w:ind w:left="386" w:right="1349"/>
        <w:jc w:val="both"/>
      </w:pP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(Figures</w:t>
      </w:r>
      <w:r>
        <w:rPr>
          <w:spacing w:val="1"/>
        </w:rPr>
        <w:t> </w:t>
      </w:r>
      <w:r>
        <w:rPr/>
        <w:t>4-7).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different box characteristics for the sampling period,</w:t>
      </w:r>
      <w:r>
        <w:rPr>
          <w:spacing w:val="1"/>
        </w:rPr>
        <w:t> </w:t>
      </w:r>
      <w:r>
        <w:rPr/>
        <w:t>indicating that the variation pattern</w:t>
      </w:r>
      <w:r>
        <w:rPr>
          <w:spacing w:val="1"/>
        </w:rPr>
        <w:t> </w:t>
      </w:r>
      <w:r>
        <w:rPr/>
        <w:t>for water quality parameters per sampling time were different, while some parameters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temperature obtained across the sampling periods is presented in Figure 4. The diagram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However, the boxes show decreasing trend along the wet season and an increasing trend</w:t>
      </w:r>
      <w:r>
        <w:rPr>
          <w:spacing w:val="1"/>
        </w:rPr>
        <w:t> </w:t>
      </w:r>
      <w:r>
        <w:rPr/>
        <w:t>along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dry</w:t>
      </w:r>
      <w:r>
        <w:rPr>
          <w:spacing w:val="34"/>
        </w:rPr>
        <w:t> </w:t>
      </w:r>
      <w:r>
        <w:rPr/>
        <w:t>season.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lowest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highest</w:t>
      </w:r>
      <w:r>
        <w:rPr>
          <w:spacing w:val="38"/>
        </w:rPr>
        <w:t> </w:t>
      </w:r>
      <w:r>
        <w:rPr/>
        <w:t>values,</w:t>
      </w:r>
      <w:r>
        <w:rPr>
          <w:spacing w:val="39"/>
        </w:rPr>
        <w:t> </w:t>
      </w:r>
      <w:r>
        <w:rPr/>
        <w:t>as</w:t>
      </w:r>
      <w:r>
        <w:rPr>
          <w:spacing w:val="38"/>
        </w:rPr>
        <w:t> </w:t>
      </w:r>
      <w:r>
        <w:rPr/>
        <w:t>revealed</w:t>
      </w:r>
      <w:r>
        <w:rPr>
          <w:spacing w:val="37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box-diagram,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(October/November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February/March,</w:t>
      </w:r>
      <w:r>
        <w:rPr>
          <w:spacing w:val="1"/>
        </w:rPr>
        <w:t> </w:t>
      </w:r>
      <w:r>
        <w:rPr/>
        <w:t>respectively). Considering the entire sampling periods, the lowest observed value was</w:t>
      </w:r>
      <w:r>
        <w:rPr>
          <w:spacing w:val="1"/>
        </w:rPr>
        <w:t> </w:t>
      </w:r>
      <w:r>
        <w:rPr/>
        <w:t>encountered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October/November sampling period.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periods’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(Figure 5) showed that each sampling period had different patterns. Although, the wet</w:t>
      </w:r>
      <w:r>
        <w:rPr>
          <w:spacing w:val="1"/>
        </w:rPr>
        <w:t> </w:t>
      </w:r>
      <w:r>
        <w:rPr/>
        <w:t>season’s boxes seemed to be similar, the dry season’s boxes showed wide variations. The</w:t>
      </w:r>
      <w:r>
        <w:rPr>
          <w:spacing w:val="1"/>
        </w:rPr>
        <w:t> </w:t>
      </w:r>
      <w:r>
        <w:rPr/>
        <w:t>highest and lowest values were obtained during the dry season. The boxes also revealed</w:t>
      </w:r>
      <w:r>
        <w:rPr>
          <w:spacing w:val="1"/>
        </w:rPr>
        <w:t> </w:t>
      </w:r>
      <w:r>
        <w:rPr/>
        <w:t>that seemingly noticeable low dissolved oxygen content occurred during February/March</w:t>
      </w:r>
      <w:r>
        <w:rPr>
          <w:spacing w:val="1"/>
        </w:rPr>
        <w:t> </w:t>
      </w:r>
      <w:r>
        <w:rPr/>
        <w:t>sampling period, indicating that very low and probably limiting quantity of 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content was</w:t>
      </w:r>
      <w:r>
        <w:rPr>
          <w:spacing w:val="1"/>
        </w:rPr>
        <w:t> </w:t>
      </w:r>
      <w:r>
        <w:rPr/>
        <w:t>experienced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spatial site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 sampling</w:t>
      </w:r>
      <w:r>
        <w:rPr>
          <w:spacing w:val="-4"/>
        </w:rPr>
        <w:t> </w:t>
      </w:r>
      <w:r>
        <w:rPr/>
        <w:t>period.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85241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box-plot of values of total hardness (Figure 6) showed decreasing pattern of</w:t>
      </w:r>
      <w:r>
        <w:rPr>
          <w:spacing w:val="1"/>
        </w:rPr>
        <w:t> </w:t>
      </w:r>
      <w:r>
        <w:rPr/>
        <w:t>boxes along wet seasons’ sampling periods, while the dry seasons’ boxes did not follow</w:t>
      </w:r>
      <w:r>
        <w:rPr>
          <w:spacing w:val="1"/>
        </w:rPr>
        <w:t> </w:t>
      </w:r>
      <w:r>
        <w:rPr/>
        <w:t>either increasing or decreasing pattern. The figure showed that variation in box shapes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reported parameters. The lowest and seemingly limiting value of total hardness and the</w:t>
      </w:r>
      <w:r>
        <w:rPr>
          <w:spacing w:val="1"/>
        </w:rPr>
        <w:t> </w:t>
      </w:r>
      <w:r>
        <w:rPr/>
        <w:t>value nearest to the highest were obtained during the August/September sampling of wet</w:t>
      </w:r>
      <w:r>
        <w:rPr>
          <w:spacing w:val="1"/>
        </w:rPr>
        <w:t> </w:t>
      </w:r>
      <w:r>
        <w:rPr/>
        <w:t>season.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highest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lowest</w:t>
      </w:r>
      <w:r>
        <w:rPr>
          <w:spacing w:val="16"/>
        </w:rPr>
        <w:t> </w:t>
      </w:r>
      <w:r>
        <w:rPr/>
        <w:t>values</w:t>
      </w:r>
      <w:r>
        <w:rPr>
          <w:spacing w:val="15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during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dry</w:t>
      </w:r>
      <w:r>
        <w:rPr>
          <w:spacing w:val="8"/>
        </w:rPr>
        <w:t> </w:t>
      </w:r>
      <w:r>
        <w:rPr/>
        <w:t>season</w:t>
      </w:r>
      <w:r>
        <w:rPr>
          <w:spacing w:val="17"/>
        </w:rPr>
        <w:t> </w:t>
      </w:r>
      <w:r>
        <w:rPr/>
        <w:t>were</w:t>
      </w:r>
      <w:r>
        <w:rPr>
          <w:spacing w:val="13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in February/March sampling. Similar to the situation observed in boxes for dissolved</w:t>
      </w:r>
      <w:r>
        <w:rPr>
          <w:spacing w:val="1"/>
        </w:rPr>
        <w:t> </w:t>
      </w:r>
      <w:r>
        <w:rPr/>
        <w:t>oxygen, the lowest value obtained during the wet season period was closest to the least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limiting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period.</w:t>
      </w:r>
    </w:p>
    <w:p>
      <w:pPr>
        <w:pStyle w:val="BodyText"/>
        <w:spacing w:line="360" w:lineRule="auto" w:before="21"/>
        <w:ind w:left="386" w:right="1347" w:firstLine="719"/>
        <w:jc w:val="both"/>
      </w:pPr>
      <w:r>
        <w:rPr/>
        <w:t>Box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7)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-57"/>
        </w:rPr>
        <w:t> </w:t>
      </w:r>
      <w:r>
        <w:rPr/>
        <w:t>sampling period. Similar to the box pattern observed in total hardness, total alkalinity</w:t>
      </w:r>
      <w:r>
        <w:rPr>
          <w:spacing w:val="1"/>
        </w:rPr>
        <w:t> </w:t>
      </w:r>
      <w:r>
        <w:rPr/>
        <w:t>values showed a decreasing pattern of boxes along the wet season sampling period but</w:t>
      </w:r>
      <w:r>
        <w:rPr>
          <w:spacing w:val="1"/>
        </w:rPr>
        <w:t> </w:t>
      </w:r>
      <w:r>
        <w:rPr/>
        <w:t>increased trend occurred along the dry season. The boxes reflected compressed shapes</w:t>
      </w:r>
      <w:r>
        <w:rPr>
          <w:spacing w:val="1"/>
        </w:rPr>
        <w:t> </w:t>
      </w:r>
      <w:r>
        <w:rPr/>
        <w:t>indicating less within sampling period variation in mean values. Peak value was observed</w:t>
      </w:r>
      <w:r>
        <w:rPr>
          <w:spacing w:val="1"/>
        </w:rPr>
        <w:t> </w:t>
      </w:r>
      <w:r>
        <w:rPr/>
        <w:t>during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February/March</w:t>
      </w:r>
      <w:r>
        <w:rPr>
          <w:spacing w:val="23"/>
        </w:rPr>
        <w:t> </w:t>
      </w:r>
      <w:r>
        <w:rPr/>
        <w:t>sampling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distinctively</w:t>
      </w:r>
      <w:r>
        <w:rPr>
          <w:spacing w:val="17"/>
        </w:rPr>
        <w:t> </w:t>
      </w:r>
      <w:r>
        <w:rPr/>
        <w:t>high.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box</w:t>
      </w:r>
      <w:r>
        <w:rPr>
          <w:spacing w:val="25"/>
        </w:rPr>
        <w:t> </w:t>
      </w:r>
      <w:r>
        <w:rPr/>
        <w:t>shape</w:t>
      </w:r>
      <w:r>
        <w:rPr>
          <w:spacing w:val="21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 Also similar to the pattern observed in hardness, the least obtained value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August/September (wet season).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t>Table 8 shows the coefficient of variability (CV) of the studied water quality</w:t>
      </w:r>
      <w:r>
        <w:rPr>
          <w:spacing w:val="1"/>
        </w:rPr>
        <w:t> </w:t>
      </w:r>
      <w:r>
        <w:rPr/>
        <w:t>parameters. Coefficients of variability in Temperature, DO, TH and TA were 8.3-13.9 %,</w:t>
      </w:r>
      <w:r>
        <w:rPr>
          <w:spacing w:val="1"/>
        </w:rPr>
        <w:t> </w:t>
      </w:r>
      <w:r>
        <w:rPr/>
        <w:t>19.6-42.0 %, 11.7-73.1 % and 39.7-79.0 %, respectively. HCV occurred in all parameters</w:t>
      </w:r>
      <w:r>
        <w:rPr>
          <w:spacing w:val="1"/>
        </w:rPr>
        <w:t> </w:t>
      </w:r>
      <w:r>
        <w:rPr/>
        <w:t>(CV&gt;5%).</w:t>
      </w:r>
      <w:r>
        <w:rPr>
          <w:spacing w:val="1"/>
        </w:rPr>
        <w:t> </w:t>
      </w:r>
      <w:r>
        <w:rPr/>
        <w:t>During wet</w:t>
      </w:r>
      <w:r>
        <w:rPr>
          <w:spacing w:val="1"/>
        </w:rPr>
        <w:t> </w:t>
      </w:r>
      <w:r>
        <w:rPr/>
        <w:t>and dry seasons O</w:t>
      </w:r>
      <w:r>
        <w:rPr>
          <w:vertAlign w:val="subscript"/>
        </w:rPr>
        <w:t>Y</w:t>
      </w:r>
      <w:r>
        <w:rPr>
          <w:vertAlign w:val="baseline"/>
        </w:rPr>
        <w:t>S had</w:t>
      </w:r>
      <w:r>
        <w:rPr>
          <w:spacing w:val="60"/>
          <w:vertAlign w:val="baseline"/>
        </w:rPr>
        <w:t> </w:t>
      </w:r>
      <w:r>
        <w:rPr>
          <w:vertAlign w:val="baseline"/>
        </w:rPr>
        <w:t>greater CV compared to OsS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 to DO, TH and TA. Also, O</w:t>
      </w:r>
      <w:r>
        <w:rPr>
          <w:vertAlign w:val="subscript"/>
        </w:rPr>
        <w:t>Y</w:t>
      </w:r>
      <w:r>
        <w:rPr>
          <w:vertAlign w:val="baseline"/>
        </w:rPr>
        <w:t>S had greater CV in temperature during the wet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season.</w:t>
      </w:r>
    </w:p>
    <w:p>
      <w:pPr>
        <w:pStyle w:val="BodyText"/>
        <w:spacing w:line="360" w:lineRule="auto" w:before="22"/>
        <w:ind w:left="386" w:right="1351" w:firstLine="719"/>
      </w:pPr>
      <w:r>
        <w:rPr/>
        <w:t>In</w:t>
      </w:r>
      <w:r>
        <w:rPr>
          <w:spacing w:val="48"/>
        </w:rPr>
        <w:t> </w:t>
      </w:r>
      <w:r>
        <w:rPr/>
        <w:t>summary,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result</w:t>
      </w:r>
      <w:r>
        <w:rPr>
          <w:spacing w:val="50"/>
        </w:rPr>
        <w:t> </w:t>
      </w:r>
      <w:r>
        <w:rPr/>
        <w:t>indicated</w:t>
      </w:r>
      <w:r>
        <w:rPr>
          <w:spacing w:val="47"/>
        </w:rPr>
        <w:t> </w:t>
      </w:r>
      <w:r>
        <w:rPr/>
        <w:t>that</w:t>
      </w:r>
      <w:r>
        <w:rPr>
          <w:spacing w:val="49"/>
        </w:rPr>
        <w:t> </w:t>
      </w:r>
      <w:r>
        <w:rPr/>
        <w:t>HCV</w:t>
      </w:r>
      <w:r>
        <w:rPr>
          <w:spacing w:val="48"/>
        </w:rPr>
        <w:t> </w:t>
      </w:r>
      <w:r>
        <w:rPr/>
        <w:t>occurred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all</w:t>
      </w:r>
      <w:r>
        <w:rPr>
          <w:spacing w:val="48"/>
        </w:rPr>
        <w:t> </w:t>
      </w:r>
      <w:r>
        <w:rPr/>
        <w:t>parameters</w:t>
      </w:r>
      <w:r>
        <w:rPr>
          <w:spacing w:val="51"/>
        </w:rPr>
        <w:t> </w:t>
      </w:r>
      <w:r>
        <w:rPr/>
        <w:t>and</w:t>
      </w:r>
      <w:r>
        <w:rPr>
          <w:spacing w:val="49"/>
        </w:rPr>
        <w:t> </w:t>
      </w:r>
      <w:r>
        <w:rPr/>
        <w:t>all</w:t>
      </w:r>
      <w:r>
        <w:rPr>
          <w:spacing w:val="-57"/>
        </w:rPr>
        <w:t> </w:t>
      </w:r>
      <w:r>
        <w:rPr/>
        <w:t>seasons</w:t>
      </w:r>
      <w:r>
        <w:rPr>
          <w:spacing w:val="-1"/>
        </w:rPr>
        <w:t> </w:t>
      </w:r>
      <w:r>
        <w:rPr/>
        <w:t>in the catchment. O</w:t>
      </w:r>
      <w:r>
        <w:rPr>
          <w:vertAlign w:val="subscript"/>
        </w:rPr>
        <w:t>Y</w:t>
      </w:r>
      <w:r>
        <w:rPr>
          <w:vertAlign w:val="baseline"/>
        </w:rPr>
        <w:t>S was</w:t>
      </w:r>
      <w:r>
        <w:rPr>
          <w:spacing w:val="-1"/>
          <w:vertAlign w:val="baseline"/>
        </w:rPr>
        <w:t> </w:t>
      </w:r>
      <w:r>
        <w:rPr>
          <w:vertAlign w:val="baseline"/>
        </w:rPr>
        <w:t>more</w:t>
      </w:r>
      <w:r>
        <w:rPr>
          <w:spacing w:val="-1"/>
          <w:vertAlign w:val="baseline"/>
        </w:rPr>
        <w:t> </w:t>
      </w:r>
      <w:r>
        <w:rPr>
          <w:vertAlign w:val="baseline"/>
        </w:rPr>
        <w:t>vulnerable</w:t>
      </w:r>
      <w:r>
        <w:rPr>
          <w:spacing w:val="-1"/>
          <w:vertAlign w:val="baseline"/>
        </w:rPr>
        <w:t> </w:t>
      </w:r>
      <w:r>
        <w:rPr>
          <w:vertAlign w:val="baseline"/>
        </w:rPr>
        <w:t>to variation than O</w:t>
      </w:r>
      <w:r>
        <w:rPr>
          <w:vertAlign w:val="subscript"/>
        </w:rPr>
        <w:t>S</w:t>
      </w:r>
      <w:r>
        <w:rPr>
          <w:vertAlign w:val="baseline"/>
        </w:rPr>
        <w:t>S.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360" w:lineRule="auto" w:before="0"/>
        <w:ind w:left="1106" w:right="1352" w:hanging="720"/>
        <w:jc w:val="left"/>
      </w:pPr>
      <w:r>
        <w:rPr/>
        <w:pict>
          <v:rect style="position:absolute;margin-left:92.903999pt;margin-top:42.403122pt;width:436.39pt;height:.48pt;mso-position-horizontal-relative:page;mso-position-vertical-relative:paragraph;z-index:-37463040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7.283112pt;width:436.39pt;height:.48001pt;mso-position-horizontal-relative:page;mso-position-vertical-relative:paragraph;z-index:-37462528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48"/>
        </w:rPr>
        <w:t> </w:t>
      </w:r>
      <w:r>
        <w:rPr/>
        <w:t>7:</w:t>
      </w:r>
      <w:r>
        <w:rPr>
          <w:spacing w:val="49"/>
        </w:rPr>
        <w:t> </w:t>
      </w:r>
      <w:r>
        <w:rPr/>
        <w:t>Seasonal</w:t>
      </w:r>
      <w:r>
        <w:rPr>
          <w:spacing w:val="49"/>
        </w:rPr>
        <w:t> </w:t>
      </w:r>
      <w:r>
        <w:rPr/>
        <w:t>values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water</w:t>
      </w:r>
      <w:r>
        <w:rPr>
          <w:spacing w:val="49"/>
        </w:rPr>
        <w:t> </w:t>
      </w:r>
      <w:r>
        <w:rPr/>
        <w:t>quality</w:t>
      </w:r>
      <w:r>
        <w:rPr>
          <w:spacing w:val="49"/>
        </w:rPr>
        <w:t> </w:t>
      </w:r>
      <w:r>
        <w:rPr/>
        <w:t>parameters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Asejire</w:t>
      </w:r>
      <w:r>
        <w:rPr>
          <w:spacing w:val="50"/>
        </w:rPr>
        <w:t> </w:t>
      </w:r>
      <w:r>
        <w:rPr/>
        <w:t>Lake</w:t>
      </w:r>
      <w:r>
        <w:rPr>
          <w:spacing w:val="49"/>
        </w:rPr>
        <w:t> </w:t>
      </w:r>
      <w:r>
        <w:rPr/>
        <w:t>(January,</w:t>
      </w:r>
      <w:r>
        <w:rPr>
          <w:spacing w:val="-57"/>
        </w:rPr>
        <w:t> </w:t>
      </w:r>
      <w:r>
        <w:rPr/>
        <w:t>2010-December,</w:t>
      </w:r>
      <w:r>
        <w:rPr>
          <w:spacing w:val="-1"/>
        </w:rPr>
        <w:t> </w:t>
      </w:r>
      <w:r>
        <w:rPr/>
        <w:t>2011)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1424"/>
        <w:gridCol w:w="1950"/>
        <w:gridCol w:w="1881"/>
        <w:gridCol w:w="1612"/>
      </w:tblGrid>
      <w:tr>
        <w:trPr>
          <w:trHeight w:val="420" w:hRule="atLeast"/>
        </w:trPr>
        <w:tc>
          <w:tcPr>
            <w:tcW w:w="18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9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8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689" w:right="729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Y</w:t>
            </w:r>
            <w:r>
              <w:rPr>
                <w:sz w:val="24"/>
                <w:vertAlign w:val="baseline"/>
              </w:rPr>
              <w:t>S</w:t>
            </w:r>
          </w:p>
        </w:tc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10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  <w:vertAlign w:val="baseline"/>
              </w:rPr>
              <w:t>S</w:t>
            </w:r>
          </w:p>
        </w:tc>
      </w:tr>
      <w:tr>
        <w:trPr>
          <w:trHeight w:val="383" w:hRule="atLeast"/>
        </w:trPr>
        <w:tc>
          <w:tcPr>
            <w:tcW w:w="1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ο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11"/>
              <w:rPr>
                <w:sz w:val="24"/>
              </w:rPr>
            </w:pPr>
            <w:r>
              <w:rPr>
                <w:sz w:val="24"/>
              </w:rPr>
              <w:t>27.4±3.2</w:t>
            </w:r>
          </w:p>
        </w:tc>
        <w:tc>
          <w:tcPr>
            <w:tcW w:w="1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405"/>
              <w:rPr>
                <w:sz w:val="24"/>
              </w:rPr>
            </w:pPr>
            <w:r>
              <w:rPr>
                <w:sz w:val="24"/>
              </w:rPr>
              <w:t>30.0±2.5</w:t>
            </w:r>
          </w:p>
        </w:tc>
        <w:tc>
          <w:tcPr>
            <w:tcW w:w="1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28.6±2.7</w:t>
            </w: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28.7±4.0</w:t>
            </w:r>
          </w:p>
        </w:tc>
      </w:tr>
      <w:tr>
        <w:trPr>
          <w:trHeight w:val="433" w:hRule="atLeast"/>
        </w:trPr>
        <w:tc>
          <w:tcPr>
            <w:tcW w:w="1860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1424" w:type="dxa"/>
          </w:tcPr>
          <w:p>
            <w:pPr>
              <w:pStyle w:val="TableParagraph"/>
              <w:spacing w:before="73"/>
              <w:ind w:left="373"/>
              <w:rPr>
                <w:sz w:val="24"/>
              </w:rPr>
            </w:pPr>
            <w:r>
              <w:rPr>
                <w:sz w:val="24"/>
              </w:rPr>
              <w:t>6.1±1.8</w:t>
            </w:r>
          </w:p>
        </w:tc>
        <w:tc>
          <w:tcPr>
            <w:tcW w:w="1950" w:type="dxa"/>
          </w:tcPr>
          <w:p>
            <w:pPr>
              <w:pStyle w:val="TableParagraph"/>
              <w:spacing w:before="73"/>
              <w:ind w:left="525"/>
              <w:rPr>
                <w:sz w:val="24"/>
              </w:rPr>
            </w:pPr>
            <w:r>
              <w:rPr>
                <w:sz w:val="24"/>
              </w:rPr>
              <w:t>5.0±2.1</w:t>
            </w:r>
          </w:p>
        </w:tc>
        <w:tc>
          <w:tcPr>
            <w:tcW w:w="1881" w:type="dxa"/>
          </w:tcPr>
          <w:p>
            <w:pPr>
              <w:pStyle w:val="TableParagraph"/>
              <w:spacing w:before="7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6.1±1.2</w:t>
            </w:r>
          </w:p>
        </w:tc>
        <w:tc>
          <w:tcPr>
            <w:tcW w:w="1612" w:type="dxa"/>
          </w:tcPr>
          <w:p>
            <w:pPr>
              <w:pStyle w:val="TableParagraph"/>
              <w:spacing w:before="73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6.5±1.5</w:t>
            </w:r>
          </w:p>
        </w:tc>
      </w:tr>
      <w:tr>
        <w:trPr>
          <w:trHeight w:val="435" w:hRule="atLeast"/>
        </w:trPr>
        <w:tc>
          <w:tcPr>
            <w:tcW w:w="186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TH</w:t>
            </w:r>
          </w:p>
        </w:tc>
        <w:tc>
          <w:tcPr>
            <w:tcW w:w="1424" w:type="dxa"/>
          </w:tcPr>
          <w:p>
            <w:pPr>
              <w:pStyle w:val="TableParagraph"/>
              <w:spacing w:before="74"/>
              <w:ind w:left="168"/>
              <w:rPr>
                <w:sz w:val="24"/>
              </w:rPr>
            </w:pPr>
            <w:r>
              <w:rPr>
                <w:sz w:val="24"/>
              </w:rPr>
              <w:t>51.7±27.1</w:t>
            </w:r>
          </w:p>
        </w:tc>
        <w:tc>
          <w:tcPr>
            <w:tcW w:w="1950" w:type="dxa"/>
          </w:tcPr>
          <w:p>
            <w:pPr>
              <w:pStyle w:val="TableParagraph"/>
              <w:spacing w:before="74"/>
              <w:ind w:left="405"/>
              <w:rPr>
                <w:sz w:val="24"/>
              </w:rPr>
            </w:pPr>
            <w:r>
              <w:rPr>
                <w:sz w:val="24"/>
              </w:rPr>
              <w:t>2.0±38.0</w:t>
            </w:r>
          </w:p>
        </w:tc>
        <w:tc>
          <w:tcPr>
            <w:tcW w:w="1881" w:type="dxa"/>
          </w:tcPr>
          <w:p>
            <w:pPr>
              <w:pStyle w:val="TableParagraph"/>
              <w:spacing w:before="74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52.7±6.2</w:t>
            </w:r>
          </w:p>
        </w:tc>
        <w:tc>
          <w:tcPr>
            <w:tcW w:w="1612" w:type="dxa"/>
          </w:tcPr>
          <w:p>
            <w:pPr>
              <w:pStyle w:val="TableParagraph"/>
              <w:spacing w:before="74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51.7±38.3</w:t>
            </w:r>
          </w:p>
        </w:tc>
      </w:tr>
      <w:tr>
        <w:trPr>
          <w:trHeight w:val="513" w:hRule="atLeast"/>
        </w:trPr>
        <w:tc>
          <w:tcPr>
            <w:tcW w:w="18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65"/>
              <w:rPr>
                <w:sz w:val="24"/>
              </w:rPr>
            </w:pPr>
            <w:r>
              <w:rPr>
                <w:sz w:val="24"/>
              </w:rPr>
              <w:t>55.3±43.7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36"/>
              <w:rPr>
                <w:sz w:val="24"/>
              </w:rPr>
            </w:pPr>
            <w:r>
              <w:rPr>
                <w:sz w:val="24"/>
              </w:rPr>
              <w:t>134.00±89.5</w:t>
            </w:r>
          </w:p>
        </w:tc>
        <w:tc>
          <w:tcPr>
            <w:tcW w:w="18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146.7±58.3</w:t>
            </w:r>
          </w:p>
        </w:tc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91.0±43.4</w:t>
            </w:r>
          </w:p>
        </w:tc>
      </w:tr>
    </w:tbl>
    <w:p>
      <w:pPr>
        <w:pStyle w:val="BodyText"/>
        <w:spacing w:before="8"/>
        <w:ind w:left="386"/>
      </w:pPr>
      <w:r>
        <w:rPr/>
        <w:pict>
          <v:group style="position:absolute;margin-left:92.903999pt;margin-top:-67.466858pt;width:436.4pt;height:397.2pt;mso-position-horizontal-relative:page;mso-position-vertical-relative:paragraph;z-index:-37463552" coordorigin="1858,-1349" coordsize="8728,7944">
            <v:shape style="position:absolute;left:2093;top:-1350;width:8035;height:7944" type="#_x0000_t75" stroked="false">
              <v:imagedata r:id="rId5" o:title=""/>
            </v:shape>
            <v:rect style="position:absolute;left:1858;top:-16;width:8728;height:10" filled="true" fillcolor="#000000" stroked="false">
              <v:fill type="solid"/>
            </v:rect>
            <w10:wrap type="none"/>
          </v:group>
        </w:pict>
      </w:r>
      <w:r>
        <w:rPr/>
        <w:t>Legend:</w:t>
      </w:r>
    </w:p>
    <w:p>
      <w:pPr>
        <w:pStyle w:val="BodyText"/>
        <w:spacing w:line="376" w:lineRule="auto" w:before="159"/>
        <w:ind w:left="386" w:right="7700"/>
      </w:pPr>
      <w:r>
        <w:rPr/>
        <w:t>DO=</w:t>
      </w:r>
      <w:r>
        <w:rPr>
          <w:spacing w:val="-10"/>
        </w:rPr>
        <w:t> </w:t>
      </w:r>
      <w:r>
        <w:rPr/>
        <w:t>Dissolved</w:t>
      </w:r>
      <w:r>
        <w:rPr>
          <w:spacing w:val="-8"/>
        </w:rPr>
        <w:t> </w:t>
      </w:r>
      <w:r>
        <w:rPr/>
        <w:t>Oxygen</w:t>
      </w:r>
      <w:r>
        <w:rPr>
          <w:spacing w:val="-57"/>
        </w:rPr>
        <w:t> </w:t>
      </w:r>
      <w:r>
        <w:rPr/>
        <w:t>TH= Total Hardness</w:t>
      </w:r>
      <w:r>
        <w:rPr>
          <w:spacing w:val="1"/>
        </w:rPr>
        <w:t> </w:t>
      </w:r>
      <w:r>
        <w:rPr/>
        <w:t>TA= Total Alkalinity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S= Oyo State Strata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S=</w:t>
      </w:r>
      <w:r>
        <w:rPr>
          <w:spacing w:val="-2"/>
          <w:vertAlign w:val="baseline"/>
        </w:rPr>
        <w:t> </w:t>
      </w:r>
      <w:r>
        <w:rPr>
          <w:vertAlign w:val="baseline"/>
        </w:rPr>
        <w:t>Osun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</w:t>
      </w:r>
      <w:r>
        <w:rPr>
          <w:spacing w:val="-2"/>
          <w:vertAlign w:val="baseline"/>
        </w:rPr>
        <w:t> </w:t>
      </w:r>
      <w:r>
        <w:rPr>
          <w:vertAlign w:val="baseline"/>
        </w:rPr>
        <w:t>Strata</w:t>
      </w:r>
    </w:p>
    <w:p>
      <w:pPr>
        <w:spacing w:after="0" w:line="376" w:lineRule="auto"/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0"/>
        <w:ind w:left="0" w:right="36" w:firstLine="0"/>
        <w:jc w:val="right"/>
        <w:rPr>
          <w:rFonts w:ascii="Arial MT"/>
          <w:sz w:val="8"/>
        </w:rPr>
      </w:pPr>
      <w:r>
        <w:rPr/>
        <w:pict>
          <v:shape style="position:absolute;margin-left:302.054504pt;margin-top:5.889153pt;width:13.05pt;height:103.6pt;mso-position-horizontal-relative:page;mso-position-vertical-relative:paragraph;z-index:-37443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Dissolved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Oxygen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8"/>
        </w:rPr>
        <w:t>10</w:t>
      </w:r>
    </w:p>
    <w:p>
      <w:pPr>
        <w:spacing w:before="74"/>
        <w:ind w:left="0" w:right="16" w:firstLine="0"/>
        <w:jc w:val="right"/>
        <w:rPr>
          <w:rFonts w:ascii="Arial MT"/>
          <w:sz w:val="8"/>
        </w:rPr>
      </w:pPr>
      <w:r>
        <w:rPr/>
        <w:pict>
          <v:shape style="position:absolute;margin-left:84.57pt;margin-top:6.093985pt;width:27.95pt;height:96.85pt;mso-position-horizontal-relative:page;mso-position-vertical-relative:paragraph;z-index:15801344" coordorigin="1691,122" coordsize="559,1937" path="m2200,122l1691,135,1741,2058,2250,2045,2200,122xe" filled="true" fillcolor="#ffffff" stroked="false">
            <v:path arrowok="t"/>
            <v:fill type="solid"/>
            <w10:wrap type="none"/>
          </v:shape>
        </w:pict>
      </w:r>
      <w:r>
        <w:rPr>
          <w:rFonts w:ascii="Arial MT"/>
          <w:w w:val="106"/>
          <w:sz w:val="8"/>
        </w:rPr>
        <w:t>9</w:t>
      </w:r>
    </w:p>
    <w:p>
      <w:pPr>
        <w:spacing w:before="74"/>
        <w:ind w:left="0" w:right="16" w:firstLine="0"/>
        <w:jc w:val="right"/>
        <w:rPr>
          <w:rFonts w:ascii="Arial MT"/>
          <w:sz w:val="8"/>
        </w:rPr>
      </w:pPr>
      <w:r>
        <w:rPr>
          <w:rFonts w:ascii="Arial MT"/>
          <w:w w:val="106"/>
          <w:sz w:val="8"/>
        </w:rPr>
        <w:t>8</w:t>
      </w:r>
    </w:p>
    <w:p>
      <w:pPr>
        <w:spacing w:line="88" w:lineRule="exact" w:before="74"/>
        <w:ind w:left="5817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21.336227pt;margin-top:2.620015pt;width:110.45pt;height:84.9pt;mso-position-horizontal-relative:page;mso-position-vertical-relative:paragraph;z-index:-37453312" coordorigin="2427,52" coordsize="2209,1698" path="m2476,52l2476,1701m2476,1701l4635,1701m2783,1701l2783,1750m3090,1701l3090,1750m3397,1701l3397,1750m3704,1701l3704,1750m4011,1701l4011,1750m4318,1701l4318,1750m4635,1701l4635,1750m2427,1565l2476,1565m2427,1418l2476,1418m2427,1262l2476,1262m2427,1106l2476,1106m2427,960l2476,960m2427,804l2476,804m2427,657l2476,657m2427,501l2476,501m2427,345l2476,345m2427,199l2476,199e" filled="false" stroked="true" strokeweight=".48997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2.077324pt;margin-top:2.666643pt;width:15.65pt;height:70.650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line="200" w:lineRule="exact" w:before="19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20"/>
                    </w:rPr>
                    <w:t>Temperature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18"/>
                    </w:rPr>
                    <w:t>(</w:t>
                  </w:r>
                  <w:r>
                    <w:rPr>
                      <w:sz w:val="18"/>
                      <w:vertAlign w:val="superscript"/>
                    </w:rPr>
                    <w:t>ο</w:t>
                  </w:r>
                  <w:r>
                    <w:rPr>
                      <w:sz w:val="18"/>
                      <w:vertAlign w:val="baseline"/>
                    </w:rPr>
                    <w:t>C)</w:t>
                  </w:r>
                </w:p>
                <w:p>
                  <w:pPr>
                    <w:spacing w:line="73" w:lineRule="exact" w:before="0"/>
                    <w:ind w:left="0" w:right="277" w:firstLine="0"/>
                    <w:jc w:val="center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pacing w:val="-45"/>
                      <w:w w:val="97"/>
                      <w:sz w:val="9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6"/>
          <w:sz w:val="8"/>
        </w:rPr>
        <w:t>7</w:t>
      </w:r>
    </w:p>
    <w:p>
      <w:pPr>
        <w:spacing w:line="85" w:lineRule="exact" w:before="0"/>
        <w:ind w:left="802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212.458496pt;margin-top:1.352615pt;width:7.95pt;height:32.2pt;mso-position-horizontal-relative:page;mso-position-vertical-relative:paragraph;z-index:-37453824" coordorigin="4249,27" coordsize="159,644" path="m4299,671l4358,671m4328,486l4328,671m4249,486l4408,486m4299,27l4358,27m4328,183l4328,27m4249,329l4408,329m4249,486l4249,183m4408,486l4408,183m4249,183l4408,183e" filled="false" stroked="true" strokeweight=".489971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10"/>
          <w:sz w:val="8"/>
        </w:rPr>
        <w:t>33</w:t>
      </w:r>
    </w:p>
    <w:p>
      <w:pPr>
        <w:tabs>
          <w:tab w:pos="5817" w:val="left" w:leader="none"/>
        </w:tabs>
        <w:spacing w:line="149" w:lineRule="exact" w:before="0"/>
        <w:ind w:left="802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35.196777pt;margin-top:4.896678pt;width:7.95pt;height:15.15pt;mso-position-horizontal-relative:page;mso-position-vertical-relative:paragraph;z-index:-37456384" coordorigin="2704,98" coordsize="159,303" path="m2754,98l2813,98m2704,244l2862,244m2783,244l2783,98m2783,400l2783,400m2704,400l2862,400m2704,400l2704,244m2862,400l2862,244m2704,244l2862,244e" filled="false" stroked="true" strokeweight=".48997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97.10231pt;margin-top:4.896678pt;width:7.95pt;height:30.25pt;mso-position-horizontal-relative:page;mso-position-vertical-relative:paragraph;z-index:-37454336" coordorigin="3942,98" coordsize="159,605" path="m3992,703l4051,703m4021,400l4021,703m3942,322l4101,322m3942,400l4101,400m3992,98l4051,98m4021,244l4021,98m3942,400l3942,244m4101,400l4101,244m3942,244l4101,244e" filled="false" stroked="true" strokeweight=".48997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9.714478pt;margin-top:7.274762pt;width:6.75pt;height:4.95pt;mso-position-horizontal-relative:page;mso-position-vertical-relative:paragraph;z-index:-37442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9"/>
                      <w:sz w:val="8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8"/>
        </w:rPr>
        <w:t>32</w:t>
        <w:tab/>
      </w:r>
      <w:r>
        <w:rPr>
          <w:rFonts w:ascii="Arial MT"/>
          <w:w w:val="110"/>
          <w:position w:val="6"/>
          <w:sz w:val="8"/>
        </w:rPr>
        <w:t>6</w:t>
      </w:r>
    </w:p>
    <w:p>
      <w:pPr>
        <w:tabs>
          <w:tab w:pos="5817" w:val="left" w:leader="none"/>
        </w:tabs>
        <w:spacing w:before="14"/>
        <w:ind w:left="822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50.550003pt;margin-top:4.749728pt;width:7.95pt;height:30.75pt;mso-position-horizontal-relative:page;mso-position-vertical-relative:paragraph;z-index:-37455872" coordorigin="3011,95" coordsize="159,615" path="m3061,710l3120,710m3011,554l3169,554m3090,554l3090,710m3011,554l3169,554m3061,95l3120,95m3090,251l3090,95m3011,554l3011,251m3169,554l3169,251m3011,251l3169,251e" filled="false" stroked="true" strokeweight=".489971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10"/>
          <w:sz w:val="8"/>
        </w:rPr>
        <w:t>31</w:t>
        <w:tab/>
      </w:r>
      <w:r>
        <w:rPr>
          <w:rFonts w:ascii="Arial MT"/>
          <w:w w:val="110"/>
          <w:position w:val="5"/>
          <w:sz w:val="8"/>
        </w:rPr>
        <w:t>5</w:t>
      </w:r>
    </w:p>
    <w:p>
      <w:pPr>
        <w:tabs>
          <w:tab w:pos="5817" w:val="left" w:leader="none"/>
        </w:tabs>
        <w:spacing w:before="24"/>
        <w:ind w:left="802" w:right="0" w:firstLine="0"/>
        <w:jc w:val="left"/>
        <w:rPr>
          <w:rFonts w:ascii="Arial MT"/>
          <w:sz w:val="8"/>
        </w:rPr>
      </w:pPr>
      <w:r>
        <w:rPr/>
        <w:pict>
          <v:line style="position:absolute;mso-position-horizontal-relative:page;mso-position-vertical-relative:paragraph;z-index:-37456896" from="137.677170pt,4.754646pt" to="140.65166pt,4.754646pt" stroked="true" strokeweight=".486233pt" strokecolor="#000000">
            <v:stroke dashstyle="solid"/>
            <w10:wrap type="none"/>
          </v:line>
        </w:pict>
      </w:r>
      <w:r>
        <w:rPr>
          <w:rFonts w:ascii="Arial MT"/>
          <w:w w:val="110"/>
          <w:sz w:val="8"/>
        </w:rPr>
        <w:t>30</w:t>
        <w:tab/>
      </w:r>
      <w:r>
        <w:rPr>
          <w:rFonts w:ascii="Arial MT"/>
          <w:w w:val="110"/>
          <w:position w:val="4"/>
          <w:sz w:val="8"/>
        </w:rPr>
        <w:t>4</w:t>
      </w:r>
    </w:p>
    <w:p>
      <w:pPr>
        <w:tabs>
          <w:tab w:pos="5817" w:val="left" w:leader="none"/>
        </w:tabs>
        <w:spacing w:before="24"/>
        <w:ind w:left="802" w:right="0" w:firstLine="0"/>
        <w:jc w:val="left"/>
        <w:rPr>
          <w:rFonts w:ascii="Arial MT"/>
          <w:sz w:val="8"/>
        </w:rPr>
      </w:pPr>
      <w:r>
        <w:rPr>
          <w:rFonts w:ascii="Arial MT"/>
          <w:w w:val="110"/>
          <w:sz w:val="8"/>
        </w:rPr>
        <w:t>29</w:t>
        <w:tab/>
      </w:r>
      <w:r>
        <w:rPr>
          <w:rFonts w:ascii="Arial MT"/>
          <w:w w:val="110"/>
          <w:position w:val="3"/>
          <w:sz w:val="8"/>
        </w:rPr>
        <w:t>3</w:t>
      </w:r>
    </w:p>
    <w:p>
      <w:pPr>
        <w:tabs>
          <w:tab w:pos="5817" w:val="left" w:leader="none"/>
        </w:tabs>
        <w:spacing w:before="44"/>
        <w:ind w:left="802" w:right="0" w:firstLine="0"/>
        <w:jc w:val="left"/>
        <w:rPr>
          <w:rFonts w:ascii="Arial MT"/>
          <w:sz w:val="8"/>
        </w:rPr>
      </w:pPr>
      <w:r>
        <w:rPr>
          <w:rFonts w:ascii="Arial MT"/>
          <w:w w:val="110"/>
          <w:sz w:val="8"/>
        </w:rPr>
        <w:t>28</w:t>
        <w:tab/>
      </w:r>
      <w:r>
        <w:rPr>
          <w:rFonts w:ascii="Arial MT"/>
          <w:w w:val="110"/>
          <w:position w:val="2"/>
          <w:sz w:val="8"/>
        </w:rPr>
        <w:t>2</w:t>
      </w:r>
    </w:p>
    <w:p>
      <w:pPr>
        <w:tabs>
          <w:tab w:pos="5836" w:val="left" w:leader="none"/>
        </w:tabs>
        <w:spacing w:before="59"/>
        <w:ind w:left="802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66.394867pt;margin-top:4.787824pt;width:7.45pt;height:15.15pt;mso-position-horizontal-relative:page;mso-position-vertical-relative:paragraph;z-index:-37455360" coordorigin="3328,96" coordsize="149,303" path="m3368,398l3437,398m3328,359l3477,359m3397,398l3397,398m3328,398l3477,398m3368,96l3437,96m3397,174l3397,96m3328,398l3328,174m3477,398l3477,174m3328,174l3477,174e" filled="false" stroked="true" strokeweight=".489971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81.504196pt;margin-top:1.623029pt;width:7.95pt;height:26.35pt;mso-position-horizontal-relative:page;mso-position-vertical-relative:paragraph;z-index:-37454848" coordorigin="3630,32" coordsize="159,527">
            <v:shape style="position:absolute;left:3635;top:466;width:149;height:88" coordorigin="3635,466" coordsize="149,88" path="m3675,554l3744,554m3635,466l3784,466e" filled="false" stroked="true" strokeweight=".489971pt" strokecolor="#000000">
              <v:path arrowok="t"/>
              <v:stroke dashstyle="solid"/>
            </v:shape>
            <v:line style="position:absolute" from="3709,544" to="3719,544" stroked="true" strokeweight=".972272pt" strokecolor="#000000">
              <v:stroke dashstyle="solid"/>
            </v:line>
            <v:shape style="position:absolute;left:3635;top:37;width:149;height:498" coordorigin="3635,37" coordsize="149,498" path="m3635,535l3784,535m3675,37l3744,37m3714,320l3714,37m3635,535l3635,320m3784,535l3784,320m3635,320l3784,320e" filled="false" stroked="true" strokeweight=".48997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10"/>
          <w:sz w:val="8"/>
        </w:rPr>
        <w:t>27</w:t>
        <w:tab/>
      </w:r>
      <w:r>
        <w:rPr>
          <w:rFonts w:ascii="Arial MT"/>
          <w:spacing w:val="-8"/>
          <w:w w:val="110"/>
          <w:sz w:val="8"/>
        </w:rPr>
        <w:t>1</w:t>
      </w:r>
    </w:p>
    <w:p>
      <w:pPr>
        <w:spacing w:before="60"/>
        <w:ind w:left="802" w:right="0" w:firstLine="0"/>
        <w:jc w:val="left"/>
        <w:rPr>
          <w:rFonts w:ascii="Arial MT"/>
          <w:sz w:val="8"/>
        </w:rPr>
      </w:pPr>
      <w:r>
        <w:rPr>
          <w:rFonts w:ascii="Arial MT"/>
          <w:w w:val="110"/>
          <w:sz w:val="8"/>
        </w:rPr>
        <w:t>26</w:t>
      </w:r>
    </w:p>
    <w:p>
      <w:pPr>
        <w:spacing w:before="64"/>
        <w:ind w:left="802" w:right="0" w:firstLine="0"/>
        <w:jc w:val="left"/>
        <w:rPr>
          <w:rFonts w:ascii="Arial MT"/>
          <w:sz w:val="8"/>
        </w:rPr>
      </w:pPr>
      <w:r>
        <w:rPr>
          <w:rFonts w:ascii="Arial MT"/>
          <w:w w:val="110"/>
          <w:sz w:val="8"/>
        </w:rPr>
        <w:t>25</w:t>
      </w:r>
    </w:p>
    <w:p>
      <w:pPr>
        <w:spacing w:before="54"/>
        <w:ind w:left="802" w:right="0" w:firstLine="0"/>
        <w:jc w:val="left"/>
        <w:rPr>
          <w:rFonts w:ascii="Arial MT"/>
          <w:sz w:val="8"/>
        </w:rPr>
      </w:pPr>
      <w:r>
        <w:rPr>
          <w:rFonts w:ascii="Arial MT"/>
          <w:w w:val="110"/>
          <w:sz w:val="8"/>
        </w:rPr>
        <w:t>24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29"/>
        </w:rPr>
      </w:pPr>
      <w:r>
        <w:rPr/>
        <w:pict>
          <v:shape style="position:absolute;margin-left:382.613037pt;margin-top:24.155895pt;width:7.55pt;height:30.75pt;mso-position-horizontal-relative:page;mso-position-vertical-relative:paragraph;z-index:-15671808;mso-wrap-distance-left:0;mso-wrap-distance-right:0" coordorigin="7652,483" coordsize="151,615" path="m7700,1098l7756,1098m7728,834l7728,1098m7652,834l7803,834m7700,483l7756,483m7728,600l7728,483m7652,688l7803,688m7652,834l7652,600m7803,834l7803,600m7652,600l7803,600e" filled="false" stroked="true" strokeweight=".47821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7.234924pt;margin-top:19.270226pt;width:7.55pt;height:25.9pt;mso-position-horizontal-relative:page;mso-position-vertical-relative:paragraph;z-index:-15671296;mso-wrap-distance-left:0;mso-wrap-distance-right:0" coordorigin="7945,385" coordsize="151,518" path="m7992,903l8049,903m8020,815l8020,903m7945,815l8096,815m7992,385l8049,385m8020,503l8020,385m7945,688l8096,688m7945,815l7945,503m8096,815l8096,503m7945,503l8096,503e" filled="false" stroked="true" strokeweight=".47821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2.325043pt;margin-top:22.687763pt;width:7.1pt;height:34.65pt;mso-position-horizontal-relative:page;mso-position-vertical-relative:paragraph;z-index:-15670784;mso-wrap-distance-left:0;mso-wrap-distance-right:0" coordorigin="8247,454" coordsize="142,693" path="m8284,1147l8350,1147m8313,844l8313,1147m8247,844l8388,844m8284,454l8350,454m8313,600l8313,454m8247,678l8388,678m8247,844l8247,600m8388,844l8388,600m8247,600l8388,600e" filled="false" stroked="true" strokeweight=".47821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tabs>
          <w:tab w:pos="282" w:val="left" w:leader="none"/>
          <w:tab w:pos="575" w:val="left" w:leader="none"/>
          <w:tab w:pos="867" w:val="left" w:leader="none"/>
        </w:tabs>
        <w:spacing w:before="0"/>
        <w:ind w:left="0" w:right="0" w:firstLine="0"/>
        <w:jc w:val="right"/>
        <w:rPr>
          <w:rFonts w:ascii="Arial MT"/>
          <w:sz w:val="8"/>
        </w:rPr>
      </w:pPr>
      <w:r>
        <w:rPr/>
        <w:pict>
          <v:shape style="position:absolute;margin-left:426.949738pt;margin-top:-67.222939pt;width:7.1pt;height:32.7pt;mso-position-horizontal-relative:page;mso-position-vertical-relative:paragraph;z-index:-37447168" coordorigin="8539,-1344" coordsize="142,654" path="m8577,-691l8643,-691m8539,-1130l8680,-1130m8614,-1100l8614,-691m8539,-1100l8680,-1100m8577,-1344l8643,-1344m8614,-1247l8614,-1344m8539,-1100l8539,-1247m8680,-1100l8680,-1247m8539,-1247l8680,-1247e" filled="false" stroked="true" strokeweight=".47821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9.41272pt;margin-top:-86.245453pt;width:105.2pt;height:84.9pt;mso-position-horizontal-relative:page;mso-position-vertical-relative:paragraph;z-index:-37446656" coordorigin="7388,-1725" coordsize="2104,1698" path="m7435,-1725l7435,-76m7435,-76l9492,-76m7728,-76l7728,-27m8020,-76l8020,-27m8313,-76l8313,-27m8605,-76l8605,-27m8897,-76l8897,-27m9190,-76l9190,-27m9492,-76l9492,-27m7388,-232l7435,-232m7388,-398l7435,-398m7388,-564l7435,-564m7388,-730l7435,-730m7388,-896l7435,-896m7388,-1062l7435,-1062m7388,-1227l7435,-1227m7388,-1393l7435,-1393m7388,-1559l7435,-1559m7388,-1725l7435,-1725e" filled="false" stroked="true" strokeweight=".478212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05"/>
          <w:sz w:val="8"/>
        </w:rPr>
        <w:t>1</w:t>
        <w:tab/>
        <w:t>2</w:t>
        <w:tab/>
        <w:t>3</w:t>
        <w:tab/>
        <w:t>4</w:t>
      </w:r>
    </w:p>
    <w:p>
      <w:pPr>
        <w:spacing w:before="84"/>
        <w:ind w:left="0" w:right="16" w:firstLine="0"/>
        <w:jc w:val="right"/>
        <w:rPr>
          <w:rFonts w:ascii="Arial MT"/>
          <w:sz w:val="8"/>
        </w:rPr>
      </w:pPr>
      <w:r>
        <w:rPr>
          <w:rFonts w:ascii="Arial MT"/>
          <w:w w:val="105"/>
          <w:sz w:val="8"/>
        </w:rPr>
        <w:t>Sample</w:t>
      </w:r>
    </w:p>
    <w:p>
      <w:pPr>
        <w:pStyle w:val="BodyText"/>
        <w:spacing w:before="6" w:after="39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spacing w:line="240" w:lineRule="auto"/>
        <w:ind w:left="157" w:right="0" w:firstLine="0"/>
        <w:rPr>
          <w:rFonts w:ascii="Arial MT"/>
          <w:sz w:val="20"/>
        </w:rPr>
      </w:pPr>
      <w:r>
        <w:rPr>
          <w:rFonts w:ascii="Arial MT"/>
          <w:position w:val="66"/>
          <w:sz w:val="20"/>
        </w:rPr>
        <w:pict>
          <v:group style="width:8.0500pt;height:42.45pt;mso-position-horizontal-relative:char;mso-position-vertical-relative:line" coordorigin="0,0" coordsize="161,849">
            <v:shape style="position:absolute;left:4;top:4;width:151;height:839" coordorigin="5,5" coordsize="151,839" path="m52,844l109,844m80,454l80,844m5,454l156,454m52,5l109,5m80,151l80,5m5,327l156,327m5,454l5,151m156,454l156,151m5,151l156,151e" filled="false" stroked="true" strokeweight=".478212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66"/>
          <w:sz w:val="20"/>
        </w:rPr>
      </w:r>
      <w:r>
        <w:rPr>
          <w:spacing w:val="67"/>
          <w:position w:val="66"/>
          <w:sz w:val="20"/>
        </w:rPr>
        <w:t> </w:t>
      </w:r>
      <w:r>
        <w:rPr>
          <w:rFonts w:ascii="Arial MT"/>
          <w:spacing w:val="67"/>
          <w:sz w:val="20"/>
        </w:rPr>
        <w:pict>
          <v:group style="width:8.0500pt;height:58.55pt;mso-position-horizontal-relative:char;mso-position-vertical-relative:line" coordorigin="0,0" coordsize="161,1171">
            <v:shape style="position:absolute;left:4;top:4;width:151;height:1161" coordorigin="5,5" coordsize="151,1161" path="m52,1166l109,1166m80,590l80,1166m5,590l156,590m52,5l109,5m80,307l80,5m5,444l156,444m5,590l5,307m156,590l156,307m5,307l156,307e" filled="false" stroked="true" strokeweight=".478212pt" strokecolor="#000000">
              <v:path arrowok="t"/>
              <v:stroke dashstyle="solid"/>
            </v:shape>
          </v:group>
        </w:pict>
      </w:r>
      <w:r>
        <w:rPr>
          <w:rFonts w:ascii="Arial MT"/>
          <w:spacing w:val="67"/>
          <w:sz w:val="20"/>
        </w:rPr>
      </w:r>
    </w:p>
    <w:p>
      <w:pPr>
        <w:pStyle w:val="BodyText"/>
        <w:rPr>
          <w:rFonts w:ascii="Arial MT"/>
          <w:sz w:val="10"/>
        </w:rPr>
      </w:pPr>
    </w:p>
    <w:p>
      <w:pPr>
        <w:tabs>
          <w:tab w:pos="497" w:val="left" w:leader="none"/>
          <w:tab w:pos="799" w:val="left" w:leader="none"/>
        </w:tabs>
        <w:spacing w:before="74"/>
        <w:ind w:left="205" w:right="0" w:firstLine="0"/>
        <w:jc w:val="left"/>
        <w:rPr>
          <w:rFonts w:ascii="Arial MT"/>
          <w:sz w:val="8"/>
        </w:rPr>
      </w:pPr>
      <w:r>
        <w:rPr>
          <w:rFonts w:ascii="Arial MT"/>
          <w:w w:val="105"/>
          <w:sz w:val="8"/>
        </w:rPr>
        <w:t>5</w:t>
        <w:tab/>
        <w:t>6</w:t>
        <w:tab/>
        <w:t>7</w:t>
      </w:r>
    </w:p>
    <w:p>
      <w:pPr>
        <w:spacing w:after="0"/>
        <w:jc w:val="left"/>
        <w:rPr>
          <w:rFonts w:ascii="Arial MT"/>
          <w:sz w:val="8"/>
        </w:rPr>
        <w:sectPr>
          <w:type w:val="continuous"/>
          <w:pgSz w:w="11910" w:h="16840"/>
          <w:pgMar w:top="1360" w:bottom="280" w:left="1500" w:right="0"/>
          <w:cols w:num="3" w:equalWidth="0">
            <w:col w:w="5884" w:space="40"/>
            <w:col w:w="1206" w:space="39"/>
            <w:col w:w="3241"/>
          </w:cols>
        </w:sectPr>
      </w:pPr>
    </w:p>
    <w:p>
      <w:pPr>
        <w:pStyle w:val="BodyText"/>
        <w:rPr>
          <w:rFonts w:ascii="Arial MT"/>
          <w:sz w:val="14"/>
        </w:rPr>
      </w:pPr>
    </w:p>
    <w:p>
      <w:pPr>
        <w:tabs>
          <w:tab w:pos="1565" w:val="left" w:leader="none"/>
          <w:tab w:pos="1872" w:val="left" w:leader="none"/>
          <w:tab w:pos="2179" w:val="left" w:leader="none"/>
          <w:tab w:pos="2486" w:val="left" w:leader="none"/>
          <w:tab w:pos="2793" w:val="left" w:leader="none"/>
          <w:tab w:pos="3110" w:val="left" w:leader="none"/>
        </w:tabs>
        <w:spacing w:before="1"/>
        <w:ind w:left="1268" w:right="0" w:firstLine="0"/>
        <w:jc w:val="left"/>
        <w:rPr>
          <w:rFonts w:ascii="Arial MT"/>
          <w:sz w:val="8"/>
        </w:rPr>
      </w:pPr>
      <w:r>
        <w:rPr/>
        <w:pict>
          <v:rect style="position:absolute;margin-left:130.300003pt;margin-top:3.911247pt;width:94.5pt;height:18.75pt;mso-position-horizontal-relative:page;mso-position-vertical-relative:paragraph;z-index:-37445632" filled="true" fillcolor="#ffffff" stroked="false">
            <v:fill type="solid"/>
            <w10:wrap type="none"/>
          </v:rect>
        </w:pict>
      </w:r>
      <w:r>
        <w:rPr>
          <w:rFonts w:ascii="Arial MT"/>
          <w:w w:val="110"/>
          <w:sz w:val="8"/>
        </w:rPr>
        <w:t>1</w:t>
        <w:tab/>
        <w:t>2</w:t>
        <w:tab/>
        <w:t>3</w:t>
        <w:tab/>
        <w:t>4</w:t>
        <w:tab/>
        <w:t>5</w:t>
        <w:tab/>
        <w:t>6</w:t>
        <w:tab/>
        <w:t>7</w:t>
      </w:r>
    </w:p>
    <w:p>
      <w:pPr>
        <w:spacing w:before="58"/>
        <w:ind w:left="1250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70.11174pt;margin-top:3.947685pt;width:15.4pt;height:4.95pt;mso-position-horizontal-relative:page;mso-position-vertical-relative:paragraph;z-index:-3745894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10"/>
                      <w:sz w:val="8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690002pt;margin-top:5.381443pt;width:401.75pt;height:397.2pt;mso-position-horizontal-relative:page;mso-position-vertical-relative:paragraph;z-index:-37457408" coordorigin="2094,108" coordsize="8035,7944" path="m3124,7834l3122,7805,3117,7774,3108,7742,3095,7709,3079,7676,3059,7642,3036,7608,3010,7573,2979,7538,2946,7502,2466,7023,2463,7020,2456,7018,2452,7018,2448,7018,2444,7020,2435,7025,2424,7033,2412,7045,2404,7055,2399,7065,2397,7069,2396,7074,2397,7077,2399,7084,2402,7087,2882,7567,2907,7593,2929,7618,2949,7643,2965,7667,2980,7690,2991,7713,3001,7735,3008,7756,3012,7776,3014,7796,3013,7815,3010,7833,3005,7850,2997,7867,2986,7882,2973,7897,2959,7909,2944,7919,2927,7927,2910,7932,2892,7935,2873,7936,2853,7934,2832,7929,2811,7923,2788,7913,2765,7901,2741,7886,2716,7869,2691,7849,2665,7826,2638,7800,2164,7326,2160,7323,2153,7320,2150,7320,2146,7321,2142,7322,2132,7327,2121,7335,2109,7348,2101,7358,2098,7364,2095,7372,2094,7376,2094,7379,2097,7387,2099,7390,2586,7877,2622,7911,2657,7941,2692,7968,2726,7991,2759,8010,2792,8026,2823,8037,2853,8045,2883,8050,2912,8052,2939,8049,2966,8044,2991,8035,3015,8023,3037,8008,3058,7989,3078,7967,3095,7943,3107,7917,3116,7891,3122,7863,3124,7834xm3713,7301l3711,7289,3709,7282,3701,7267,3695,7259,3687,7251,2964,6528,2962,6526,2955,6524,2950,6523,2942,6525,2937,6527,2922,6539,2910,6550,2898,6566,2896,6570,2894,6579,2895,6583,2898,6590,2900,6593,3326,7019,3525,7217,3525,7217,3451,7178,3298,7099,3237,7069,3140,7021,2836,6869,2748,6825,2727,6815,2706,6807,2695,6804,2686,6803,2678,6803,2669,6804,2656,6811,2648,6816,2602,6862,2600,6871,2601,6884,2603,6893,2608,6904,2616,6915,2627,6927,3346,7646,3352,7652,3360,7655,3363,7655,3367,7654,3371,7653,3381,7648,3386,7645,3391,7640,3404,7627,3409,7622,3412,7617,3417,7607,3418,7603,3419,7599,3419,7595,3417,7591,3416,7588,3414,7585,2896,7066,2760,6934,2761,6933,2831,6972,2905,7010,3099,7107,3322,7218,3559,7336,3573,7342,3597,7352,3612,7358,3624,7361,3634,7362,3645,7364,3654,7363,3661,7360,3668,7358,3675,7353,3707,7321,3709,7317,3713,7307,3713,7301xm3917,7101l3917,7098,3914,7091,3912,7087,3909,7084,3157,6332,3154,6330,3146,6327,3143,6327,3139,6328,3131,6331,3125,6334,3115,6342,3103,6354,3095,6364,3090,6374,3088,6378,3087,6383,3087,6386,3090,6393,3092,6397,3847,7152,3850,7155,3857,7157,3861,7157,3864,7156,3869,7155,3879,7150,3890,7142,3902,7130,3910,7119,3915,7109,3916,7105,3917,7101xm4240,6775l4238,6766,4236,6761,4232,6756,4189,6688,3654,5852,3644,5841,3639,5838,3635,5836,3630,5835,3625,5837,3619,5840,3608,5849,3586,5871,3578,5881,3576,5886,3575,5894,3575,5898,3579,5906,3628,5981,4104,6707,4104,6707,4038,6664,3308,6190,3299,6185,3295,6183,3291,6181,3279,6182,3275,6184,3266,6191,3244,6213,3229,6231,3227,6237,3229,6247,3231,6252,3237,6257,3243,6262,3262,6276,3330,6320,4146,6841,4153,6846,4156,6846,4159,6848,4162,6849,4169,6849,4172,6849,4175,6847,4182,6845,4185,6842,4198,6833,4226,6805,4235,6794,4237,6790,4240,6779,4240,6775xm4752,6267l4751,6260,4746,6251,4742,6245,4726,6227,4719,6219,4711,6212,4692,6195,4678,6187,4671,6186,4667,6186,4664,6187,4470,6382,4190,6103,4356,5938,4357,5935,4357,5929,4356,5925,4353,5917,4349,5912,4333,5894,4318,5879,4300,5862,4294,5858,4286,5854,4281,5853,4274,5853,4272,5854,4107,6019,3862,5775,4054,5582,4055,5580,4055,5573,4054,5569,4050,5560,4046,5555,4041,5549,4030,5536,4015,5521,4002,5509,3991,5501,3981,5496,3978,5495,3970,5495,3968,5496,3729,5735,3727,5743,3728,5754,3730,5764,3735,5773,3743,5784,3753,5795,4449,6491,4460,6501,4471,6509,4480,6514,4489,6516,4501,6517,4509,6515,4751,6274,4752,6271,4752,6267xm5186,5832l5185,5829,5184,5826,5182,5823,5179,5819,5176,5816,5173,5813,5168,5809,5161,5804,5124,5781,4940,5671,4922,5660,4890,5642,4873,5632,4840,5614,4825,5607,4811,5600,4797,5594,4783,5589,4770,5584,4757,5581,4745,5578,4736,5576,4733,5576,4722,5575,4711,5574,4701,5575,4690,5576,4695,5560,4697,5543,4699,5526,4700,5508,4699,5491,4697,5473,4693,5455,4688,5437,4681,5419,4673,5401,4664,5382,4652,5363,4639,5344,4624,5325,4607,5306,4603,5301,4603,5514,4601,5528,4598,5543,4592,5557,4585,5571,4575,5584,4564,5597,4500,5660,4238,5398,4292,5343,4301,5334,4310,5326,4318,5319,4325,5314,4334,5307,4343,5302,4352,5299,4374,5293,4396,5291,4418,5294,4440,5301,4463,5312,4485,5327,4508,5344,4531,5366,4544,5380,4557,5394,4568,5409,4578,5424,4586,5439,4593,5454,4598,5469,4601,5484,4603,5499,4603,5514,4603,5301,4593,5291,4589,5286,4568,5267,4548,5249,4528,5234,4507,5220,4487,5208,4467,5198,4446,5189,4426,5183,4406,5178,4386,5175,4366,5175,4347,5176,4328,5179,4309,5185,4291,5192,4272,5201,4265,5206,4256,5213,4247,5220,4240,5226,4232,5233,4224,5240,4215,5249,4163,5301,4111,5353,4106,5358,4103,5367,4104,5378,4107,5387,4112,5397,4119,5408,4130,5419,4855,6144,4858,6147,4862,6148,4865,6149,4868,6150,4872,6148,4877,6147,4881,6145,4887,6142,4891,6139,4897,6135,4910,6122,4914,6116,4918,6111,4921,6106,4923,6102,4923,6097,4924,6094,4925,6090,4923,6086,4922,6083,4919,6079,4730,5891,4686,5846,4584,5744,4606,5723,4627,5701,4639,5691,4651,5683,4663,5677,4676,5673,4689,5672,4703,5671,4718,5672,4733,5675,4748,5680,4765,5685,4781,5692,4798,5700,4816,5710,4834,5720,4853,5730,4872,5742,5044,5846,5101,5881,5107,5885,5112,5888,5117,5889,5121,5891,5125,5892,5130,5891,5135,5891,5139,5888,5144,5885,5149,5881,5155,5877,5169,5863,5174,5856,5178,5851,5182,5846,5184,5841,5186,5832xm5453,5501l5451,5475,5446,5449,5438,5423,5427,5396,5414,5368,5397,5341,5377,5313,5355,5286,5329,5258,5306,5236,5283,5217,5260,5200,5238,5187,5217,5176,5196,5166,5175,5159,5154,5153,5134,5149,5114,5147,5094,5145,5075,5145,5056,5146,5037,5148,5001,5152,4947,5160,4912,5164,4895,5165,4878,5166,4861,5165,4844,5163,4828,5159,4811,5155,4794,5148,4778,5140,4762,5130,4745,5117,4729,5102,4718,5090,4708,5079,4700,5067,4692,5055,4685,5042,4679,5030,4675,5018,4672,5005,4670,4994,4670,4981,4671,4969,4673,4957,4677,4946,4683,4935,4691,4924,4700,4913,4712,4903,4723,4895,4735,4888,4748,4882,4761,4879,4774,4876,4786,4873,4798,4871,4820,4870,4850,4869,4857,4867,4862,4863,4862,4857,4860,4850,4849,4835,4839,4824,4812,4796,4801,4787,4789,4777,4782,4773,4769,4769,4763,4768,4753,4768,4739,4769,4728,4770,4718,4772,4696,4778,4685,4782,4674,4786,4664,4791,4653,4796,4643,4803,4633,4810,4625,4817,4616,4825,4601,4841,4589,4859,4579,4877,4571,4897,4565,4918,4562,4939,4561,4961,4563,4984,4568,5007,4575,5030,4584,5054,4597,5078,4612,5103,4629,5128,4650,5153,4673,5177,4696,5200,4719,5219,4742,5235,4764,5249,4786,5260,4807,5270,4828,5278,4848,5284,4868,5288,4888,5291,4908,5292,4927,5293,4946,5292,4965,5291,5001,5286,5072,5276,5090,5274,5107,5273,5123,5273,5140,5273,5156,5275,5173,5279,5190,5284,5206,5290,5223,5298,5239,5309,5256,5322,5272,5337,5287,5352,5300,5368,5311,5383,5320,5399,5328,5414,5334,5429,5339,5444,5342,5458,5343,5473,5343,5487,5341,5501,5337,5514,5332,5527,5326,5540,5317,5551,5308,5562,5293,5575,5279,5586,5264,5594,5248,5600,5232,5605,5217,5609,5203,5612,5189,5614,5176,5616,5164,5617,5152,5617,5129,5616,5120,5618,5115,5623,5114,5626,5114,5632,5115,5635,5120,5645,5124,5650,5142,5670,5160,5688,5168,5695,5176,5702,5183,5706,5191,5713,5200,5717,5208,5719,5215,5721,5226,5722,5251,5720,5263,5719,5275,5716,5288,5713,5301,5710,5314,5705,5328,5699,5341,5692,5355,5685,5368,5676,5381,5665,5393,5654,5409,5636,5423,5616,5435,5596,5444,5573,5450,5550,5453,5526,5453,5501xm5697,5321l5697,5317,5695,5310,5692,5307,5689,5304,4937,4552,4934,4549,4927,4547,4923,4547,4919,4547,4911,4551,4906,4554,4895,4562,4883,4574,4879,4579,4875,4584,4870,4594,4869,4598,4868,4602,4868,4606,4870,4613,4872,4617,5627,5372,5631,5374,5638,5377,5641,5377,5645,5376,5649,5375,5659,5370,5670,5361,5682,5349,5690,5338,5693,5333,5695,5329,5697,5321xm5982,5036l5982,5032,5979,5025,5977,5022,5297,4343,5436,4204,5438,4201,5438,4198,5437,4190,5434,4186,5432,4181,5428,4176,5412,4157,5404,4149,5396,4142,5377,4125,5371,4121,5362,4115,5358,4115,5351,4114,5348,4116,5006,4458,5005,4461,5005,4464,5005,4468,5006,4471,5011,4481,5015,4486,5020,4492,5026,4499,5032,4506,5047,4521,5054,4528,5061,4532,5066,4538,5072,4542,5081,4546,5084,4547,5091,4547,5094,4546,5233,4407,5912,5087,5916,5089,5923,5092,5926,5092,5930,5091,5934,5090,5944,5085,5955,5077,5967,5064,5972,5058,5975,5054,5980,5044,5981,5040,5982,5036xm6358,4660l6357,4657,6355,4650,6352,4647,6061,4356,6023,4284,5835,3923,5759,3778,5748,3758,5738,3746,5734,3743,5724,3741,5719,3743,5712,3747,5699,3758,5683,3773,5678,3780,5671,3789,5669,3794,5667,3802,5667,3805,5672,3818,5676,3823,5834,4116,5870,4180,5933,4288,5932,4289,5757,4189,5684,4150,5538,4072,5460,4029,5451,4026,5447,4025,5439,4026,5435,4028,5430,4030,5425,4034,5413,4044,5397,4060,5387,4072,5383,4078,5381,4083,5383,4093,5386,4097,5392,4102,5398,4107,5419,4119,5491,4157,5853,4345,5997,4421,6287,4711,6291,4714,6297,4717,6301,4717,6305,4716,6309,4715,6319,4710,6324,4706,6330,4702,6342,4689,6347,4684,6350,4679,6355,4669,6356,4664,6358,4660xm7029,3928l7029,3891,7023,3852,7013,3813,6997,3772,6978,3730,6954,3686,6925,3642,6916,3629,6916,3901,6912,3927,6903,3952,6888,3976,6870,3998,6848,4017,6825,4031,6800,4041,6775,4045,6749,4046,6722,4043,6694,4037,6664,4026,6635,4012,6604,3994,6573,3974,6541,3950,6508,3924,6475,3895,6442,3864,6407,3830,6377,3799,6349,3768,6322,3736,6296,3704,6273,3673,6254,3642,6237,3611,6224,3580,6213,3551,6206,3522,6202,3494,6202,3467,6206,3440,6215,3416,6229,3392,6248,3371,6270,3352,6292,3338,6317,3328,6342,3323,6369,3323,6396,3326,6424,3332,6453,3343,6483,3357,6514,3374,6545,3394,6576,3417,6609,3443,6641,3471,6674,3501,6707,3533,6738,3565,6767,3597,6794,3629,6819,3661,6843,3693,6863,3724,6880,3755,6894,3785,6905,3816,6912,3845,6916,3873,6916,3901,6916,3629,6892,3597,6855,3551,6814,3505,6768,3458,6721,3412,6676,3371,6631,3335,6615,3323,6587,3302,6545,3274,6504,3251,6464,3233,6425,3219,6388,3210,6351,3205,6317,3205,6283,3210,6251,3219,6220,3234,6191,3253,6163,3278,6138,3307,6118,3337,6103,3370,6094,3404,6090,3440,6091,3477,6096,3515,6106,3555,6121,3596,6141,3638,6164,3681,6193,3725,6225,3770,6262,3815,6302,3860,6346,3906,6394,3952,6440,3994,6486,4031,6530,4064,6572,4092,6614,4116,6654,4135,6693,4149,6730,4159,6766,4163,6801,4163,6835,4159,6868,4150,6899,4135,6928,4115,6956,4091,6982,4062,6992,4046,7002,4031,7016,3999,7025,3964,7029,3928xm7327,3691l7327,3687,7324,3680,7322,3677,6994,3349,7164,3179,7165,3176,7165,3169,7164,3165,7159,3156,7155,3150,7140,3132,7124,3116,7116,3109,7110,3104,7104,3099,7099,3096,7091,3092,7087,3091,7083,3091,7080,3091,7078,3092,6908,3263,6642,2998,6823,2817,6824,2815,6824,2812,6823,2804,6818,2795,6814,2789,6798,2771,6790,2763,6782,2755,6763,2738,6748,2729,6744,2729,6737,2728,6735,2729,6508,2956,6505,2965,6507,2975,6509,2985,6514,2995,6522,3005,6532,3016,7257,3742,7260,3744,7268,3747,7271,3747,7275,3746,7279,3745,7289,3740,7294,3736,7300,3732,7312,3719,7320,3709,7325,3699,7326,3695,7327,3691xm7856,3162l7855,3159,7853,3152,7850,3149,7847,3146,7095,2394,7092,2391,7085,2389,7082,2388,7077,2389,7073,2390,7064,2395,7053,2403,7041,2416,7033,2426,7028,2436,7027,2440,7026,2444,7026,2448,7029,2455,7031,2459,7786,3213,7789,3216,7796,3219,7799,3219,7803,3217,7808,3217,7818,3211,7828,3203,7841,3191,7845,3185,7849,3180,7854,3171,7854,3166,7856,3162xm8211,2735l8211,2718,8209,2702,8206,2685,8203,2668,8197,2650,8191,2633,8183,2615,8174,2597,8164,2579,8152,2560,8138,2542,8124,2524,8107,2506,8101,2498,8101,2701,8100,2715,8098,2728,8095,2741,8090,2753,8083,2765,8075,2777,8065,2788,7971,2882,7696,2607,7773,2530,7779,2524,7789,2516,7804,2504,7818,2495,7833,2488,7848,2484,7863,2482,7879,2481,7894,2482,7910,2486,7926,2491,7943,2498,7959,2507,7976,2517,7993,2530,8010,2545,8028,2561,8043,2578,8056,2594,8068,2610,8078,2626,8086,2641,8092,2657,8096,2672,8099,2686,8101,2701,8101,2498,8090,2487,8083,2481,8070,2468,8050,2451,8030,2436,8009,2422,7989,2410,7969,2399,7950,2391,7945,2389,7931,2384,7913,2379,7894,2376,7877,2374,7860,2374,7844,2375,7828,2379,7814,2383,7801,2389,7803,2376,7803,2362,7803,2348,7801,2333,7798,2319,7794,2304,7789,2289,7783,2274,7776,2260,7768,2245,7759,2231,7748,2216,7737,2201,7726,2187,7719,2179,7719,2373,7719,2387,7717,2400,7713,2413,7707,2425,7698,2438,7687,2451,7614,2524,7361,2272,7428,2205,7441,2192,7455,2182,7468,2174,7481,2169,7494,2165,7506,2164,7519,2164,7532,2165,7546,2169,7560,2174,7573,2181,7587,2189,7601,2199,7615,2210,7629,2222,7643,2235,7655,2248,7667,2262,7678,2275,7688,2289,7696,2303,7704,2318,7710,2332,7714,2345,7717,2359,7719,2373,7719,2179,7713,2173,7705,2164,7700,2159,7676,2137,7653,2117,7630,2100,7607,2085,7584,2072,7561,2063,7539,2055,7517,2051,7495,2049,7474,2050,7453,2053,7432,2059,7411,2068,7390,2081,7369,2097,7347,2117,7236,2228,7231,2233,7228,2242,7229,2253,7232,2262,7237,2272,7244,2283,7255,2294,7950,2990,7961,3000,7972,3007,7982,3012,7991,3014,8002,3016,8011,3013,8142,2882,8144,2881,8157,2867,8168,2853,8178,2839,8186,2825,8193,2811,8199,2797,8204,2782,8207,2766,8209,2751,8211,2735xm8775,2249l8774,2245,8772,2240,8769,2234,8764,2229,8758,2224,8750,2218,8739,2211,8644,2150,8364,1974,8364,2085,8195,2254,7934,1849,7890,1782,7890,1781,7890,1781,8364,2085,8364,1974,8059,1781,7852,1650,7846,1647,7841,1644,7836,1642,7831,1641,7827,1642,7817,1645,7811,1648,7805,1653,7799,1657,7793,1664,7785,1672,7777,1679,7771,1685,7767,1691,7763,1696,7760,1702,7759,1707,7757,1712,7756,1716,7758,1720,7759,1725,7762,1730,7765,1735,7808,1804,8125,2306,8326,2623,8333,2634,8339,2642,8344,2647,8349,2653,8355,2656,8359,2658,8364,2659,8369,2657,8375,2654,8380,2650,8387,2644,8401,2630,8406,2624,8410,2619,8414,2614,8416,2609,8416,2604,8417,2600,8417,2597,8415,2592,8414,2589,8412,2585,8409,2580,8372,2524,8261,2353,8360,2254,8464,2150,8695,2299,8700,2301,8704,2303,8708,2304,8711,2306,8715,2306,8718,2304,8723,2304,8727,2302,8733,2298,8738,2294,8744,2288,8760,2272,8765,2265,8769,2260,8773,2255,8775,2249xm9078,1834l9076,1796,9069,1756,9057,1715,9040,1673,9018,1629,8991,1583,8968,1550,8968,1798,8967,1825,8962,1851,8953,1876,8941,1901,8923,1925,8902,1948,8835,2015,8228,1408,8294,1342,8320,1320,8345,1302,8372,1289,8399,1282,8427,1279,8455,1280,8484,1283,8514,1291,8545,1302,8576,1317,8607,1334,8639,1355,8671,1379,8703,1404,8735,1433,8767,1463,8804,1502,8838,1540,8868,1576,8893,1611,8915,1645,8933,1678,8948,1710,8958,1740,8965,1770,8968,1798,8968,1550,8959,1537,8921,1490,8879,1441,8831,1391,8787,1349,8743,1311,8702,1279,8700,1277,8657,1248,8615,1223,8574,1202,8533,1186,8493,1173,8455,1166,8417,1163,8380,1165,8345,1171,8310,1183,8277,1200,8244,1223,8212,1252,8096,1368,8093,1377,8094,1388,8097,1397,8102,1407,8109,1417,8120,1429,8815,2124,8827,2135,8837,2142,8847,2147,8856,2149,8867,2151,8876,2148,8985,2039,9007,2015,9013,2008,9037,1975,9055,1941,9068,1907,9075,1871,9078,1834xm9695,1329l9694,1324,9692,1319,9689,1314,9684,1309,9678,1304,9671,1298,9660,1291,9565,1230,9284,1054,9284,1165,9115,1334,8854,929,8810,861,8810,861,9284,1165,9284,1054,8979,861,8772,730,8766,727,8761,724,8751,721,8747,722,8742,723,8737,725,8731,728,8726,733,8720,737,8713,744,8705,752,8691,765,8683,776,8680,782,8679,787,8677,792,8677,796,8678,800,8679,805,8682,810,8685,815,8772,952,9044,1384,9073,1430,9246,1703,9253,1714,9259,1722,9264,1727,9269,1733,9275,1736,9280,1737,9284,1739,9289,1737,9295,1734,9300,1730,9307,1724,9321,1710,9326,1704,9330,1699,9334,1694,9336,1689,9336,1684,9337,1680,9337,1676,9335,1672,9334,1669,9332,1665,9329,1660,9181,1433,9280,1334,9384,1230,9615,1378,9620,1381,9624,1383,9628,1384,9631,1385,9635,1386,9638,1384,9643,1384,9647,1382,9653,1377,9658,1374,9680,1352,9685,1345,9689,1340,9693,1335,9695,1329xm10129,886l10127,873,10124,866,10117,851,10111,843,10103,836,9380,113,9377,111,9370,108,9366,108,9357,109,9353,111,9348,115,9337,123,9325,135,9314,150,9311,155,9310,164,9311,168,9312,171,9313,175,9315,178,9766,628,9941,801,9941,801,9792,724,9714,683,9653,654,9556,605,9328,491,9176,415,9152,404,9133,395,9121,391,9111,388,9102,388,9093,388,9085,388,9071,395,9064,400,9018,446,9015,456,9016,468,9019,478,9024,488,9032,499,9042,511,9765,1234,9768,1236,9771,1237,9775,1239,9779,1239,9783,1238,9787,1238,9797,1232,9807,1225,9820,1212,9828,1201,9831,1196,9833,1192,9833,1187,9835,1183,9835,1180,9833,1175,9832,1172,9830,1169,9288,628,9176,518,9177,518,9223,543,9320,594,9441,655,9812,839,9959,913,9988,926,10027,943,10040,946,10050,947,10060,948,10069,947,10076,944,10084,942,10091,937,10122,905,10125,901,10128,891,10129,886xe" filled="true" fillcolor="#ffc000" stroked="false">
            <v:path arrowok="t"/>
            <v:fill opacity="32896f" type="solid"/>
            <w10:wrap type="none"/>
          </v:shape>
        </w:pict>
      </w:r>
      <w:r>
        <w:rPr>
          <w:rFonts w:ascii="Calibri"/>
          <w:sz w:val="20"/>
        </w:rPr>
        <w:t>Sampling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Periods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125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Sampling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Periods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60" w:bottom="280" w:left="1500" w:right="0"/>
          <w:cols w:num="2" w:equalWidth="0">
            <w:col w:w="3201" w:space="1240"/>
            <w:col w:w="5969"/>
          </w:cols>
        </w:sectPr>
      </w:pPr>
    </w:p>
    <w:p>
      <w:pPr>
        <w:pStyle w:val="BodyText"/>
        <w:tabs>
          <w:tab w:pos="4918" w:val="left" w:leader="none"/>
        </w:tabs>
        <w:spacing w:before="193"/>
        <w:ind w:left="386"/>
      </w:pPr>
      <w:r>
        <w:rPr/>
        <w:t>Figure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Pattern of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(</w:t>
      </w:r>
      <w:r>
        <w:rPr>
          <w:vertAlign w:val="superscript"/>
        </w:rPr>
        <w:t>ο</w:t>
      </w:r>
      <w:r>
        <w:rPr>
          <w:vertAlign w:val="baseline"/>
        </w:rPr>
        <w:t>C) values</w:t>
        <w:tab/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5:</w:t>
      </w:r>
      <w:r>
        <w:rPr>
          <w:spacing w:val="-1"/>
          <w:vertAlign w:val="baseline"/>
        </w:rPr>
        <w:t> </w:t>
      </w:r>
      <w:r>
        <w:rPr>
          <w:vertAlign w:val="baseline"/>
        </w:rPr>
        <w:t>Pattern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(mg/l)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3"/>
        <w:rPr>
          <w:sz w:val="8"/>
        </w:rPr>
      </w:pPr>
    </w:p>
    <w:p>
      <w:pPr>
        <w:spacing w:before="0"/>
        <w:ind w:left="713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348.209991pt;margin-top:-32.00248pt;width:172.1pt;height:150.75pt;mso-position-horizontal-relative:page;mso-position-vertical-relative:paragraph;z-index:-37452288" coordorigin="6964,-640" coordsize="3442,3015">
            <v:shape style="position:absolute;left:8607;top:1296;width:149;height:332" coordorigin="8608,1297" coordsize="149,332" path="m8648,1628l8717,1628m8648,1297l8717,1297m8608,1355l8757,1355m8677,1335l8677,1297m8677,1404l8677,1628m8608,1404l8757,1404m8608,1404l8608,1335m8757,1404l8757,1335m8608,1335l8757,1335e" filled="false" stroked="true" strokeweight=".489982pt" strokecolor="#000000">
              <v:path arrowok="t"/>
              <v:stroke dashstyle="solid"/>
            </v:shape>
            <v:shape style="position:absolute;left:7256;top:-641;width:3150;height:3015" coordorigin="7256,-640" coordsize="3150,3015" path="m10406,-640l9920,-640,9920,33,9920,1701,7741,1701,7741,33,9920,33,9920,-640,7741,-640,7256,-640,7256,33,7256,1701,7256,2375,7741,2375,9920,2375,10406,2375,10406,-640xe" filled="true" fillcolor="#ffffff" stroked="false">
              <v:path arrowok="t"/>
              <v:fill type="solid"/>
            </v:shape>
            <v:shape style="position:absolute;left:7756;top:47;width:2160;height:1698" coordorigin="7756,48" coordsize="2160,1698" path="m7756,48l7756,1697m7756,1697l9915,1697m8063,1697l8063,1745e" filled="false" stroked="true" strokeweight=".489982pt" strokecolor="#000000">
              <v:path arrowok="t"/>
              <v:stroke dashstyle="solid"/>
            </v:shape>
            <v:rect style="position:absolute;left:8048;top:1760;width:30;height:98" filled="true" fillcolor="#ffffff" stroked="false">
              <v:fill type="solid"/>
            </v:rect>
            <v:shape style="position:absolute;left:7706;top:47;width:2209;height:1698" coordorigin="7707,48" coordsize="2209,1698" path="m8370,1697l8370,1745m8677,1697l8677,1745m8984,1697l8984,1745m9291,1697l9291,1745m9598,1697l9598,1745m9915,1697l9915,1745m7707,1150l7756,1150m7707,604l7756,604m7707,48l7756,48e" filled="false" stroked="true" strokeweight=".489982pt" strokecolor="#000000">
              <v:path arrowok="t"/>
              <v:stroke dashstyle="solid"/>
            </v:shape>
            <v:rect style="position:absolute;left:7533;top:-6;width:149;height:98" filled="true" fillcolor="#ffffff" stroked="false">
              <v:fill type="solid"/>
            </v:rect>
            <v:shape style="position:absolute;left:6964;top:-304;width:3007;height:2566" coordorigin="6964,-303" coordsize="3007,2566" path="m7521,1559l7473,-303,6964,-290,7012,1572,7521,1559xm9971,1887l8081,1887,8081,2262,9971,2262,9971,1887xe" filled="true" fillcolor="#ffffff" stroked="false">
              <v:path arrowok="t"/>
              <v:fill type="solid"/>
            </v:shape>
            <v:shape style="position:absolute;left:7533;top:2;width:169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10"/>
                        <w:sz w:val="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7533;top:558;width:169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10"/>
                        <w:sz w:val="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553;top:1104;width:149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spacing w:val="-2"/>
                        <w:w w:val="110"/>
                        <w:sz w:val="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8048;top:1768;width:367;height:99" type="#_x0000_t202" filled="false" stroked="false">
              <v:textbox inset="0,0,0,0">
                <w:txbxContent>
                  <w:p>
                    <w:pPr>
                      <w:tabs>
                        <w:tab w:pos="297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10"/>
                        <w:sz w:val="8"/>
                      </w:rPr>
                      <w:t>1</w:t>
                      <w:tab/>
                      <w:t>2</w:t>
                    </w:r>
                  </w:p>
                </w:txbxContent>
              </v:textbox>
              <w10:wrap type="none"/>
            </v:shape>
            <v:shape style="position:absolute;left:8652;top:1768;width:70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11"/>
                        <w:sz w:val="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959;top:1768;width:70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11"/>
                        <w:sz w:val="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266;top:1768;width:70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11"/>
                        <w:sz w:val="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573;top:1768;width:70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11"/>
                        <w:sz w:val="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890;top:1768;width:70;height:9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11"/>
                        <w:sz w:val="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226;top:2003;width:14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Sampling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Periods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8.329018pt;margin-top:2.504039pt;width:110.45pt;height:85.2pt;mso-position-horizontal-relative:page;mso-position-vertical-relative:paragraph;z-index:15798272" coordorigin="2367,50" coordsize="2209,1704" path="m3307,1704l3377,1704m3267,1469l3416,1469m3337,1518l3337,1704m3267,1518l3416,1518m3307,667l3377,667m3337,1372l3337,667m3267,1518l3267,1372m3416,1518l3416,1372m3267,1372l3416,1372m2416,50l2416,1704m2416,1704l4575,1704m2723,1704l2723,1753m3030,1704l3030,1753m3337,1704l3337,1753m3644,1704l3644,1753m3951,1704l3951,1753m4258,1704l4258,1753m4575,1704l4575,1753m2367,1469l2416,1469m2367,1235l2416,1235m2367,1000l2416,1000m2367,765l2416,765m2367,530l2416,530m2367,295l2416,295m2367,50l2416,50e" filled="false" stroked="true" strokeweight=".49070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84.610001pt;margin-top:-9.160239pt;width:27.85pt;height:93.8pt;mso-position-horizontal-relative:page;mso-position-vertical-relative:paragraph;z-index:15802880" coordorigin="1692,-183" coordsize="557,1876" path="m2201,-183l1692,-170,1740,1692,2249,1679,2201,-18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502106pt;margin-top:1.221912pt;width:14.25pt;height:70.5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-2"/>
                      <w:w w:val="100"/>
                      <w:sz w:val="22"/>
                    </w:rPr>
                    <w:t>H</w:t>
                  </w:r>
                  <w:r>
                    <w:rPr>
                      <w:w w:val="100"/>
                      <w:sz w:val="22"/>
                    </w:rPr>
                    <w:t>a</w:t>
                  </w:r>
                  <w:r>
                    <w:rPr>
                      <w:spacing w:val="1"/>
                      <w:w w:val="100"/>
                      <w:sz w:val="22"/>
                    </w:rPr>
                    <w:t>r</w:t>
                  </w:r>
                  <w:r>
                    <w:rPr>
                      <w:spacing w:val="-3"/>
                      <w:w w:val="100"/>
                      <w:sz w:val="22"/>
                    </w:rPr>
                    <w:t>d</w:t>
                  </w:r>
                  <w:r>
                    <w:rPr>
                      <w:spacing w:val="-43"/>
                      <w:w w:val="100"/>
                      <w:sz w:val="22"/>
                    </w:rPr>
                    <w:t>n</w:t>
                  </w:r>
                  <w:r>
                    <w:rPr>
                      <w:rFonts w:ascii="Arial MT"/>
                      <w:spacing w:val="-17"/>
                      <w:w w:val="97"/>
                      <w:position w:val="1"/>
                      <w:sz w:val="9"/>
                    </w:rPr>
                    <w:t>Y</w:t>
                  </w:r>
                  <w:r>
                    <w:rPr>
                      <w:w w:val="100"/>
                      <w:sz w:val="22"/>
                    </w:rPr>
                    <w:t>e</w:t>
                  </w:r>
                  <w:r>
                    <w:rPr>
                      <w:spacing w:val="-2"/>
                      <w:w w:val="100"/>
                      <w:sz w:val="22"/>
                    </w:rPr>
                    <w:t>s</w:t>
                  </w:r>
                  <w:r>
                    <w:rPr>
                      <w:w w:val="100"/>
                      <w:sz w:val="22"/>
                    </w:rPr>
                    <w:t>s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w w:val="99"/>
                      <w:sz w:val="20"/>
                    </w:rPr>
                    <w:t>(m</w:t>
                  </w:r>
                  <w:r>
                    <w:rPr>
                      <w:spacing w:val="1"/>
                      <w:w w:val="99"/>
                      <w:sz w:val="20"/>
                    </w:rPr>
                    <w:t>g</w:t>
                  </w:r>
                  <w:r>
                    <w:rPr>
                      <w:w w:val="99"/>
                      <w:sz w:val="20"/>
                    </w:rPr>
                    <w:t>/l)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194519pt;margin-top:-2.018088pt;width:13.05pt;height:70.1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Alkalinity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9"/>
        </w:rPr>
        <w:t>100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742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32.185135pt;margin-top:4.464807pt;width:7.95pt;height:51.9pt;mso-position-horizontal-relative:page;mso-position-vertical-relative:paragraph;z-index:15797248" coordorigin="2644,89" coordsize="159,1038" path="m2693,1127l2753,1127m2723,892l2723,1127m2644,892l2802,892m2693,89l2753,89m2723,657l2723,89m2644,794l2802,794m2644,892l2644,657m2802,892l2802,657m2644,657l2802,657e" filled="false" stroked="true" strokeweight=".49070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09.422119pt;margin-top:-2.876005pt;width:7.95pt;height:71pt;mso-position-horizontal-relative:page;mso-position-vertical-relative:paragraph;z-index:15799808" coordorigin="4188,-58" coordsize="159,1420" path="m4238,1362l4297,1362m4188,1127l4347,1127m4268,1176l4268,1362m4188,1176l4347,1176m4238,-58l4297,-58m4268,1039l4268,-58m4188,1176l4188,1039m4347,1176l4347,1039m4188,1039l4347,1039e" filled="false" stroked="true" strokeweight=".490705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9"/>
        </w:rPr>
        <w:t>90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742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476.458496pt;margin-top:3.77694pt;width:7.95pt;height:22pt;mso-position-horizontal-relative:page;mso-position-vertical-relative:paragraph;z-index:15796736" coordorigin="9529,76" coordsize="159,440" path="m9579,515l9638,515m9529,319l9688,319m9608,378l9608,515m9529,378l9688,378m9579,76l9638,76m9608,212l9608,76m9529,378l9529,212m9688,378l9688,212m9529,212l9688,212e" filled="false" stroked="true" strokeweight=".489982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9"/>
        </w:rPr>
        <w:t>80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742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78.724518pt;margin-top:.060345pt;width:7.45pt;height:37.7pt;mso-position-horizontal-relative:page;mso-position-vertical-relative:paragraph;z-index:15798784" coordorigin="3574,1" coordsize="149,754" path="m3614,755l3684,755m3654,569l3654,755m3574,569l3723,569m3614,1l3684,1m3654,324l3654,1m3574,422l3723,422m3574,569l3574,324m3723,569l3723,324m3574,324l3723,324e" filled="false" stroked="true" strokeweight=".49070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94.070847pt;margin-top:-4.827025pt;width:7.95pt;height:42.6pt;mso-position-horizontal-relative:page;mso-position-vertical-relative:paragraph;z-index:15799296" coordorigin="3881,-97" coordsize="159,852" path="m3931,755l3990,755m3961,520l3961,755m3881,520l4040,520m3931,-97l3990,-97m3961,236l3961,-97m3881,324l4040,324m3881,520l3881,236m4040,520l4040,236m3881,236l4040,236e" filled="false" stroked="true" strokeweight=".49070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4.702728pt;margin-top:5.426523pt;width:7pt;height:4.9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97"/>
                      <w:sz w:val="9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9"/>
        </w:rPr>
        <w:t>70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/>
        <w:ind w:left="742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47.533447pt;margin-top:4.464829pt;width:7.95pt;height:21.55pt;mso-position-horizontal-relative:page;mso-position-vertical-relative:paragraph;z-index:15797760" coordorigin="2951,89" coordsize="159,431" path="m3000,520l3060,520m3000,89l3060,89m2951,354l3109,354m3030,285l3030,89m3030,422l3030,520m2951,422l3109,422m2951,422l2951,285m3109,422l3109,285m2951,285l3109,285e" filled="false" stroked="true" strokeweight=".490705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9"/>
        </w:rPr>
        <w:t>60</w:t>
      </w:r>
    </w:p>
    <w:p>
      <w:pPr>
        <w:pStyle w:val="BodyText"/>
        <w:spacing w:before="5"/>
        <w:rPr>
          <w:rFonts w:ascii="Arial MT"/>
          <w:sz w:val="11"/>
        </w:rPr>
      </w:pPr>
    </w:p>
    <w:p>
      <w:pPr>
        <w:spacing w:before="0" w:after="4"/>
        <w:ind w:left="742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399.196777pt;margin-top:-1.710909pt;width:7.95pt;height:10.75pt;mso-position-horizontal-relative:page;mso-position-vertical-relative:paragraph;z-index:-37452800" coordorigin="7984,-34" coordsize="159,215" path="m8034,180l8093,180m7984,112l8142,112m8034,-34l8093,-34m8063,93l8063,-34m8063,151l8063,180m7984,151l8142,151m7984,151l7984,93m8142,151l8142,93m7984,93l8142,93e" filled="false" stroked="true" strokeweight=".48998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5.751068pt;margin-top:-.25243pt;width:7.45pt;height:12.7pt;mso-position-horizontal-relative:page;mso-position-vertical-relative:paragraph;z-index:15795712" coordorigin="8915,-5" coordsize="149,254" path="m8955,249l9024,249m8955,-5l9024,-5m8915,141l9064,141m8994,93l8994,-5m8994,180l8994,249m8915,180l9064,180m8915,180l8915,93m9064,180l9064,93m8915,93l9064,93e" filled="false" stroked="true" strokeweight=".48998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61.102295pt;margin-top:-1.224749pt;width:7.95pt;height:12.7pt;mso-position-horizontal-relative:page;mso-position-vertical-relative:paragraph;z-index:15796224" coordorigin="9222,-24" coordsize="159,254" path="m9272,229l9331,229m9272,-24l9331,-24m9222,122l9381,122m9301,83l9301,-24m9301,171l9301,229m9222,171l9381,171m9222,171l9222,83m9381,171l9381,83m9222,83l9381,83e" filled="false" stroked="true" strokeweight=".489982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9"/>
        </w:rPr>
        <w:t>50</w:t>
      </w:r>
    </w:p>
    <w:p>
      <w:pPr>
        <w:pStyle w:val="BodyText"/>
        <w:spacing w:line="156" w:lineRule="exact"/>
        <w:ind w:left="6786"/>
        <w:rPr>
          <w:rFonts w:ascii="Arial MT"/>
          <w:sz w:val="15"/>
        </w:rPr>
      </w:pPr>
      <w:r>
        <w:rPr>
          <w:rFonts w:ascii="Arial MT"/>
          <w:position w:val="-2"/>
          <w:sz w:val="15"/>
        </w:rPr>
        <w:pict>
          <v:group style="width:8.450pt;height:7.85pt;mso-position-horizontal-relative:char;mso-position-vertical-relative:line" coordorigin="0,0" coordsize="169,157">
            <v:shape style="position:absolute;left:4;top:4;width:159;height:147" coordorigin="5,5" coordsize="159,147" path="m55,151l114,151m55,5l114,5m5,63l163,63m84,44l84,5m84,83l84,151m5,83l163,83m5,83l5,44m163,83l163,44m5,44l163,44e" filled="false" stroked="true" strokeweight=".489982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2"/>
          <w:sz w:val="15"/>
        </w:rPr>
      </w:r>
    </w:p>
    <w:p>
      <w:pPr>
        <w:spacing w:before="0"/>
        <w:ind w:left="742" w:right="0" w:firstLine="0"/>
        <w:jc w:val="left"/>
        <w:rPr>
          <w:rFonts w:ascii="Arial MT"/>
          <w:sz w:val="9"/>
        </w:rPr>
      </w:pPr>
      <w:r>
        <w:rPr>
          <w:rFonts w:ascii="Arial MT"/>
          <w:sz w:val="9"/>
        </w:rPr>
        <w:t>40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pStyle w:val="BodyText"/>
        <w:spacing w:before="3"/>
        <w:rPr>
          <w:rFonts w:ascii="Arial MT"/>
          <w:sz w:val="8"/>
        </w:rPr>
      </w:pPr>
    </w:p>
    <w:p>
      <w:pPr>
        <w:tabs>
          <w:tab w:pos="1505" w:val="left" w:leader="none"/>
          <w:tab w:pos="1812" w:val="left" w:leader="none"/>
          <w:tab w:pos="2119" w:val="left" w:leader="none"/>
          <w:tab w:pos="2426" w:val="left" w:leader="none"/>
          <w:tab w:pos="2732" w:val="left" w:leader="none"/>
          <w:tab w:pos="3049" w:val="left" w:leader="none"/>
        </w:tabs>
        <w:spacing w:before="0"/>
        <w:ind w:left="1208" w:right="0" w:firstLine="0"/>
        <w:jc w:val="left"/>
        <w:rPr>
          <w:rFonts w:ascii="Arial MT"/>
          <w:sz w:val="9"/>
        </w:rPr>
      </w:pPr>
      <w:r>
        <w:rPr/>
        <w:pict>
          <v:rect style="position:absolute;margin-left:125.050003pt;margin-top:5.31834pt;width:94.5pt;height:18.75pt;mso-position-horizontal-relative:page;mso-position-vertical-relative:paragraph;z-index:-37445120" filled="true" fillcolor="#ffffff" stroked="false">
            <v:fill type="solid"/>
            <w10:wrap type="none"/>
          </v:rect>
        </w:pict>
      </w:r>
      <w:r>
        <w:rPr>
          <w:rFonts w:ascii="Arial MT"/>
          <w:sz w:val="9"/>
        </w:rPr>
        <w:t>1</w:t>
        <w:tab/>
        <w:t>2</w:t>
        <w:tab/>
        <w:t>3</w:t>
        <w:tab/>
        <w:t>4</w:t>
        <w:tab/>
        <w:t>5</w:t>
        <w:tab/>
        <w:t>6</w:t>
        <w:tab/>
        <w:t>7</w:t>
      </w:r>
    </w:p>
    <w:p>
      <w:pPr>
        <w:spacing w:before="78"/>
        <w:ind w:left="114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67.088928pt;margin-top:3.89567pt;width:15.4pt;height:4.95pt;mso-position-horizontal-relative:page;mso-position-vertical-relative:paragraph;z-index:-37458432" type="#_x0000_t202" filled="false" stroked="false">
            <v:textbox inset="0,0,0,0">
              <w:txbxContent>
                <w:p>
                  <w:pPr>
                    <w:spacing w:line="98" w:lineRule="exact" w:before="0"/>
                    <w:ind w:left="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111755pt;margin-top:3.46667pt;width:15.4pt;height:4.95pt;mso-position-horizontal-relative:page;mso-position-vertical-relative:paragraph;z-index:-3745792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10"/>
                      <w:sz w:val="8"/>
                    </w:rPr>
                    <w:t>Sample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Sampling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Periods</w:t>
      </w:r>
    </w:p>
    <w:p>
      <w:pPr>
        <w:pStyle w:val="BodyText"/>
        <w:spacing w:before="10"/>
        <w:rPr>
          <w:rFonts w:ascii="Calibri"/>
          <w:sz w:val="19"/>
        </w:rPr>
      </w:pPr>
    </w:p>
    <w:p>
      <w:pPr>
        <w:pStyle w:val="BodyText"/>
        <w:tabs>
          <w:tab w:pos="5907" w:val="left" w:leader="none"/>
        </w:tabs>
        <w:spacing w:line="360" w:lineRule="auto" w:before="90"/>
        <w:ind w:left="386" w:right="1590"/>
      </w:pPr>
      <w:r>
        <w:rPr/>
        <w:t>Figure</w:t>
      </w:r>
      <w:r>
        <w:rPr>
          <w:spacing w:val="-3"/>
        </w:rPr>
        <w:t> </w:t>
      </w:r>
      <w:r>
        <w:rPr/>
        <w:t>6: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</w:t>
      </w:r>
      <w:r>
        <w:rPr>
          <w:spacing w:val="-1"/>
        </w:rPr>
        <w:t> </w:t>
      </w:r>
      <w:r>
        <w:rPr/>
        <w:t>(mg/l)</w:t>
      </w:r>
      <w:r>
        <w:rPr>
          <w:spacing w:val="-1"/>
        </w:rPr>
        <w:t> </w:t>
      </w:r>
      <w:r>
        <w:rPr/>
        <w:t>values</w:t>
        <w:tab/>
        <w:t>Figure</w:t>
      </w:r>
      <w:r>
        <w:rPr>
          <w:spacing w:val="-5"/>
        </w:rPr>
        <w:t> </w:t>
      </w:r>
      <w:r>
        <w:rPr/>
        <w:t>7:</w:t>
      </w:r>
      <w:r>
        <w:rPr>
          <w:spacing w:val="-4"/>
        </w:rPr>
        <w:t> </w:t>
      </w:r>
      <w:r>
        <w:rPr/>
        <w:t>Pattern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TA</w:t>
      </w:r>
      <w:r>
        <w:rPr>
          <w:spacing w:val="-3"/>
        </w:rPr>
        <w:t> </w:t>
      </w:r>
      <w:r>
        <w:rPr/>
        <w:t>(mg/l)</w:t>
      </w:r>
      <w:r>
        <w:rPr>
          <w:spacing w:val="-57"/>
        </w:rPr>
        <w:t> </w:t>
      </w:r>
      <w:r>
        <w:rPr/>
        <w:t>values</w:t>
      </w:r>
    </w:p>
    <w:p>
      <w:pPr>
        <w:pStyle w:val="Heading2"/>
        <w:spacing w:line="360" w:lineRule="auto" w:before="24"/>
        <w:ind w:right="1658"/>
        <w:jc w:val="left"/>
      </w:pPr>
      <w:r>
        <w:rPr/>
        <w:t>Figures 4-7 Shows the box pattern of water quality parameters obtained from</w:t>
      </w:r>
      <w:r>
        <w:rPr>
          <w:spacing w:val="1"/>
        </w:rPr>
        <w:t> </w:t>
      </w:r>
      <w:r>
        <w:rPr/>
        <w:t>bimonthly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38</w:t>
      </w:r>
      <w:r>
        <w:rPr>
          <w:spacing w:val="-2"/>
        </w:rPr>
        <w:t> </w:t>
      </w:r>
      <w:r>
        <w:rPr/>
        <w:t>sites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Asejire</w:t>
      </w:r>
      <w:r>
        <w:rPr>
          <w:spacing w:val="-3"/>
        </w:rPr>
        <w:t> </w:t>
      </w:r>
      <w:r>
        <w:rPr/>
        <w:t>Lake during</w:t>
      </w:r>
      <w:r>
        <w:rPr>
          <w:spacing w:val="-2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2010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December</w:t>
      </w:r>
      <w:r>
        <w:rPr>
          <w:spacing w:val="-57"/>
        </w:rPr>
        <w:t> </w:t>
      </w:r>
      <w:r>
        <w:rPr/>
        <w:t>2011</w:t>
      </w:r>
    </w:p>
    <w:p>
      <w:pPr>
        <w:pStyle w:val="BodyText"/>
        <w:spacing w:before="16"/>
        <w:ind w:left="386"/>
      </w:pPr>
      <w:r>
        <w:rPr/>
        <w:t>Legend</w:t>
      </w:r>
    </w:p>
    <w:p>
      <w:pPr>
        <w:pStyle w:val="ListParagraph"/>
        <w:numPr>
          <w:ilvl w:val="0"/>
          <w:numId w:val="24"/>
        </w:numPr>
        <w:tabs>
          <w:tab w:pos="1106" w:val="left" w:leader="none"/>
          <w:tab w:pos="1107" w:val="left" w:leader="none"/>
        </w:tabs>
        <w:spacing w:line="350" w:lineRule="auto" w:before="158" w:after="0"/>
        <w:ind w:left="1106" w:right="1464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X-axis,</w:t>
      </w:r>
      <w:r>
        <w:rPr>
          <w:spacing w:val="-1"/>
          <w:sz w:val="24"/>
        </w:rPr>
        <w:t> </w:t>
      </w:r>
      <w:r>
        <w:rPr>
          <w:sz w:val="24"/>
        </w:rPr>
        <w:t>1=</w:t>
      </w:r>
      <w:r>
        <w:rPr>
          <w:spacing w:val="-1"/>
          <w:sz w:val="24"/>
        </w:rPr>
        <w:t> </w:t>
      </w:r>
      <w:r>
        <w:rPr>
          <w:sz w:val="24"/>
        </w:rPr>
        <w:t>April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May;</w:t>
      </w:r>
      <w:r>
        <w:rPr>
          <w:spacing w:val="1"/>
          <w:sz w:val="24"/>
        </w:rPr>
        <w:t> </w:t>
      </w:r>
      <w:r>
        <w:rPr>
          <w:sz w:val="24"/>
        </w:rPr>
        <w:t>2=</w:t>
      </w:r>
      <w:r>
        <w:rPr>
          <w:spacing w:val="-2"/>
          <w:sz w:val="24"/>
        </w:rPr>
        <w:t> </w:t>
      </w:r>
      <w:r>
        <w:rPr>
          <w:sz w:val="24"/>
        </w:rPr>
        <w:t>June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July;</w:t>
      </w:r>
      <w:r>
        <w:rPr>
          <w:spacing w:val="59"/>
          <w:sz w:val="24"/>
        </w:rPr>
        <w:t> </w:t>
      </w:r>
      <w:r>
        <w:rPr>
          <w:sz w:val="24"/>
        </w:rPr>
        <w:t>3=</w:t>
      </w:r>
      <w:r>
        <w:rPr>
          <w:spacing w:val="-1"/>
          <w:sz w:val="24"/>
        </w:rPr>
        <w:t> </w:t>
      </w:r>
      <w:r>
        <w:rPr>
          <w:sz w:val="24"/>
        </w:rPr>
        <w:t>August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September;</w:t>
      </w:r>
      <w:r>
        <w:rPr>
          <w:spacing w:val="-1"/>
          <w:sz w:val="24"/>
        </w:rPr>
        <w:t> </w:t>
      </w:r>
      <w:r>
        <w:rPr>
          <w:sz w:val="24"/>
        </w:rPr>
        <w:t>4=</w:t>
      </w:r>
      <w:r>
        <w:rPr>
          <w:spacing w:val="-1"/>
          <w:sz w:val="24"/>
        </w:rPr>
        <w:t> </w:t>
      </w:r>
      <w:r>
        <w:rPr>
          <w:sz w:val="24"/>
        </w:rPr>
        <w:t>October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57"/>
          <w:sz w:val="24"/>
        </w:rPr>
        <w:t> </w:t>
      </w:r>
      <w:r>
        <w:rPr>
          <w:sz w:val="24"/>
        </w:rPr>
        <w:t>November;</w:t>
      </w:r>
      <w:r>
        <w:rPr>
          <w:spacing w:val="-1"/>
          <w:sz w:val="24"/>
        </w:rPr>
        <w:t> </w:t>
      </w:r>
      <w:r>
        <w:rPr>
          <w:sz w:val="24"/>
        </w:rPr>
        <w:t>5=</w:t>
      </w:r>
      <w:r>
        <w:rPr>
          <w:spacing w:val="1"/>
          <w:sz w:val="24"/>
        </w:rPr>
        <w:t> </w:t>
      </w:r>
      <w:r>
        <w:rPr>
          <w:sz w:val="24"/>
        </w:rPr>
        <w:t>December /</w:t>
      </w:r>
      <w:r>
        <w:rPr>
          <w:spacing w:val="-1"/>
          <w:sz w:val="24"/>
        </w:rPr>
        <w:t> </w:t>
      </w:r>
      <w:r>
        <w:rPr>
          <w:sz w:val="24"/>
        </w:rPr>
        <w:t>January, 6=</w:t>
      </w:r>
      <w:r>
        <w:rPr>
          <w:spacing w:val="1"/>
          <w:sz w:val="24"/>
        </w:rPr>
        <w:t> </w:t>
      </w:r>
      <w:r>
        <w:rPr>
          <w:sz w:val="24"/>
        </w:rPr>
        <w:t>February</w:t>
      </w:r>
      <w:r>
        <w:rPr>
          <w:spacing w:val="-5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March</w:t>
      </w:r>
    </w:p>
    <w:p>
      <w:pPr>
        <w:pStyle w:val="ListParagraph"/>
        <w:numPr>
          <w:ilvl w:val="0"/>
          <w:numId w:val="24"/>
        </w:numPr>
        <w:tabs>
          <w:tab w:pos="1106" w:val="left" w:leader="none"/>
          <w:tab w:pos="1107" w:val="left" w:leader="none"/>
        </w:tabs>
        <w:spacing w:line="240" w:lineRule="auto" w:before="13" w:after="0"/>
        <w:ind w:left="1106" w:right="0" w:hanging="361"/>
        <w:jc w:val="left"/>
        <w:rPr>
          <w:sz w:val="24"/>
        </w:rPr>
      </w:pPr>
      <w:r>
        <w:rPr>
          <w:sz w:val="24"/>
        </w:rPr>
        <w:t>DO=</w:t>
      </w:r>
      <w:r>
        <w:rPr>
          <w:spacing w:val="-2"/>
          <w:sz w:val="24"/>
        </w:rPr>
        <w:t> </w:t>
      </w:r>
      <w:r>
        <w:rPr>
          <w:sz w:val="24"/>
        </w:rPr>
        <w:t>Dissolved Oxygen,</w:t>
      </w:r>
      <w:r>
        <w:rPr>
          <w:spacing w:val="2"/>
          <w:sz w:val="24"/>
        </w:rPr>
        <w:t> </w:t>
      </w:r>
      <w:r>
        <w:rPr>
          <w:sz w:val="24"/>
        </w:rPr>
        <w:t>TH=</w:t>
      </w:r>
      <w:r>
        <w:rPr>
          <w:spacing w:val="-3"/>
          <w:sz w:val="24"/>
        </w:rPr>
        <w:t> </w:t>
      </w:r>
      <w:r>
        <w:rPr>
          <w:sz w:val="24"/>
        </w:rPr>
        <w:t>Total Hardness, TA=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Alkalinity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60" w:bottom="280" w:left="1500" w:right="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line="360" w:lineRule="auto" w:before="90" w:after="25"/>
        <w:ind w:right="1352"/>
        <w:jc w:val="left"/>
      </w:pPr>
      <w:r>
        <w:rPr/>
        <w:pict>
          <v:rect style="position:absolute;margin-left:92.903999pt;margin-top:46.903152pt;width:436.39pt;height:.48pt;mso-position-horizontal-relative:page;mso-position-vertical-relative:paragraph;z-index:-3744051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91.783157pt;width:436.39pt;height:.48pt;mso-position-horizontal-relative:page;mso-position-vertical-relative:paragraph;z-index:-37440000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1"/>
        </w:rPr>
        <w:t> </w:t>
      </w:r>
      <w:r>
        <w:rPr/>
        <w:t>8: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(%</w:t>
      </w:r>
      <w:r>
        <w:rPr>
          <w:spacing w:val="1"/>
        </w:rPr>
        <w:t> </w:t>
      </w:r>
      <w:r>
        <w:rPr/>
        <w:t>CV)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WQP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strata</w:t>
      </w:r>
      <w:r>
        <w:rPr>
          <w:spacing w:val="-57"/>
        </w:rPr>
        <w:t> </w:t>
      </w:r>
      <w:r>
        <w:rPr/>
        <w:t>(January,</w:t>
      </w:r>
      <w:r>
        <w:rPr>
          <w:spacing w:val="-1"/>
        </w:rPr>
        <w:t> </w:t>
      </w:r>
      <w:r>
        <w:rPr/>
        <w:t>2010-December, 2011)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1760"/>
        <w:gridCol w:w="1590"/>
        <w:gridCol w:w="1815"/>
        <w:gridCol w:w="1723"/>
      </w:tblGrid>
      <w:tr>
        <w:trPr>
          <w:trHeight w:val="305" w:hRule="atLeast"/>
        </w:trPr>
        <w:tc>
          <w:tcPr>
            <w:tcW w:w="360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15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Y</w:t>
            </w:r>
            <w:r>
              <w:rPr>
                <w:sz w:val="24"/>
                <w:vertAlign w:val="baseline"/>
              </w:rPr>
              <w:t>S</w:t>
            </w:r>
          </w:p>
        </w:tc>
        <w:tc>
          <w:tcPr>
            <w:tcW w:w="512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15"/>
              <w:ind w:left="2949" w:right="1743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  <w:vertAlign w:val="baseline"/>
              </w:rPr>
              <w:t>S</w:t>
            </w:r>
          </w:p>
        </w:tc>
      </w:tr>
      <w:tr>
        <w:trPr>
          <w:trHeight w:val="572" w:hRule="atLeast"/>
        </w:trPr>
        <w:tc>
          <w:tcPr>
            <w:tcW w:w="1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8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69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9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449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25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</w:tr>
      <w:tr>
        <w:trPr>
          <w:trHeight w:val="384" w:hRule="atLeast"/>
        </w:trPr>
        <w:tc>
          <w:tcPr>
            <w:tcW w:w="1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ο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31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23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599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345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</w:tr>
      <w:tr>
        <w:trPr>
          <w:trHeight w:val="433" w:hRule="atLeast"/>
        </w:trPr>
        <w:tc>
          <w:tcPr>
            <w:tcW w:w="18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1760" w:type="dxa"/>
          </w:tcPr>
          <w:p>
            <w:pPr>
              <w:pStyle w:val="TableParagraph"/>
              <w:spacing w:before="74"/>
              <w:ind w:left="153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  <w:tc>
          <w:tcPr>
            <w:tcW w:w="1590" w:type="dxa"/>
          </w:tcPr>
          <w:p>
            <w:pPr>
              <w:pStyle w:val="TableParagraph"/>
              <w:spacing w:before="74"/>
              <w:ind w:left="163"/>
              <w:rPr>
                <w:sz w:val="24"/>
              </w:rPr>
            </w:pPr>
            <w:r>
              <w:rPr>
                <w:sz w:val="24"/>
              </w:rPr>
              <w:t>42.0</w:t>
            </w:r>
          </w:p>
        </w:tc>
        <w:tc>
          <w:tcPr>
            <w:tcW w:w="1815" w:type="dxa"/>
          </w:tcPr>
          <w:p>
            <w:pPr>
              <w:pStyle w:val="TableParagraph"/>
              <w:spacing w:before="74"/>
              <w:ind w:left="599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1723" w:type="dxa"/>
          </w:tcPr>
          <w:p>
            <w:pPr>
              <w:pStyle w:val="TableParagraph"/>
              <w:spacing w:before="74"/>
              <w:ind w:left="345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</w:tr>
      <w:tr>
        <w:trPr>
          <w:trHeight w:val="434" w:hRule="atLeast"/>
        </w:trPr>
        <w:tc>
          <w:tcPr>
            <w:tcW w:w="1840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TH</w:t>
            </w:r>
          </w:p>
        </w:tc>
        <w:tc>
          <w:tcPr>
            <w:tcW w:w="1760" w:type="dxa"/>
          </w:tcPr>
          <w:p>
            <w:pPr>
              <w:pStyle w:val="TableParagraph"/>
              <w:spacing w:before="73"/>
              <w:ind w:left="128"/>
              <w:rPr>
                <w:sz w:val="24"/>
              </w:rPr>
            </w:pPr>
            <w:r>
              <w:rPr>
                <w:sz w:val="24"/>
              </w:rPr>
              <w:t>52.4</w:t>
            </w:r>
          </w:p>
        </w:tc>
        <w:tc>
          <w:tcPr>
            <w:tcW w:w="1590" w:type="dxa"/>
          </w:tcPr>
          <w:p>
            <w:pPr>
              <w:pStyle w:val="TableParagraph"/>
              <w:spacing w:before="73"/>
              <w:ind w:left="163"/>
              <w:rPr>
                <w:sz w:val="24"/>
              </w:rPr>
            </w:pPr>
            <w:r>
              <w:rPr>
                <w:sz w:val="24"/>
              </w:rPr>
              <w:t>73.1</w:t>
            </w:r>
          </w:p>
        </w:tc>
        <w:tc>
          <w:tcPr>
            <w:tcW w:w="1815" w:type="dxa"/>
          </w:tcPr>
          <w:p>
            <w:pPr>
              <w:pStyle w:val="TableParagraph"/>
              <w:spacing w:before="73"/>
              <w:ind w:left="599"/>
              <w:rPr>
                <w:sz w:val="24"/>
              </w:rPr>
            </w:pPr>
            <w:r>
              <w:rPr>
                <w:sz w:val="24"/>
              </w:rPr>
              <w:t>11.7</w:t>
            </w:r>
          </w:p>
        </w:tc>
        <w:tc>
          <w:tcPr>
            <w:tcW w:w="1723" w:type="dxa"/>
          </w:tcPr>
          <w:p>
            <w:pPr>
              <w:pStyle w:val="TableParagraph"/>
              <w:spacing w:before="73"/>
              <w:ind w:left="345"/>
              <w:rPr>
                <w:sz w:val="24"/>
              </w:rPr>
            </w:pPr>
            <w:r>
              <w:rPr>
                <w:sz w:val="24"/>
              </w:rPr>
              <w:t>74.1</w:t>
            </w:r>
          </w:p>
        </w:tc>
      </w:tr>
      <w:tr>
        <w:trPr>
          <w:trHeight w:val="515" w:hRule="atLeast"/>
        </w:trPr>
        <w:tc>
          <w:tcPr>
            <w:tcW w:w="1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1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85"/>
              <w:rPr>
                <w:sz w:val="24"/>
              </w:rPr>
            </w:pPr>
            <w:r>
              <w:rPr>
                <w:sz w:val="24"/>
              </w:rPr>
              <w:t>79.0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7"/>
              <w:rPr>
                <w:sz w:val="24"/>
              </w:rPr>
            </w:pPr>
            <w:r>
              <w:rPr>
                <w:sz w:val="24"/>
              </w:rPr>
              <w:t>66.8</w:t>
            </w:r>
          </w:p>
        </w:tc>
        <w:tc>
          <w:tcPr>
            <w:tcW w:w="1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99"/>
              <w:rPr>
                <w:sz w:val="24"/>
              </w:rPr>
            </w:pPr>
            <w:r>
              <w:rPr>
                <w:sz w:val="24"/>
              </w:rPr>
              <w:t>39.7</w:t>
            </w:r>
          </w:p>
        </w:tc>
        <w:tc>
          <w:tcPr>
            <w:tcW w:w="1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45"/>
              <w:rPr>
                <w:sz w:val="24"/>
              </w:rPr>
            </w:pPr>
            <w:r>
              <w:rPr>
                <w:sz w:val="24"/>
              </w:rPr>
              <w:t>47.7</w:t>
            </w:r>
          </w:p>
        </w:tc>
      </w:tr>
    </w:tbl>
    <w:p>
      <w:pPr>
        <w:pStyle w:val="BodyText"/>
        <w:spacing w:before="4"/>
        <w:rPr>
          <w:b/>
          <w:sz w:val="38"/>
        </w:rPr>
      </w:pPr>
    </w:p>
    <w:p>
      <w:pPr>
        <w:pStyle w:val="BodyText"/>
        <w:ind w:left="386"/>
      </w:pPr>
      <w:r>
        <w:rPr/>
        <w:pict>
          <v:group style="position:absolute;margin-left:92.903999pt;margin-top:-67.866852pt;width:436.4pt;height:397.2pt;mso-position-horizontal-relative:page;mso-position-vertical-relative:paragraph;z-index:-37441024" coordorigin="1858,-1357" coordsize="8728,7944">
            <v:shape style="position:absolute;left:2093;top:-1358;width:8035;height:7944" type="#_x0000_t75" stroked="false">
              <v:imagedata r:id="rId5" o:title=""/>
            </v:shape>
            <v:rect style="position:absolute;left:1858;top:-456;width:8728;height:10" filled="true" fillcolor="#000000" stroked="false">
              <v:fill type="solid"/>
            </v:rect>
            <w10:wrap type="none"/>
          </v:group>
        </w:pict>
      </w:r>
      <w:r>
        <w:rPr/>
        <w:t>Legend:</w:t>
      </w:r>
    </w:p>
    <w:p>
      <w:pPr>
        <w:pStyle w:val="BodyText"/>
        <w:spacing w:line="376" w:lineRule="auto" w:before="158"/>
        <w:ind w:left="386" w:right="7700"/>
      </w:pPr>
      <w:r>
        <w:rPr/>
        <w:t>DO=</w:t>
      </w:r>
      <w:r>
        <w:rPr>
          <w:spacing w:val="-10"/>
        </w:rPr>
        <w:t> </w:t>
      </w:r>
      <w:r>
        <w:rPr/>
        <w:t>Dissolved</w:t>
      </w:r>
      <w:r>
        <w:rPr>
          <w:spacing w:val="-8"/>
        </w:rPr>
        <w:t> </w:t>
      </w:r>
      <w:r>
        <w:rPr/>
        <w:t>Oxygen</w:t>
      </w:r>
      <w:r>
        <w:rPr>
          <w:spacing w:val="-57"/>
        </w:rPr>
        <w:t> </w:t>
      </w:r>
      <w:r>
        <w:rPr/>
        <w:t>TH= Total Hardness</w:t>
      </w:r>
      <w:r>
        <w:rPr>
          <w:spacing w:val="1"/>
        </w:rPr>
        <w:t> </w:t>
      </w:r>
      <w:r>
        <w:rPr/>
        <w:t>TA= Total Alkalinity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S= Oyo State Strata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S=</w:t>
      </w:r>
      <w:r>
        <w:rPr>
          <w:spacing w:val="-2"/>
          <w:vertAlign w:val="baseline"/>
        </w:rPr>
        <w:t> </w:t>
      </w:r>
      <w:r>
        <w:rPr>
          <w:vertAlign w:val="baseline"/>
        </w:rPr>
        <w:t>Osun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</w:t>
      </w:r>
      <w:r>
        <w:rPr>
          <w:spacing w:val="-2"/>
          <w:vertAlign w:val="baseline"/>
        </w:rPr>
        <w:t> </w:t>
      </w:r>
      <w:r>
        <w:rPr>
          <w:vertAlign w:val="baseline"/>
        </w:rPr>
        <w:t>Strata</w:t>
      </w:r>
    </w:p>
    <w:p>
      <w:pPr>
        <w:spacing w:after="0" w:line="376" w:lineRule="auto"/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numPr>
          <w:ilvl w:val="3"/>
          <w:numId w:val="19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20" w:id="71"/>
      <w:r>
        <w:rPr/>
        <w:t>Deviation</w:t>
      </w:r>
      <w:r>
        <w:rPr>
          <w:spacing w:val="-2"/>
        </w:rPr>
        <w:t> </w:t>
      </w:r>
      <w:r>
        <w:rPr/>
        <w:t>of water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bookmarkEnd w:id="71"/>
      <w:r>
        <w:rPr/>
        <w:t>standards</w:t>
      </w:r>
    </w:p>
    <w:p>
      <w:pPr>
        <w:pStyle w:val="BodyText"/>
        <w:spacing w:line="360" w:lineRule="auto" w:before="154"/>
        <w:ind w:left="386" w:right="135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deviated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recommended standards for healthy fish production (Table 9) revealed that deviations</w:t>
      </w:r>
      <w:r>
        <w:rPr>
          <w:spacing w:val="1"/>
        </w:rPr>
        <w:t> </w:t>
      </w:r>
      <w:r>
        <w:rPr/>
        <w:t>(LSV and EHSV)</w:t>
      </w:r>
      <w:r>
        <w:rPr>
          <w:spacing w:val="-2"/>
        </w:rPr>
        <w:t> </w:t>
      </w:r>
      <w:r>
        <w:rPr/>
        <w:t>occurred across</w:t>
      </w:r>
      <w:r>
        <w:rPr>
          <w:spacing w:val="-1"/>
        </w:rPr>
        <w:t> </w:t>
      </w:r>
      <w:r>
        <w:rPr/>
        <w:t>sites on strata and</w:t>
      </w:r>
      <w:r>
        <w:rPr>
          <w:spacing w:val="-1"/>
        </w:rPr>
        <w:t> </w:t>
      </w:r>
      <w:r>
        <w:rPr/>
        <w:t>seasons.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876992">
            <wp:simplePos x="0" y="0"/>
            <wp:positionH relativeFrom="page">
              <wp:posOffset>1329563</wp:posOffset>
            </wp:positionH>
            <wp:positionV relativeFrom="paragraph">
              <wp:posOffset>873926</wp:posOffset>
            </wp:positionV>
            <wp:extent cx="5102225" cy="5044440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During the wet season, deviation from minimum recommended values (LSV)</w:t>
      </w:r>
      <w:r>
        <w:rPr>
          <w:spacing w:val="1"/>
        </w:rPr>
        <w:t> </w:t>
      </w:r>
      <w:r>
        <w:rPr/>
        <w:t>occurred in all parameters except temperature. The affected sites ranged between 7.89 and</w:t>
      </w:r>
      <w:r>
        <w:rPr>
          <w:spacing w:val="-57"/>
        </w:rPr>
        <w:t> </w:t>
      </w:r>
      <w:r>
        <w:rPr/>
        <w:t>100 % of total sites (DO and TH, respectively). All parameters showed LSV during the</w:t>
      </w:r>
      <w:r>
        <w:rPr>
          <w:spacing w:val="1"/>
        </w:rPr>
        <w:t> </w:t>
      </w:r>
      <w:r>
        <w:rPr/>
        <w:t>dry season; the affected sites ranged between 2.63 and 84.21 % of total sites (TA and TH,</w:t>
      </w:r>
      <w:r>
        <w:rPr>
          <w:spacing w:val="-57"/>
        </w:rPr>
        <w:t> </w:t>
      </w:r>
      <w:r>
        <w:rPr/>
        <w:t>respectively).</w:t>
      </w:r>
    </w:p>
    <w:p>
      <w:pPr>
        <w:pStyle w:val="BodyText"/>
        <w:spacing w:line="360" w:lineRule="auto" w:before="18"/>
        <w:ind w:left="386" w:right="1347" w:firstLine="719"/>
        <w:jc w:val="both"/>
      </w:pPr>
      <w:r>
        <w:rPr/>
        <w:t>Deviation from maximum recommended values (EHSV) occurred across the wet</w:t>
      </w:r>
      <w:r>
        <w:rPr>
          <w:spacing w:val="1"/>
        </w:rPr>
        <w:t> </w:t>
      </w:r>
      <w:r>
        <w:rPr/>
        <w:t>and dry seasons. This occurred in temperature at 7.89 % of site during the wet season and</w:t>
      </w:r>
      <w:r>
        <w:rPr>
          <w:spacing w:val="1"/>
        </w:rPr>
        <w:t> </w:t>
      </w:r>
      <w:r>
        <w:rPr/>
        <w:t>42.11% of sites during the dry season; in DO at 26.32 % of sites during the dry season.</w:t>
      </w:r>
      <w:r>
        <w:rPr>
          <w:spacing w:val="1"/>
        </w:rPr>
        <w:t> </w:t>
      </w:r>
      <w:r>
        <w:rPr/>
        <w:t>The digital map showing the sites with limiting values is presented in Plate 14. The map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 the deviation</w:t>
      </w:r>
      <w:r>
        <w:rPr>
          <w:spacing w:val="-1"/>
        </w:rPr>
        <w:t> </w:t>
      </w:r>
      <w:r>
        <w:rPr/>
        <w:t>occurred across OYS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</w:t>
      </w:r>
      <w:r>
        <w:rPr>
          <w:vertAlign w:val="subscript"/>
        </w:rPr>
        <w:t>S</w:t>
      </w:r>
      <w:r>
        <w:rPr>
          <w:vertAlign w:val="baseline"/>
        </w:rPr>
        <w:t>S at both seasons.</w:t>
      </w:r>
    </w:p>
    <w:p>
      <w:pPr>
        <w:pStyle w:val="Heading2"/>
        <w:numPr>
          <w:ilvl w:val="3"/>
          <w:numId w:val="19"/>
        </w:numPr>
        <w:tabs>
          <w:tab w:pos="1167" w:val="left" w:leader="none"/>
        </w:tabs>
        <w:spacing w:line="240" w:lineRule="auto" w:before="206" w:after="0"/>
        <w:ind w:left="1166" w:right="0" w:hanging="781"/>
        <w:jc w:val="both"/>
      </w:pPr>
      <w:bookmarkStart w:name="_TOC_250019" w:id="72"/>
      <w:r>
        <w:rPr/>
        <w:t>Factors</w:t>
      </w:r>
      <w:r>
        <w:rPr>
          <w:spacing w:val="-2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72"/>
      <w:r>
        <w:rPr/>
        <w:t>WQP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t>Table 10 shows the result of extraction of number of principal factors contributing</w:t>
      </w:r>
      <w:r>
        <w:rPr>
          <w:spacing w:val="-57"/>
        </w:rPr>
        <w:t> </w:t>
      </w:r>
      <w:r>
        <w:rPr/>
        <w:t>to variations in the water quality parameters at Asejire Lake. At Eigen Value of &gt;1.0, two</w:t>
      </w:r>
      <w:r>
        <w:rPr>
          <w:spacing w:val="1"/>
        </w:rPr>
        <w:t> </w:t>
      </w:r>
      <w:r>
        <w:rPr/>
        <w:t>principal components were extracted. The components explained 62.67% of the total</w:t>
      </w:r>
      <w:r>
        <w:rPr>
          <w:spacing w:val="1"/>
        </w:rPr>
        <w:t> </w:t>
      </w:r>
      <w:r>
        <w:rPr/>
        <w:t>variance. On the first component, DO was high loaded, while temperature, TH and TA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high loading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second principal component.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t>Pattern of components matrix on the first component showed that DO was high</w:t>
      </w:r>
      <w:r>
        <w:rPr>
          <w:spacing w:val="1"/>
        </w:rPr>
        <w:t> </w:t>
      </w:r>
      <w:r>
        <w:rPr/>
        <w:t>loaded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(an</w:t>
      </w:r>
      <w:r>
        <w:rPr>
          <w:spacing w:val="1"/>
        </w:rPr>
        <w:t> </w:t>
      </w:r>
      <w:r>
        <w:rPr/>
        <w:t>abnormal matrix pattern).</w:t>
      </w:r>
      <w:r>
        <w:rPr>
          <w:spacing w:val="60"/>
        </w:rPr>
        <w:t> </w:t>
      </w:r>
      <w:r>
        <w:rPr/>
        <w:t>Inverse relationship existed between DO and temperature on</w:t>
      </w:r>
      <w:r>
        <w:rPr>
          <w:spacing w:val="1"/>
        </w:rPr>
        <w:t> </w:t>
      </w:r>
      <w:r>
        <w:rPr/>
        <w:t>the second principal component. Similarly, relationship between TH and TA followed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iterations,</w:t>
      </w:r>
      <w:r>
        <w:rPr>
          <w:spacing w:val="-1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latent</w:t>
      </w:r>
      <w:r>
        <w:rPr>
          <w:spacing w:val="-1"/>
        </w:rPr>
        <w:t> </w:t>
      </w:r>
      <w:r>
        <w:rPr/>
        <w:t>factor that</w:t>
      </w:r>
      <w:r>
        <w:rPr>
          <w:spacing w:val="-1"/>
        </w:rPr>
        <w:t> </w:t>
      </w:r>
      <w:r>
        <w:rPr/>
        <w:t>links 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principal components.</w:t>
      </w:r>
    </w:p>
    <w:p>
      <w:pPr>
        <w:pStyle w:val="BodyText"/>
        <w:spacing w:line="360" w:lineRule="auto" w:before="19"/>
        <w:ind w:left="386" w:right="1345" w:firstLine="719"/>
        <w:jc w:val="both"/>
      </w:pPr>
      <w:r>
        <w:rPr/>
        <w:t>Analysis of significant differences in water quality parameters of seasons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catchment’s fragments (strata) as sources of variability (Table 11) showed that significant</w:t>
      </w:r>
      <w:r>
        <w:rPr>
          <w:spacing w:val="1"/>
        </w:rPr>
        <w:t> </w:t>
      </w:r>
      <w:r>
        <w:rPr/>
        <w:t>differences (p&lt;0.05) occurred among data in wet and dry seasons. Similarly, data on 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and O</w:t>
      </w:r>
      <w:r>
        <w:rPr>
          <w:vertAlign w:val="subscript"/>
        </w:rPr>
        <w:t>S</w:t>
      </w:r>
      <w:r>
        <w:rPr>
          <w:vertAlign w:val="baseline"/>
        </w:rPr>
        <w:t>S (strata) showed significance (p&lt;0.05). O</w:t>
      </w:r>
      <w:r>
        <w:rPr>
          <w:vertAlign w:val="subscript"/>
        </w:rPr>
        <w:t>Y</w:t>
      </w:r>
      <w:r>
        <w:rPr>
          <w:vertAlign w:val="baseline"/>
        </w:rPr>
        <w:t>S was different from O</w:t>
      </w:r>
      <w:r>
        <w:rPr>
          <w:vertAlign w:val="subscript"/>
        </w:rPr>
        <w:t>S</w:t>
      </w:r>
      <w:r>
        <w:rPr>
          <w:vertAlign w:val="baseline"/>
        </w:rPr>
        <w:t>S with 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to 50% of the parameters (Temperature and DO) during wet seasons. During the dry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season, O</w:t>
      </w:r>
      <w:r>
        <w:rPr>
          <w:vertAlign w:val="subscript"/>
        </w:rPr>
        <w:t>Y</w:t>
      </w:r>
      <w:r>
        <w:rPr>
          <w:vertAlign w:val="baseline"/>
        </w:rPr>
        <w:t>S was only different from O</w:t>
      </w:r>
      <w:r>
        <w:rPr>
          <w:vertAlign w:val="subscript"/>
        </w:rPr>
        <w:t>S</w:t>
      </w:r>
      <w:r>
        <w:rPr>
          <w:vertAlign w:val="baseline"/>
        </w:rPr>
        <w:t>S with respect to DO (25% of the water quality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parameters).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77504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 on analysis of the relationship between the studied parameters at seasons</w:t>
      </w:r>
      <w:r>
        <w:rPr>
          <w:spacing w:val="1"/>
        </w:rPr>
        <w:t> </w:t>
      </w:r>
      <w:r>
        <w:rPr/>
        <w:t>and strata in order to detect the alliance of the season and strata with the extracted</w:t>
      </w:r>
      <w:r>
        <w:rPr>
          <w:spacing w:val="1"/>
        </w:rPr>
        <w:t> </w:t>
      </w:r>
      <w:r>
        <w:rPr/>
        <w:t>component (Table 12) revealed that the abnormal pattern as observed on the extracted</w:t>
      </w:r>
      <w:r>
        <w:rPr>
          <w:spacing w:val="1"/>
        </w:rPr>
        <w:t> </w:t>
      </w:r>
      <w:r>
        <w:rPr/>
        <w:t>component 1 occurred at the O</w:t>
      </w:r>
      <w:r>
        <w:rPr>
          <w:vertAlign w:val="subscript"/>
        </w:rPr>
        <w:t>Y</w:t>
      </w:r>
      <w:r>
        <w:rPr>
          <w:vertAlign w:val="baseline"/>
        </w:rPr>
        <w:t>S (r= 0.44; p=0.05) during the dry season, indicating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 1 could probably be strata. Significant relationship (p&lt;0.05) was not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in any of the other tested cases, indicating that certain factor(s) are probably distorting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 normal pattern of relationships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2"/>
          <w:vertAlign w:val="baseline"/>
        </w:rPr>
        <w:t> </w:t>
      </w:r>
      <w:r>
        <w:rPr>
          <w:vertAlign w:val="baseline"/>
        </w:rPr>
        <w:t>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lake.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242" w:lineRule="auto" w:before="138"/>
        <w:ind w:left="1106" w:right="1390" w:hanging="720"/>
        <w:jc w:val="left"/>
      </w:pPr>
      <w:r>
        <w:rPr/>
        <w:pict>
          <v:rect style="position:absolute;margin-left:92.903999pt;margin-top:50.503109pt;width:436.39pt;height:.48pt;mso-position-horizontal-relative:page;mso-position-vertical-relative:paragraph;z-index:-3743795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110.143112pt;width:436.39pt;height:.48pt;mso-position-horizontal-relative:page;mso-position-vertical-relative:paragraph;z-index:-37437440" filled="true" fillcolor="#000000" stroked="false">
            <v:fill type="solid"/>
            <w10:wrap type="none"/>
          </v:rect>
        </w:pict>
      </w:r>
      <w:r>
        <w:rPr/>
        <w:t>Table 9: Percentage sampled sited that had LSV and EHSV of WQP during wet and</w:t>
      </w:r>
      <w:r>
        <w:rPr>
          <w:spacing w:val="-57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seasons at Asejire</w:t>
      </w:r>
      <w:r>
        <w:rPr>
          <w:spacing w:val="-2"/>
        </w:rPr>
        <w:t> </w:t>
      </w:r>
      <w:r>
        <w:rPr/>
        <w:t>Lake</w:t>
      </w:r>
      <w:r>
        <w:rPr>
          <w:spacing w:val="-1"/>
        </w:rPr>
        <w:t> </w:t>
      </w:r>
      <w:r>
        <w:rPr/>
        <w:t>(January, 2010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December, 2011)</w:t>
      </w:r>
    </w:p>
    <w:p>
      <w:pPr>
        <w:pStyle w:val="BodyText"/>
        <w:spacing w:before="9"/>
        <w:rPr>
          <w:b/>
          <w:sz w:val="27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9"/>
        <w:gridCol w:w="1152"/>
        <w:gridCol w:w="485"/>
        <w:gridCol w:w="898"/>
        <w:gridCol w:w="622"/>
        <w:gridCol w:w="845"/>
        <w:gridCol w:w="604"/>
        <w:gridCol w:w="534"/>
        <w:gridCol w:w="320"/>
        <w:gridCol w:w="573"/>
        <w:gridCol w:w="1011"/>
      </w:tblGrid>
      <w:tr>
        <w:trPr>
          <w:trHeight w:val="586" w:hRule="atLeast"/>
        </w:trPr>
        <w:tc>
          <w:tcPr>
            <w:tcW w:w="331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Parameter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Recom.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2365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4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  <w:p>
            <w:pPr>
              <w:pStyle w:val="TableParagraph"/>
              <w:tabs>
                <w:tab w:pos="1093" w:val="left" w:leader="none"/>
              </w:tabs>
              <w:spacing w:line="256" w:lineRule="exact" w:before="22"/>
              <w:ind w:left="313"/>
              <w:rPr>
                <w:sz w:val="24"/>
              </w:rPr>
            </w:pPr>
            <w:r>
              <w:rPr>
                <w:sz w:val="24"/>
              </w:rPr>
              <w:t>LSV</w:t>
              <w:tab/>
              <w:t>EHSV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351"/>
              <w:rPr>
                <w:sz w:val="24"/>
              </w:rPr>
            </w:pPr>
            <w:r>
              <w:rPr>
                <w:sz w:val="24"/>
              </w:rPr>
              <w:t>LSV</w:t>
            </w:r>
          </w:p>
        </w:tc>
        <w:tc>
          <w:tcPr>
            <w:tcW w:w="1904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-10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  <w:p>
            <w:pPr>
              <w:pStyle w:val="TableParagraph"/>
              <w:spacing w:line="256" w:lineRule="exact" w:before="22"/>
              <w:ind w:left="411"/>
              <w:rPr>
                <w:sz w:val="24"/>
              </w:rPr>
            </w:pPr>
            <w:r>
              <w:rPr>
                <w:sz w:val="24"/>
              </w:rPr>
              <w:t>EHSV</w:t>
            </w:r>
          </w:p>
        </w:tc>
      </w:tr>
      <w:tr>
        <w:trPr>
          <w:trHeight w:val="595" w:hRule="atLeast"/>
        </w:trPr>
        <w:tc>
          <w:tcPr>
            <w:tcW w:w="3316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2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8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9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201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5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3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6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8"/>
              <w:ind w:left="13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</w:tr>
      <w:tr>
        <w:trPr>
          <w:trHeight w:val="330" w:hRule="atLeast"/>
        </w:trPr>
        <w:tc>
          <w:tcPr>
            <w:tcW w:w="1679" w:type="dxa"/>
          </w:tcPr>
          <w:p>
            <w:pPr>
              <w:pStyle w:val="TableParagraph"/>
              <w:spacing w:before="8"/>
              <w:ind w:left="28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1152" w:type="dxa"/>
          </w:tcPr>
          <w:p>
            <w:pPr>
              <w:pStyle w:val="TableParagraph"/>
              <w:spacing w:before="8"/>
              <w:ind w:left="176"/>
              <w:rPr>
                <w:sz w:val="22"/>
              </w:rPr>
            </w:pPr>
            <w:r>
              <w:rPr>
                <w:sz w:val="22"/>
              </w:rPr>
              <w:t>4.00-9.00</w:t>
            </w:r>
          </w:p>
        </w:tc>
        <w:tc>
          <w:tcPr>
            <w:tcW w:w="485" w:type="dxa"/>
          </w:tcPr>
          <w:p>
            <w:pPr>
              <w:pStyle w:val="TableParagraph"/>
              <w:spacing w:before="8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98" w:type="dxa"/>
          </w:tcPr>
          <w:p>
            <w:pPr>
              <w:pStyle w:val="TableParagraph"/>
              <w:spacing w:before="8"/>
              <w:ind w:left="145"/>
              <w:rPr>
                <w:sz w:val="22"/>
              </w:rPr>
            </w:pPr>
            <w:r>
              <w:rPr>
                <w:sz w:val="22"/>
              </w:rPr>
              <w:t>7.89</w:t>
            </w:r>
          </w:p>
        </w:tc>
        <w:tc>
          <w:tcPr>
            <w:tcW w:w="622" w:type="dxa"/>
          </w:tcPr>
          <w:p>
            <w:pPr>
              <w:pStyle w:val="TableParagraph"/>
              <w:spacing w:before="8"/>
              <w:ind w:left="24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5" w:type="dxa"/>
          </w:tcPr>
          <w:p>
            <w:pPr>
              <w:pStyle w:val="TableParagraph"/>
              <w:spacing w:before="8"/>
              <w:ind w:righ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4" w:type="dxa"/>
          </w:tcPr>
          <w:p>
            <w:pPr>
              <w:pStyle w:val="TableParagraph"/>
              <w:spacing w:before="8"/>
              <w:ind w:left="21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34" w:type="dxa"/>
          </w:tcPr>
          <w:p>
            <w:pPr>
              <w:pStyle w:val="TableParagraph"/>
              <w:spacing w:before="8"/>
              <w:ind w:left="56" w:right="-29"/>
              <w:rPr>
                <w:sz w:val="22"/>
              </w:rPr>
            </w:pPr>
            <w:r>
              <w:rPr>
                <w:sz w:val="22"/>
              </w:rPr>
              <w:t>18.42</w:t>
            </w:r>
          </w:p>
        </w:tc>
        <w:tc>
          <w:tcPr>
            <w:tcW w:w="893" w:type="dxa"/>
            <w:gridSpan w:val="2"/>
          </w:tcPr>
          <w:p>
            <w:pPr>
              <w:pStyle w:val="TableParagraph"/>
              <w:spacing w:before="8"/>
              <w:ind w:left="46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11" w:type="dxa"/>
          </w:tcPr>
          <w:p>
            <w:pPr>
              <w:pStyle w:val="TableParagraph"/>
              <w:spacing w:before="8"/>
              <w:ind w:left="70"/>
              <w:rPr>
                <w:sz w:val="22"/>
              </w:rPr>
            </w:pPr>
            <w:r>
              <w:rPr>
                <w:sz w:val="22"/>
              </w:rPr>
              <w:t>26.32</w:t>
            </w:r>
          </w:p>
        </w:tc>
      </w:tr>
      <w:tr>
        <w:trPr>
          <w:trHeight w:val="414" w:hRule="atLeast"/>
        </w:trPr>
        <w:tc>
          <w:tcPr>
            <w:tcW w:w="1679" w:type="dxa"/>
          </w:tcPr>
          <w:p>
            <w:pPr>
              <w:pStyle w:val="TableParagraph"/>
              <w:spacing w:before="83"/>
              <w:ind w:left="28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z w:val="22"/>
                <w:vertAlign w:val="superscript"/>
              </w:rPr>
              <w:t>0</w:t>
            </w:r>
            <w:r>
              <w:rPr>
                <w:sz w:val="22"/>
                <w:vertAlign w:val="baseline"/>
              </w:rPr>
              <w:t>C)</w:t>
            </w:r>
          </w:p>
        </w:tc>
        <w:tc>
          <w:tcPr>
            <w:tcW w:w="1152" w:type="dxa"/>
          </w:tcPr>
          <w:p>
            <w:pPr>
              <w:pStyle w:val="TableParagraph"/>
              <w:spacing w:before="83"/>
              <w:ind w:left="113"/>
              <w:rPr>
                <w:sz w:val="22"/>
              </w:rPr>
            </w:pPr>
            <w:r>
              <w:rPr>
                <w:sz w:val="22"/>
              </w:rPr>
              <w:t>25-31</w:t>
            </w:r>
          </w:p>
        </w:tc>
        <w:tc>
          <w:tcPr>
            <w:tcW w:w="485" w:type="dxa"/>
          </w:tcPr>
          <w:p>
            <w:pPr>
              <w:pStyle w:val="TableParagraph"/>
              <w:spacing w:before="83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98" w:type="dxa"/>
          </w:tcPr>
          <w:p>
            <w:pPr>
              <w:pStyle w:val="TableParagraph"/>
              <w:spacing w:before="83"/>
              <w:ind w:righ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22" w:type="dxa"/>
          </w:tcPr>
          <w:p>
            <w:pPr>
              <w:pStyle w:val="TableParagraph"/>
              <w:spacing w:before="83"/>
              <w:ind w:left="24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45" w:type="dxa"/>
          </w:tcPr>
          <w:p>
            <w:pPr>
              <w:pStyle w:val="TableParagraph"/>
              <w:spacing w:before="83"/>
              <w:ind w:left="120"/>
              <w:rPr>
                <w:sz w:val="22"/>
              </w:rPr>
            </w:pPr>
            <w:r>
              <w:rPr>
                <w:sz w:val="22"/>
              </w:rPr>
              <w:t>7.89</w:t>
            </w:r>
          </w:p>
        </w:tc>
        <w:tc>
          <w:tcPr>
            <w:tcW w:w="604" w:type="dxa"/>
          </w:tcPr>
          <w:p>
            <w:pPr>
              <w:pStyle w:val="TableParagraph"/>
              <w:spacing w:before="83"/>
              <w:ind w:left="16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34" w:type="dxa"/>
          </w:tcPr>
          <w:p>
            <w:pPr>
              <w:pStyle w:val="TableParagraph"/>
              <w:spacing w:before="83"/>
              <w:ind w:left="56" w:right="-29"/>
              <w:rPr>
                <w:sz w:val="22"/>
              </w:rPr>
            </w:pPr>
            <w:r>
              <w:rPr>
                <w:sz w:val="22"/>
              </w:rPr>
              <w:t>52.63</w:t>
            </w:r>
          </w:p>
        </w:tc>
        <w:tc>
          <w:tcPr>
            <w:tcW w:w="893" w:type="dxa"/>
            <w:gridSpan w:val="2"/>
          </w:tcPr>
          <w:p>
            <w:pPr>
              <w:pStyle w:val="TableParagraph"/>
              <w:spacing w:before="83"/>
              <w:ind w:left="466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11" w:type="dxa"/>
          </w:tcPr>
          <w:p>
            <w:pPr>
              <w:pStyle w:val="TableParagraph"/>
              <w:spacing w:before="83"/>
              <w:ind w:left="70"/>
              <w:rPr>
                <w:sz w:val="22"/>
              </w:rPr>
            </w:pPr>
            <w:r>
              <w:rPr>
                <w:sz w:val="22"/>
              </w:rPr>
              <w:t>42.11</w:t>
            </w:r>
          </w:p>
        </w:tc>
      </w:tr>
      <w:tr>
        <w:trPr>
          <w:trHeight w:val="399" w:hRule="atLeast"/>
        </w:trPr>
        <w:tc>
          <w:tcPr>
            <w:tcW w:w="1679" w:type="dxa"/>
          </w:tcPr>
          <w:p>
            <w:pPr>
              <w:pStyle w:val="TableParagraph"/>
              <w:spacing w:before="69"/>
              <w:ind w:left="28"/>
              <w:rPr>
                <w:sz w:val="22"/>
              </w:rPr>
            </w:pPr>
            <w:r>
              <w:rPr>
                <w:sz w:val="22"/>
              </w:rPr>
              <w:t>Hardness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1152" w:type="dxa"/>
          </w:tcPr>
          <w:p>
            <w:pPr>
              <w:pStyle w:val="TableParagraph"/>
              <w:spacing w:before="69"/>
              <w:ind w:left="106"/>
              <w:rPr>
                <w:sz w:val="22"/>
              </w:rPr>
            </w:pPr>
            <w:r>
              <w:rPr>
                <w:sz w:val="22"/>
              </w:rPr>
              <w:t>50-300</w:t>
            </w:r>
          </w:p>
        </w:tc>
        <w:tc>
          <w:tcPr>
            <w:tcW w:w="485" w:type="dxa"/>
          </w:tcPr>
          <w:p>
            <w:pPr>
              <w:pStyle w:val="TableParagraph"/>
              <w:spacing w:before="69"/>
              <w:ind w:left="113" w:right="111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898" w:type="dxa"/>
          </w:tcPr>
          <w:p>
            <w:pPr>
              <w:pStyle w:val="TableParagraph"/>
              <w:spacing w:before="69"/>
              <w:ind w:left="14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22" w:type="dxa"/>
          </w:tcPr>
          <w:p>
            <w:pPr>
              <w:pStyle w:val="TableParagraph"/>
              <w:spacing w:before="69"/>
              <w:ind w:left="24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5" w:type="dxa"/>
          </w:tcPr>
          <w:p>
            <w:pPr>
              <w:pStyle w:val="TableParagraph"/>
              <w:spacing w:before="69"/>
              <w:ind w:righ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4" w:type="dxa"/>
          </w:tcPr>
          <w:p>
            <w:pPr>
              <w:pStyle w:val="TableParagraph"/>
              <w:spacing w:before="69"/>
              <w:ind w:left="163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34" w:type="dxa"/>
          </w:tcPr>
          <w:p>
            <w:pPr>
              <w:pStyle w:val="TableParagraph"/>
              <w:spacing w:before="69"/>
              <w:ind w:left="56" w:right="-29"/>
              <w:rPr>
                <w:sz w:val="22"/>
              </w:rPr>
            </w:pPr>
            <w:r>
              <w:rPr>
                <w:sz w:val="22"/>
              </w:rPr>
              <w:t>84.21</w:t>
            </w:r>
          </w:p>
        </w:tc>
        <w:tc>
          <w:tcPr>
            <w:tcW w:w="893" w:type="dxa"/>
            <w:gridSpan w:val="2"/>
          </w:tcPr>
          <w:p>
            <w:pPr>
              <w:pStyle w:val="TableParagraph"/>
              <w:spacing w:before="69"/>
              <w:ind w:left="1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11" w:type="dxa"/>
          </w:tcPr>
          <w:p>
            <w:pPr>
              <w:pStyle w:val="TableParagraph"/>
              <w:spacing w:before="69"/>
              <w:ind w:left="6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75" w:hRule="atLeast"/>
        </w:trPr>
        <w:tc>
          <w:tcPr>
            <w:tcW w:w="1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28"/>
              <w:rPr>
                <w:sz w:val="22"/>
              </w:rPr>
            </w:pPr>
            <w:r>
              <w:rPr>
                <w:sz w:val="22"/>
              </w:rPr>
              <w:t>Alkalinity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23"/>
              <w:rPr>
                <w:sz w:val="22"/>
              </w:rPr>
            </w:pPr>
            <w:r>
              <w:rPr>
                <w:sz w:val="22"/>
              </w:rPr>
              <w:t>50-300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54"/>
              <w:rPr>
                <w:sz w:val="22"/>
              </w:rPr>
            </w:pPr>
            <w:r>
              <w:rPr>
                <w:sz w:val="22"/>
              </w:rPr>
              <w:t>13.16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24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righ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6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56"/>
              <w:rPr>
                <w:sz w:val="22"/>
              </w:rPr>
            </w:pPr>
            <w:r>
              <w:rPr>
                <w:sz w:val="22"/>
              </w:rPr>
              <w:t>2.63</w:t>
            </w:r>
          </w:p>
        </w:tc>
        <w:tc>
          <w:tcPr>
            <w:tcW w:w="89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7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ListParagraph"/>
        <w:numPr>
          <w:ilvl w:val="4"/>
          <w:numId w:val="19"/>
        </w:numPr>
        <w:tabs>
          <w:tab w:pos="1106" w:val="left" w:leader="none"/>
          <w:tab w:pos="1107" w:val="left" w:leader="none"/>
        </w:tabs>
        <w:spacing w:line="240" w:lineRule="auto" w:before="9" w:after="0"/>
        <w:ind w:left="1106" w:right="0" w:hanging="361"/>
        <w:jc w:val="left"/>
        <w:rPr>
          <w:sz w:val="24"/>
        </w:rPr>
      </w:pPr>
      <w:r>
        <w:rPr/>
        <w:pict>
          <v:group style="position:absolute;margin-left:92.903999pt;margin-top:-47.715561pt;width:436.4pt;height:397.2pt;mso-position-horizontal-relative:page;mso-position-vertical-relative:paragraph;z-index:-37438464" coordorigin="1858,-954" coordsize="8728,7944">
            <v:shape style="position:absolute;left:2093;top:-955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number of</w:t>
      </w:r>
      <w:r>
        <w:rPr>
          <w:spacing w:val="-2"/>
          <w:sz w:val="24"/>
        </w:rPr>
        <w:t> </w:t>
      </w:r>
      <w:r>
        <w:rPr>
          <w:sz w:val="24"/>
        </w:rPr>
        <w:t>sites =</w:t>
      </w:r>
      <w:r>
        <w:rPr>
          <w:spacing w:val="-1"/>
          <w:sz w:val="24"/>
        </w:rPr>
        <w:t> </w:t>
      </w:r>
      <w:r>
        <w:rPr>
          <w:sz w:val="24"/>
        </w:rPr>
        <w:t>38</w:t>
      </w:r>
    </w:p>
    <w:p>
      <w:pPr>
        <w:pStyle w:val="ListParagraph"/>
        <w:numPr>
          <w:ilvl w:val="4"/>
          <w:numId w:val="19"/>
        </w:numPr>
        <w:tabs>
          <w:tab w:pos="1106" w:val="left" w:leader="none"/>
          <w:tab w:pos="1107" w:val="left" w:leader="none"/>
        </w:tabs>
        <w:spacing w:line="369" w:lineRule="auto" w:before="138" w:after="0"/>
        <w:ind w:left="386" w:right="3383" w:firstLine="359"/>
        <w:jc w:val="left"/>
        <w:rPr>
          <w:sz w:val="24"/>
        </w:rPr>
      </w:pPr>
      <w:r>
        <w:rPr>
          <w:sz w:val="24"/>
        </w:rPr>
        <w:t>Recom</w:t>
      </w:r>
      <w:r>
        <w:rPr>
          <w:spacing w:val="-2"/>
          <w:sz w:val="24"/>
        </w:rPr>
        <w:t> </w:t>
      </w:r>
      <w:r>
        <w:rPr>
          <w:sz w:val="24"/>
        </w:rPr>
        <w:t>Range</w:t>
      </w:r>
      <w:r>
        <w:rPr>
          <w:spacing w:val="-2"/>
          <w:sz w:val="24"/>
        </w:rPr>
        <w:t> </w:t>
      </w:r>
      <w:r>
        <w:rPr>
          <w:sz w:val="24"/>
        </w:rPr>
        <w:t>=Recommended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for fish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57"/>
          <w:sz w:val="24"/>
        </w:rPr>
        <w:t> </w:t>
      </w:r>
      <w:r>
        <w:rPr>
          <w:sz w:val="24"/>
        </w:rPr>
        <w:t>Legend:</w:t>
      </w:r>
    </w:p>
    <w:p>
      <w:pPr>
        <w:pStyle w:val="BodyText"/>
        <w:spacing w:line="360" w:lineRule="auto" w:before="8"/>
        <w:ind w:left="1106" w:right="1356" w:hanging="720"/>
      </w:pPr>
      <w:r>
        <w:rPr/>
        <w:t>LSV=</w:t>
      </w:r>
      <w:r>
        <w:rPr>
          <w:spacing w:val="17"/>
        </w:rPr>
        <w:t> </w:t>
      </w:r>
      <w:r>
        <w:rPr/>
        <w:t>Limiting</w:t>
      </w:r>
      <w:r>
        <w:rPr>
          <w:spacing w:val="16"/>
        </w:rPr>
        <w:t> </w:t>
      </w:r>
      <w:r>
        <w:rPr/>
        <w:t>Spatial</w:t>
      </w:r>
      <w:r>
        <w:rPr>
          <w:spacing w:val="19"/>
        </w:rPr>
        <w:t> </w:t>
      </w:r>
      <w:r>
        <w:rPr/>
        <w:t>Values</w:t>
      </w:r>
      <w:r>
        <w:rPr>
          <w:spacing w:val="17"/>
        </w:rPr>
        <w:t> </w:t>
      </w:r>
      <w:r>
        <w:rPr/>
        <w:t>(values</w:t>
      </w:r>
      <w:r>
        <w:rPr>
          <w:spacing w:val="16"/>
        </w:rPr>
        <w:t> </w:t>
      </w:r>
      <w:r>
        <w:rPr/>
        <w:t>below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minimum</w:t>
      </w:r>
      <w:r>
        <w:rPr>
          <w:spacing w:val="18"/>
        </w:rPr>
        <w:t> </w:t>
      </w:r>
      <w:r>
        <w:rPr/>
        <w:t>recommended</w:t>
      </w:r>
      <w:r>
        <w:rPr>
          <w:spacing w:val="16"/>
        </w:rPr>
        <w:t> </w:t>
      </w:r>
      <w:r>
        <w:rPr/>
        <w:t>range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fish</w:t>
      </w:r>
      <w:r>
        <w:rPr>
          <w:spacing w:val="-57"/>
        </w:rPr>
        <w:t> </w:t>
      </w:r>
      <w:r>
        <w:rPr/>
        <w:t>health)</w:t>
      </w:r>
    </w:p>
    <w:p>
      <w:pPr>
        <w:pStyle w:val="BodyText"/>
        <w:spacing w:line="360" w:lineRule="auto" w:before="19"/>
        <w:ind w:left="1106" w:right="1354" w:hanging="720"/>
      </w:pPr>
      <w:r>
        <w:rPr/>
        <w:t>EHSV=</w:t>
      </w:r>
      <w:r>
        <w:rPr>
          <w:spacing w:val="4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High</w:t>
      </w:r>
      <w:r>
        <w:rPr>
          <w:spacing w:val="8"/>
        </w:rPr>
        <w:t> </w:t>
      </w:r>
      <w:r>
        <w:rPr/>
        <w:t>Spatial</w:t>
      </w:r>
      <w:r>
        <w:rPr>
          <w:spacing w:val="6"/>
        </w:rPr>
        <w:t> </w:t>
      </w:r>
      <w:r>
        <w:rPr/>
        <w:t>Values</w:t>
      </w:r>
      <w:r>
        <w:rPr>
          <w:spacing w:val="5"/>
        </w:rPr>
        <w:t> </w:t>
      </w:r>
      <w:r>
        <w:rPr/>
        <w:t>(values</w:t>
      </w:r>
      <w:r>
        <w:rPr>
          <w:spacing w:val="5"/>
        </w:rPr>
        <w:t> </w:t>
      </w:r>
      <w:r>
        <w:rPr/>
        <w:t>above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maximum</w:t>
      </w:r>
      <w:r>
        <w:rPr>
          <w:spacing w:val="6"/>
        </w:rPr>
        <w:t> </w:t>
      </w:r>
      <w:r>
        <w:rPr/>
        <w:t>recommended</w:t>
      </w:r>
      <w:r>
        <w:rPr>
          <w:spacing w:val="5"/>
        </w:rPr>
        <w:t> </w:t>
      </w:r>
      <w:r>
        <w:rPr/>
        <w:t>range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fish health)</w:t>
      </w:r>
    </w:p>
    <w:p>
      <w:pPr>
        <w:pStyle w:val="BodyText"/>
        <w:spacing w:line="376" w:lineRule="auto" w:before="19"/>
        <w:ind w:left="386" w:right="7682"/>
      </w:pPr>
      <w:r>
        <w:rPr/>
        <w:t>DO= Dissolved Oxygen</w:t>
      </w:r>
      <w:r>
        <w:rPr>
          <w:spacing w:val="-57"/>
        </w:rPr>
        <w:t> </w:t>
      </w:r>
      <w:r>
        <w:rPr/>
        <w:t>TH= Total Hardness</w:t>
      </w:r>
      <w:r>
        <w:rPr>
          <w:spacing w:val="1"/>
        </w:rPr>
        <w:t> </w:t>
      </w:r>
      <w:r>
        <w:rPr/>
        <w:t>TA= Total Alkalinity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S= Oyo State Strata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S=</w:t>
      </w:r>
      <w:r>
        <w:rPr>
          <w:spacing w:val="-2"/>
          <w:vertAlign w:val="baseline"/>
        </w:rPr>
        <w:t> </w:t>
      </w:r>
      <w:r>
        <w:rPr>
          <w:vertAlign w:val="baseline"/>
        </w:rPr>
        <w:t>Osun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</w:t>
      </w:r>
      <w:r>
        <w:rPr>
          <w:spacing w:val="-2"/>
          <w:vertAlign w:val="baseline"/>
        </w:rPr>
        <w:t> </w:t>
      </w:r>
      <w:r>
        <w:rPr>
          <w:vertAlign w:val="baseline"/>
        </w:rPr>
        <w:t>Strata</w:t>
      </w:r>
    </w:p>
    <w:p>
      <w:pPr>
        <w:spacing w:after="0" w:line="376" w:lineRule="auto"/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360" w:lineRule="auto" w:before="90"/>
        <w:ind w:left="1106" w:right="1882" w:hanging="720"/>
        <w:jc w:val="both"/>
      </w:pPr>
      <w:r>
        <w:rPr/>
        <w:pict>
          <v:group style="position:absolute;margin-left:98.025002pt;margin-top:-549.92688pt;width:426.75pt;height:549.550pt;mso-position-horizontal-relative:page;mso-position-vertical-relative:paragraph;z-index:15810560" coordorigin="1961,-10999" coordsize="8535,10991">
            <v:shape style="position:absolute;left:2093;top:-7952;width:8035;height:7944" type="#_x0000_t75" stroked="false">
              <v:imagedata r:id="rId5" o:title=""/>
            </v:shape>
            <v:shape style="position:absolute;left:1960;top:-10999;width:8535;height:10935" type="#_x0000_t75" alt="C:\Users\User\AppData\Local\Microsoft\Windows\Temporary Internet Files\Content.IE5\2A3FW9LD\lower.jpg" stroked="false">
              <v:imagedata r:id="rId33" o:title=""/>
            </v:shape>
            <w10:wrap type="none"/>
          </v:group>
        </w:pict>
      </w:r>
      <w:r>
        <w:rPr/>
        <w:t>Plate 14: Map showing the sites that reflected limiting spatial values of water quality</w:t>
      </w:r>
      <w:r>
        <w:rPr>
          <w:spacing w:val="-57"/>
        </w:rPr>
        <w:t> </w:t>
      </w:r>
      <w:r>
        <w:rPr/>
        <w:t>parameters in the wet and dry seasons at Asejire Lake during January, 2010 -</w:t>
      </w:r>
      <w:r>
        <w:rPr>
          <w:spacing w:val="-57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2011</w:t>
      </w:r>
    </w:p>
    <w:p>
      <w:pPr>
        <w:spacing w:after="0" w:line="360" w:lineRule="auto"/>
        <w:jc w:val="both"/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line="360" w:lineRule="auto" w:before="90"/>
        <w:ind w:left="1106" w:right="2011" w:hanging="720"/>
        <w:jc w:val="left"/>
      </w:pPr>
      <w:r>
        <w:rPr/>
        <w:pict>
          <v:rect style="position:absolute;margin-left:92.903999pt;margin-top:46.903152pt;width:436.39pt;height:.48pt;mso-position-horizontal-relative:page;mso-position-vertical-relative:paragraph;z-index:-37435904" filled="true" fillcolor="#000000" stroked="false">
            <v:fill type="solid"/>
            <w10:wrap type="none"/>
          </v:rect>
        </w:pict>
      </w:r>
      <w:r>
        <w:rPr/>
        <w:t>Table 10: Factors, Factors Loading and Components Matrix of Water Quality</w:t>
      </w:r>
      <w:r>
        <w:rPr>
          <w:spacing w:val="-58"/>
        </w:rPr>
        <w:t> </w:t>
      </w:r>
      <w:r>
        <w:rPr/>
        <w:t>Parameters</w:t>
      </w:r>
    </w:p>
    <w:p>
      <w:pPr>
        <w:pStyle w:val="BodyText"/>
        <w:tabs>
          <w:tab w:pos="2547" w:val="left" w:leader="none"/>
        </w:tabs>
        <w:spacing w:before="43" w:after="32"/>
        <w:ind w:left="386"/>
      </w:pPr>
      <w:r>
        <w:rPr/>
        <w:pict>
          <v:group style="position:absolute;margin-left:92.903999pt;margin-top:89.233093pt;width:436.4pt;height:397.2pt;mso-position-horizontal-relative:page;mso-position-vertical-relative:paragraph;z-index:-37436416" coordorigin="1858,1785" coordsize="8728,7944">
            <v:shape style="position:absolute;left:2093;top:1784;width:8035;height:7944" type="#_x0000_t75" stroked="false">
              <v:imagedata r:id="rId5" o:title=""/>
            </v:shape>
            <v:rect style="position:absolute;left:1858;top:400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32.073097pt;width:436.39pt;height:.48pt;mso-position-horizontal-relative:page;mso-position-vertical-relative:paragraph;z-index:-37435392" filled="true" fillcolor="#000000" stroked="false">
            <v:fill type="solid"/>
            <w10:wrap type="none"/>
          </v:rect>
        </w:pict>
      </w:r>
      <w:r>
        <w:rPr/>
        <w:t>Variables</w:t>
        <w:tab/>
        <w:t>Principal</w:t>
      </w:r>
      <w:r>
        <w:rPr>
          <w:spacing w:val="-1"/>
        </w:rPr>
        <w:t> </w:t>
      </w:r>
      <w:r>
        <w:rPr/>
        <w:t>Component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1331"/>
        <w:gridCol w:w="5518"/>
      </w:tblGrid>
      <w:tr>
        <w:trPr>
          <w:trHeight w:val="290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2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6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6" w:hRule="atLeast"/>
        </w:trPr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371"/>
              <w:rPr>
                <w:sz w:val="24"/>
              </w:rPr>
            </w:pPr>
            <w:r>
              <w:rPr>
                <w:sz w:val="24"/>
              </w:rPr>
              <w:t>0.046</w:t>
            </w:r>
          </w:p>
        </w:tc>
        <w:tc>
          <w:tcPr>
            <w:tcW w:w="5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ind w:left="420"/>
              <w:rPr>
                <w:b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b/>
                <w:sz w:val="24"/>
              </w:rPr>
              <w:t>743</w:t>
            </w:r>
          </w:p>
        </w:tc>
      </w:tr>
      <w:tr>
        <w:trPr>
          <w:trHeight w:val="433" w:hRule="atLeast"/>
        </w:trPr>
        <w:tc>
          <w:tcPr>
            <w:tcW w:w="1878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1331" w:type="dxa"/>
          </w:tcPr>
          <w:p>
            <w:pPr>
              <w:pStyle w:val="TableParagraph"/>
              <w:spacing w:before="74"/>
              <w:ind w:left="371"/>
              <w:rPr>
                <w:b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b/>
                <w:sz w:val="24"/>
              </w:rPr>
              <w:t>840</w:t>
            </w:r>
          </w:p>
        </w:tc>
        <w:tc>
          <w:tcPr>
            <w:tcW w:w="5518" w:type="dxa"/>
          </w:tcPr>
          <w:p>
            <w:pPr>
              <w:pStyle w:val="TableParagraph"/>
              <w:spacing w:before="74"/>
              <w:ind w:left="360"/>
              <w:rPr>
                <w:sz w:val="24"/>
              </w:rPr>
            </w:pPr>
            <w:r>
              <w:rPr>
                <w:sz w:val="24"/>
              </w:rPr>
              <w:t>-0.034</w:t>
            </w:r>
          </w:p>
        </w:tc>
      </w:tr>
      <w:tr>
        <w:trPr>
          <w:trHeight w:val="433" w:hRule="atLeast"/>
        </w:trPr>
        <w:tc>
          <w:tcPr>
            <w:tcW w:w="1878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</w:t>
            </w:r>
          </w:p>
        </w:tc>
        <w:tc>
          <w:tcPr>
            <w:tcW w:w="1331" w:type="dxa"/>
          </w:tcPr>
          <w:p>
            <w:pPr>
              <w:pStyle w:val="TableParagraph"/>
              <w:spacing w:before="73"/>
              <w:ind w:left="311"/>
              <w:rPr>
                <w:sz w:val="24"/>
              </w:rPr>
            </w:pPr>
            <w:r>
              <w:rPr>
                <w:sz w:val="24"/>
              </w:rPr>
              <w:t>-0.004</w:t>
            </w:r>
          </w:p>
        </w:tc>
        <w:tc>
          <w:tcPr>
            <w:tcW w:w="5518" w:type="dxa"/>
          </w:tcPr>
          <w:p>
            <w:pPr>
              <w:pStyle w:val="TableParagraph"/>
              <w:spacing w:before="73"/>
              <w:ind w:left="420"/>
              <w:rPr>
                <w:b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b/>
                <w:sz w:val="24"/>
              </w:rPr>
              <w:t>720</w:t>
            </w:r>
          </w:p>
        </w:tc>
      </w:tr>
      <w:tr>
        <w:trPr>
          <w:trHeight w:val="434" w:hRule="atLeast"/>
        </w:trPr>
        <w:tc>
          <w:tcPr>
            <w:tcW w:w="1878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T. alkalinity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4"/>
              <w:ind w:left="311"/>
              <w:rPr>
                <w:sz w:val="24"/>
              </w:rPr>
            </w:pPr>
            <w:r>
              <w:rPr>
                <w:sz w:val="24"/>
              </w:rPr>
              <w:t>0.450</w:t>
            </w:r>
          </w:p>
        </w:tc>
        <w:tc>
          <w:tcPr>
            <w:tcW w:w="5518" w:type="dxa"/>
          </w:tcPr>
          <w:p>
            <w:pPr>
              <w:pStyle w:val="TableParagraph"/>
              <w:spacing w:before="74"/>
              <w:ind w:left="420"/>
              <w:rPr>
                <w:b/>
                <w:sz w:val="24"/>
              </w:rPr>
            </w:pPr>
            <w:r>
              <w:rPr>
                <w:sz w:val="24"/>
              </w:rPr>
              <w:t>0.</w:t>
            </w:r>
            <w:r>
              <w:rPr>
                <w:b/>
                <w:sz w:val="24"/>
              </w:rPr>
              <w:t>621</w:t>
            </w:r>
          </w:p>
        </w:tc>
      </w:tr>
      <w:tr>
        <w:trPr>
          <w:trHeight w:val="434" w:hRule="atLeast"/>
        </w:trPr>
        <w:tc>
          <w:tcPr>
            <w:tcW w:w="1878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Eigen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1331" w:type="dxa"/>
          </w:tcPr>
          <w:p>
            <w:pPr>
              <w:pStyle w:val="TableParagraph"/>
              <w:spacing w:before="74"/>
              <w:ind w:left="371"/>
              <w:rPr>
                <w:sz w:val="24"/>
              </w:rPr>
            </w:pPr>
            <w:r>
              <w:rPr>
                <w:sz w:val="24"/>
              </w:rPr>
              <w:t>2.013</w:t>
            </w:r>
          </w:p>
        </w:tc>
        <w:tc>
          <w:tcPr>
            <w:tcW w:w="5518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1.121</w:t>
            </w:r>
          </w:p>
        </w:tc>
      </w:tr>
      <w:tr>
        <w:trPr>
          <w:trHeight w:val="434" w:hRule="atLeast"/>
        </w:trPr>
        <w:tc>
          <w:tcPr>
            <w:tcW w:w="1878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Variance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31" w:type="dxa"/>
          </w:tcPr>
          <w:p>
            <w:pPr>
              <w:pStyle w:val="TableParagraph"/>
              <w:spacing w:before="74"/>
              <w:ind w:left="311"/>
              <w:rPr>
                <w:sz w:val="24"/>
              </w:rPr>
            </w:pPr>
            <w:r>
              <w:rPr>
                <w:sz w:val="24"/>
              </w:rPr>
              <w:t>40.258</w:t>
            </w:r>
          </w:p>
        </w:tc>
        <w:tc>
          <w:tcPr>
            <w:tcW w:w="5518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22.419</w:t>
            </w:r>
          </w:p>
        </w:tc>
      </w:tr>
      <w:tr>
        <w:trPr>
          <w:trHeight w:val="350" w:hRule="atLeast"/>
        </w:trPr>
        <w:tc>
          <w:tcPr>
            <w:tcW w:w="1878" w:type="dxa"/>
          </w:tcPr>
          <w:p>
            <w:pPr>
              <w:pStyle w:val="TableParagraph"/>
              <w:spacing w:line="256" w:lineRule="exact" w:before="74"/>
              <w:ind w:left="28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31" w:type="dxa"/>
          </w:tcPr>
          <w:p>
            <w:pPr>
              <w:pStyle w:val="TableParagraph"/>
              <w:spacing w:line="256" w:lineRule="exact" w:before="74"/>
              <w:ind w:left="311"/>
              <w:rPr>
                <w:sz w:val="24"/>
              </w:rPr>
            </w:pPr>
            <w:r>
              <w:rPr>
                <w:sz w:val="24"/>
              </w:rPr>
              <w:t>40.258</w:t>
            </w:r>
          </w:p>
        </w:tc>
        <w:tc>
          <w:tcPr>
            <w:tcW w:w="5518" w:type="dxa"/>
          </w:tcPr>
          <w:p>
            <w:pPr>
              <w:pStyle w:val="TableParagraph"/>
              <w:spacing w:line="256" w:lineRule="exact" w:before="74"/>
              <w:ind w:left="420"/>
              <w:rPr>
                <w:sz w:val="24"/>
              </w:rPr>
            </w:pPr>
            <w:r>
              <w:rPr>
                <w:sz w:val="24"/>
              </w:rPr>
              <w:t>62.677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83"/>
        <w:ind w:left="386"/>
      </w:pPr>
      <w:r>
        <w:rPr/>
        <w:t>*Rotation</w:t>
      </w:r>
      <w:r>
        <w:rPr>
          <w:spacing w:val="-2"/>
        </w:rPr>
        <w:t> </w:t>
      </w:r>
      <w:r>
        <w:rPr/>
        <w:t>converged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3 iterations;</w:t>
      </w:r>
      <w:r>
        <w:rPr>
          <w:spacing w:val="-1"/>
        </w:rPr>
        <w:t> </w:t>
      </w:r>
      <w:r>
        <w:rPr/>
        <w:t>*Bold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represent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loading</w:t>
      </w:r>
    </w:p>
    <w:p>
      <w:pPr>
        <w:spacing w:after="0"/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06" w:after="28"/>
        <w:ind w:left="1106" w:right="1350" w:hanging="720"/>
      </w:pPr>
      <w:r>
        <w:rPr/>
        <w:pict>
          <v:rect style="position:absolute;margin-left:92.903999pt;margin-top:52.823105pt;width:436.39pt;height:.48pt;mso-position-horizontal-relative:page;mso-position-vertical-relative:paragraph;z-index:-3743436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70.223099pt;width:436.39pt;height:.48001pt;mso-position-horizontal-relative:page;mso-position-vertical-relative:paragraph;z-index:-37433856" filled="true" fillcolor="#000000" stroked="false">
            <v:fill type="solid"/>
            <w10:wrap type="none"/>
          </v:rect>
        </w:pict>
      </w:r>
      <w:r>
        <w:rPr/>
        <w:t>Table 11: Probability of difference (p-Values) in water quality parameters between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 and O</w:t>
      </w:r>
      <w:r>
        <w:rPr>
          <w:vertAlign w:val="subscript"/>
        </w:rPr>
        <w:t>S</w:t>
      </w:r>
      <w:r>
        <w:rPr>
          <w:vertAlign w:val="baseline"/>
        </w:rPr>
        <w:t>S during wet and dry seasons during January 2010 – December,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2011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Asejire</w:t>
      </w:r>
      <w:r>
        <w:rPr>
          <w:spacing w:val="-1"/>
          <w:vertAlign w:val="baseline"/>
        </w:rPr>
        <w:t> </w:t>
      </w:r>
      <w:r>
        <w:rPr>
          <w:vertAlign w:val="baseline"/>
        </w:rPr>
        <w:t>Lake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1902"/>
        <w:gridCol w:w="4469"/>
      </w:tblGrid>
      <w:tr>
        <w:trPr>
          <w:trHeight w:val="337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51"/>
              <w:rPr>
                <w:sz w:val="24"/>
              </w:rPr>
            </w:pPr>
            <w:r>
              <w:rPr>
                <w:sz w:val="24"/>
              </w:rPr>
              <w:t>Wet</w:t>
            </w:r>
          </w:p>
        </w:tc>
        <w:tc>
          <w:tcPr>
            <w:tcW w:w="44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809"/>
              <w:rPr>
                <w:sz w:val="24"/>
              </w:rPr>
            </w:pPr>
            <w:r>
              <w:rPr>
                <w:sz w:val="24"/>
              </w:rPr>
              <w:t>Dry</w:t>
            </w:r>
          </w:p>
        </w:tc>
      </w:tr>
      <w:tr>
        <w:trPr>
          <w:trHeight w:val="372" w:hRule="atLeast"/>
        </w:trPr>
        <w:tc>
          <w:tcPr>
            <w:tcW w:w="2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Temperature</w:t>
            </w:r>
          </w:p>
        </w:tc>
        <w:tc>
          <w:tcPr>
            <w:tcW w:w="1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5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44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0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  <w:tr>
        <w:trPr>
          <w:trHeight w:val="433" w:hRule="atLeast"/>
        </w:trPr>
        <w:tc>
          <w:tcPr>
            <w:tcW w:w="2358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Dissolved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</w:p>
        </w:tc>
        <w:tc>
          <w:tcPr>
            <w:tcW w:w="1902" w:type="dxa"/>
          </w:tcPr>
          <w:p>
            <w:pPr>
              <w:pStyle w:val="TableParagraph"/>
              <w:spacing w:before="73"/>
              <w:ind w:left="55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4469" w:type="dxa"/>
          </w:tcPr>
          <w:p>
            <w:pPr>
              <w:pStyle w:val="TableParagraph"/>
              <w:spacing w:before="73"/>
              <w:ind w:left="809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>
        <w:trPr>
          <w:trHeight w:val="435" w:hRule="atLeast"/>
        </w:trPr>
        <w:tc>
          <w:tcPr>
            <w:tcW w:w="2358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</w:t>
            </w:r>
          </w:p>
        </w:tc>
        <w:tc>
          <w:tcPr>
            <w:tcW w:w="1902" w:type="dxa"/>
          </w:tcPr>
          <w:p>
            <w:pPr>
              <w:pStyle w:val="TableParagraph"/>
              <w:spacing w:before="74"/>
              <w:ind w:left="551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4469" w:type="dxa"/>
          </w:tcPr>
          <w:p>
            <w:pPr>
              <w:pStyle w:val="TableParagraph"/>
              <w:spacing w:before="74"/>
              <w:ind w:left="809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</w:tr>
      <w:tr>
        <w:trPr>
          <w:trHeight w:val="512" w:hRule="atLeast"/>
        </w:trPr>
        <w:tc>
          <w:tcPr>
            <w:tcW w:w="2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Total Alkalinity</w:t>
            </w:r>
          </w:p>
        </w:tc>
        <w:tc>
          <w:tcPr>
            <w:tcW w:w="1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51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4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80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</w:tbl>
    <w:p>
      <w:pPr>
        <w:pStyle w:val="BodyText"/>
        <w:spacing w:line="362" w:lineRule="auto" w:before="8"/>
        <w:ind w:left="386" w:right="2199" w:firstLine="60"/>
      </w:pPr>
      <w:r>
        <w:rPr/>
        <w:pict>
          <v:group style="position:absolute;margin-left:92.903999pt;margin-top:-26.036863pt;width:436.4pt;height:397.2pt;mso-position-horizontal-relative:page;mso-position-vertical-relative:paragraph;z-index:-37434880" coordorigin="1858,-521" coordsize="8728,7944">
            <v:shape style="position:absolute;left:2093;top:-521;width:8035;height:7944" type="#_x0000_t75" stroked="false">
              <v:imagedata r:id="rId5" o:title=""/>
            </v:shape>
            <v:rect style="position:absolute;left:1858;top:-16;width:8728;height:10" filled="true" fillcolor="#000000" stroked="false">
              <v:fill type="solid"/>
            </v:rect>
            <w10:wrap type="none"/>
          </v:group>
        </w:pict>
      </w:r>
      <w:r>
        <w:rPr/>
        <w:t>*Pooled wet seasons’ data was significantly different from that of the dry season</w:t>
      </w:r>
      <w:r>
        <w:rPr>
          <w:spacing w:val="-58"/>
        </w:rPr>
        <w:t> </w:t>
      </w:r>
      <w:r>
        <w:rPr/>
        <w:t>(p=0.03)</w:t>
      </w:r>
    </w:p>
    <w:p>
      <w:pPr>
        <w:spacing w:after="0" w:line="362" w:lineRule="auto"/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spacing w:line="242" w:lineRule="auto" w:before="63" w:after="22"/>
        <w:ind w:left="1106" w:right="1352" w:hanging="720"/>
        <w:jc w:val="left"/>
      </w:pPr>
      <w:r>
        <w:rPr/>
        <w:pict>
          <v:rect style="position:absolute;margin-left:92.903999pt;margin-top:31.893139pt;width:436.39pt;height:.48pt;mso-position-horizontal-relative:page;mso-position-vertical-relative:paragraph;z-index:-3743283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48.333141pt;width:436.39pt;height:.48pt;mso-position-horizontal-relative:page;mso-position-vertical-relative:paragraph;z-index:-37432320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10"/>
        </w:rPr>
        <w:t> </w:t>
      </w:r>
      <w:r>
        <w:rPr/>
        <w:t>12:</w:t>
      </w:r>
      <w:r>
        <w:rPr>
          <w:spacing w:val="10"/>
        </w:rPr>
        <w:t> </w:t>
      </w:r>
      <w:r>
        <w:rPr/>
        <w:t>Paired</w:t>
      </w:r>
      <w:r>
        <w:rPr>
          <w:spacing w:val="11"/>
        </w:rPr>
        <w:t> </w:t>
      </w:r>
      <w:r>
        <w:rPr/>
        <w:t>samples</w:t>
      </w:r>
      <w:r>
        <w:rPr>
          <w:spacing w:val="10"/>
        </w:rPr>
        <w:t> </w:t>
      </w:r>
      <w:r>
        <w:rPr/>
        <w:t>correlations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temperature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dissolved</w:t>
      </w:r>
      <w:r>
        <w:rPr>
          <w:spacing w:val="15"/>
        </w:rPr>
        <w:t> </w:t>
      </w:r>
      <w:r>
        <w:rPr/>
        <w:t>oxygen</w:t>
      </w:r>
      <w:r>
        <w:rPr>
          <w:spacing w:val="11"/>
        </w:rPr>
        <w:t> </w:t>
      </w:r>
      <w:r>
        <w:rPr/>
        <w:t>at</w:t>
      </w:r>
      <w:r>
        <w:rPr>
          <w:spacing w:val="-57"/>
        </w:rPr>
        <w:t> </w:t>
      </w:r>
      <w:r>
        <w:rPr/>
        <w:t>seasons</w:t>
      </w:r>
      <w:r>
        <w:rPr>
          <w:spacing w:val="60"/>
        </w:rPr>
        <w:t> </w:t>
      </w:r>
      <w:r>
        <w:rPr/>
        <w:t>and</w:t>
      </w:r>
      <w:r>
        <w:rPr>
          <w:spacing w:val="-1"/>
        </w:rPr>
        <w:t> </w:t>
      </w:r>
      <w:r>
        <w:rPr/>
        <w:t>strata</w:t>
      </w:r>
      <w:r>
        <w:rPr>
          <w:spacing w:val="1"/>
        </w:rPr>
        <w:t> </w:t>
      </w:r>
      <w:r>
        <w:rPr/>
        <w:t>during January,</w:t>
      </w:r>
      <w:r>
        <w:rPr>
          <w:spacing w:val="-1"/>
        </w:rPr>
        <w:t> </w:t>
      </w:r>
      <w:r>
        <w:rPr/>
        <w:t>2010</w:t>
      </w:r>
      <w:r>
        <w:rPr>
          <w:spacing w:val="1"/>
        </w:rPr>
        <w:t> </w:t>
      </w:r>
      <w:r>
        <w:rPr/>
        <w:t>– December,</w:t>
      </w:r>
      <w:r>
        <w:rPr>
          <w:spacing w:val="-1"/>
        </w:rPr>
        <w:t> </w:t>
      </w:r>
      <w:r>
        <w:rPr/>
        <w:t>2011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2"/>
        <w:gridCol w:w="2588"/>
        <w:gridCol w:w="2358"/>
        <w:gridCol w:w="1792"/>
      </w:tblGrid>
      <w:tr>
        <w:trPr>
          <w:trHeight w:val="318" w:hRule="atLeast"/>
        </w:trPr>
        <w:tc>
          <w:tcPr>
            <w:tcW w:w="1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Correlation(r)</w:t>
            </w:r>
          </w:p>
        </w:tc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2-tailed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(p-value)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</w:tr>
      <w:tr>
        <w:trPr>
          <w:trHeight w:val="374" w:hRule="atLeast"/>
        </w:trPr>
        <w:tc>
          <w:tcPr>
            <w:tcW w:w="1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  <w:tc>
          <w:tcPr>
            <w:tcW w:w="25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1992" w:type="dxa"/>
          </w:tcPr>
          <w:p>
            <w:pPr>
              <w:pStyle w:val="TableParagraph"/>
              <w:spacing w:before="70"/>
              <w:ind w:left="88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Y</w:t>
            </w:r>
            <w:r>
              <w:rPr>
                <w:sz w:val="24"/>
                <w:vertAlign w:val="baseline"/>
              </w:rPr>
              <w:t>S</w:t>
            </w:r>
          </w:p>
        </w:tc>
        <w:tc>
          <w:tcPr>
            <w:tcW w:w="2588" w:type="dxa"/>
          </w:tcPr>
          <w:p>
            <w:pPr>
              <w:pStyle w:val="TableParagraph"/>
              <w:spacing w:before="70"/>
              <w:ind w:left="898" w:right="1150"/>
              <w:jc w:val="center"/>
              <w:rPr>
                <w:sz w:val="24"/>
              </w:rPr>
            </w:pPr>
            <w:r>
              <w:rPr>
                <w:sz w:val="24"/>
              </w:rPr>
              <w:t>-0.31</w:t>
            </w:r>
          </w:p>
        </w:tc>
        <w:tc>
          <w:tcPr>
            <w:tcW w:w="2358" w:type="dxa"/>
          </w:tcPr>
          <w:p>
            <w:pPr>
              <w:pStyle w:val="TableParagraph"/>
              <w:spacing w:before="70"/>
              <w:ind w:left="489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1792" w:type="dxa"/>
          </w:tcPr>
          <w:p>
            <w:pPr>
              <w:pStyle w:val="TableParagraph"/>
              <w:spacing w:before="70"/>
              <w:ind w:left="292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  <w:tr>
        <w:trPr>
          <w:trHeight w:val="436" w:hRule="atLeast"/>
        </w:trPr>
        <w:tc>
          <w:tcPr>
            <w:tcW w:w="1992" w:type="dxa"/>
          </w:tcPr>
          <w:p>
            <w:pPr>
              <w:pStyle w:val="TableParagraph"/>
              <w:spacing w:before="67"/>
              <w:ind w:left="88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  <w:vertAlign w:val="baseline"/>
              </w:rPr>
              <w:t>S</w:t>
            </w:r>
          </w:p>
        </w:tc>
        <w:tc>
          <w:tcPr>
            <w:tcW w:w="2588" w:type="dxa"/>
          </w:tcPr>
          <w:p>
            <w:pPr>
              <w:pStyle w:val="TableParagraph"/>
              <w:spacing w:before="67"/>
              <w:ind w:left="898" w:right="1150"/>
              <w:jc w:val="center"/>
              <w:rPr>
                <w:sz w:val="24"/>
              </w:rPr>
            </w:pPr>
            <w:r>
              <w:rPr>
                <w:sz w:val="24"/>
              </w:rPr>
              <w:t>-0.12</w:t>
            </w:r>
          </w:p>
        </w:tc>
        <w:tc>
          <w:tcPr>
            <w:tcW w:w="2358" w:type="dxa"/>
          </w:tcPr>
          <w:p>
            <w:pPr>
              <w:pStyle w:val="TableParagraph"/>
              <w:spacing w:before="67"/>
              <w:ind w:left="489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792" w:type="dxa"/>
          </w:tcPr>
          <w:p>
            <w:pPr>
              <w:pStyle w:val="TableParagraph"/>
              <w:spacing w:before="67"/>
              <w:ind w:left="292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  <w:tr>
        <w:trPr>
          <w:trHeight w:val="429" w:hRule="atLeast"/>
        </w:trPr>
        <w:tc>
          <w:tcPr>
            <w:tcW w:w="1992" w:type="dxa"/>
          </w:tcPr>
          <w:p>
            <w:pPr>
              <w:pStyle w:val="TableParagraph"/>
              <w:spacing w:before="69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  <w:tc>
          <w:tcPr>
            <w:tcW w:w="25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0" w:hRule="atLeast"/>
        </w:trPr>
        <w:tc>
          <w:tcPr>
            <w:tcW w:w="1992" w:type="dxa"/>
          </w:tcPr>
          <w:p>
            <w:pPr>
              <w:pStyle w:val="TableParagraph"/>
              <w:spacing w:before="7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sz w:val="24"/>
                <w:vertAlign w:val="subscript"/>
              </w:rPr>
              <w:t>Y</w:t>
            </w:r>
            <w:r>
              <w:rPr>
                <w:b/>
                <w:sz w:val="24"/>
                <w:vertAlign w:val="baseline"/>
              </w:rPr>
              <w:t>S</w:t>
            </w:r>
          </w:p>
        </w:tc>
        <w:tc>
          <w:tcPr>
            <w:tcW w:w="2588" w:type="dxa"/>
          </w:tcPr>
          <w:p>
            <w:pPr>
              <w:pStyle w:val="TableParagraph"/>
              <w:spacing w:before="74"/>
              <w:ind w:left="819" w:right="1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0.44</w:t>
            </w:r>
          </w:p>
        </w:tc>
        <w:tc>
          <w:tcPr>
            <w:tcW w:w="2358" w:type="dxa"/>
          </w:tcPr>
          <w:p>
            <w:pPr>
              <w:pStyle w:val="TableParagraph"/>
              <w:spacing w:before="74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0.05</w:t>
            </w:r>
          </w:p>
        </w:tc>
        <w:tc>
          <w:tcPr>
            <w:tcW w:w="1792" w:type="dxa"/>
          </w:tcPr>
          <w:p>
            <w:pPr>
              <w:pStyle w:val="TableParagraph"/>
              <w:spacing w:before="74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Abnormal</w:t>
            </w:r>
          </w:p>
        </w:tc>
      </w:tr>
      <w:tr>
        <w:trPr>
          <w:trHeight w:val="503" w:hRule="atLeast"/>
        </w:trPr>
        <w:tc>
          <w:tcPr>
            <w:tcW w:w="1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  <w:vertAlign w:val="baseline"/>
              </w:rPr>
              <w:t>S</w:t>
            </w:r>
          </w:p>
        </w:tc>
        <w:tc>
          <w:tcPr>
            <w:tcW w:w="2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898" w:right="1150"/>
              <w:jc w:val="center"/>
              <w:rPr>
                <w:sz w:val="24"/>
              </w:rPr>
            </w:pPr>
            <w:r>
              <w:rPr>
                <w:sz w:val="24"/>
              </w:rPr>
              <w:t>-0.20</w:t>
            </w:r>
          </w:p>
        </w:tc>
        <w:tc>
          <w:tcPr>
            <w:tcW w:w="2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489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92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</w:tbl>
    <w:p>
      <w:pPr>
        <w:spacing w:before="13"/>
        <w:ind w:left="386" w:right="0" w:firstLine="0"/>
        <w:jc w:val="left"/>
        <w:rPr>
          <w:b/>
          <w:sz w:val="24"/>
        </w:rPr>
      </w:pPr>
      <w:r>
        <w:rPr/>
        <w:pict>
          <v:group style="position:absolute;margin-left:92.903999pt;margin-top:-25.066893pt;width:436.4pt;height:397.2pt;mso-position-horizontal-relative:page;mso-position-vertical-relative:paragraph;z-index:-37433344" coordorigin="1858,-501" coordsize="8728,7944">
            <v:shape style="position:absolute;left:2093;top:-502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4"/>
        </w:rPr>
        <w:t>Significance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taken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p=0.05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numPr>
          <w:ilvl w:val="2"/>
          <w:numId w:val="19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18" w:id="73"/>
      <w:r>
        <w:rPr/>
        <w:t>Frequency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opening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dam’s</w:t>
      </w:r>
      <w:r>
        <w:rPr>
          <w:spacing w:val="-3"/>
        </w:rPr>
        <w:t> </w:t>
      </w:r>
      <w:bookmarkEnd w:id="73"/>
      <w:r>
        <w:rPr/>
        <w:t>gate</w:t>
      </w:r>
    </w:p>
    <w:p>
      <w:pPr>
        <w:pStyle w:val="BodyText"/>
        <w:spacing w:line="360" w:lineRule="auto" w:before="154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84672">
            <wp:simplePos x="0" y="0"/>
            <wp:positionH relativeFrom="page">
              <wp:posOffset>1329563</wp:posOffset>
            </wp:positionH>
            <wp:positionV relativeFrom="paragraph">
              <wp:posOffset>1760005</wp:posOffset>
            </wp:positionV>
            <wp:extent cx="5102225" cy="5044440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incidences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dams’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monitored in the catchment during the 2010 – 2011 sampling period. Partial drawdown</w:t>
      </w:r>
      <w:r>
        <w:rPr>
          <w:spacing w:val="1"/>
        </w:rPr>
        <w:t> </w:t>
      </w:r>
      <w:r>
        <w:rPr/>
        <w:t>(PDGO) occurred between 1-7 times/Month (March and November, respectively) during</w:t>
      </w:r>
      <w:r>
        <w:rPr>
          <w:spacing w:val="1"/>
        </w:rPr>
        <w:t> </w:t>
      </w:r>
      <w:r>
        <w:rPr/>
        <w:t>the dry season. It was not observed in April but the frequency ranged between 15 and 18</w:t>
      </w:r>
      <w:r>
        <w:rPr>
          <w:spacing w:val="1"/>
        </w:rPr>
        <w:t> </w:t>
      </w:r>
      <w:r>
        <w:rPr/>
        <w:t>times/month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(May-September).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drawdown</w:t>
      </w:r>
      <w:r>
        <w:rPr>
          <w:spacing w:val="1"/>
        </w:rPr>
        <w:t> </w:t>
      </w:r>
      <w:r>
        <w:rPr/>
        <w:t>(CDGO)   was   not   observed   in   November.   However,   the   value   was   between</w:t>
      </w:r>
      <w:r>
        <w:rPr>
          <w:spacing w:val="1"/>
        </w:rPr>
        <w:t> </w:t>
      </w:r>
      <w:r>
        <w:rPr/>
        <w:t>1-2 times/month in both the wet and dry season months. Interval (days) in between a</w:t>
      </w:r>
      <w:r>
        <w:rPr>
          <w:spacing w:val="1"/>
        </w:rPr>
        <w:t> </w:t>
      </w:r>
      <w:r>
        <w:rPr/>
        <w:t>complete draw down (CDGO) and any other gate opening was between 3-17 days and 5-</w:t>
      </w:r>
      <w:r>
        <w:rPr>
          <w:spacing w:val="1"/>
        </w:rPr>
        <w:t> </w:t>
      </w:r>
      <w:r>
        <w:rPr/>
        <w:t>12</w:t>
      </w:r>
      <w:r>
        <w:rPr>
          <w:spacing w:val="-2"/>
        </w:rPr>
        <w:t> </w:t>
      </w:r>
      <w:r>
        <w:rPr/>
        <w:t>days</w:t>
      </w:r>
      <w:r>
        <w:rPr>
          <w:spacing w:val="2"/>
        </w:rPr>
        <w:t> </w:t>
      </w:r>
      <w:r>
        <w:rPr/>
        <w:t>(dry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wet seasons, respectively).</w:t>
      </w:r>
    </w:p>
    <w:p>
      <w:pPr>
        <w:pStyle w:val="BodyText"/>
        <w:spacing w:line="360" w:lineRule="auto" w:before="22"/>
        <w:ind w:left="386" w:right="1349" w:firstLine="719"/>
        <w:jc w:val="both"/>
      </w:pPr>
      <w:r>
        <w:rPr/>
        <w:t>Water</w:t>
      </w:r>
      <w:r>
        <w:rPr>
          <w:spacing w:val="1"/>
        </w:rPr>
        <w:t> </w:t>
      </w:r>
      <w:r>
        <w:rPr/>
        <w:t>drawdown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underground</w:t>
      </w:r>
      <w:r>
        <w:rPr>
          <w:spacing w:val="1"/>
        </w:rPr>
        <w:t> </w:t>
      </w:r>
      <w:r>
        <w:rPr/>
        <w:t>pipes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Osun</w:t>
      </w:r>
      <w:r>
        <w:rPr>
          <w:spacing w:val="1"/>
        </w:rPr>
        <w:t> </w:t>
      </w:r>
      <w:r>
        <w:rPr/>
        <w:t>strata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catchment,</w:t>
      </w:r>
      <w:r>
        <w:rPr>
          <w:spacing w:val="1"/>
        </w:rPr>
        <w:t> </w:t>
      </w:r>
      <w:r>
        <w:rPr/>
        <w:t>exposure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expanse shore areas, high fish mortality at tributary and around impounded areas, exposed</w:t>
      </w:r>
      <w:r>
        <w:rPr>
          <w:spacing w:val="-57"/>
        </w:rPr>
        <w:t> </w:t>
      </w:r>
      <w:r>
        <w:rPr/>
        <w:t>rock outcrop at shore area with trapped fresh water prawn, exposure of breeding sites in</w:t>
      </w:r>
      <w:r>
        <w:rPr>
          <w:spacing w:val="1"/>
        </w:rPr>
        <w:t> </w:t>
      </w:r>
      <w:r>
        <w:rPr/>
        <w:t>tributary and exposure of shore areas with destroyed set-net and catch. Pictures showing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effects of dam</w:t>
      </w:r>
      <w:r>
        <w:rPr>
          <w:spacing w:val="2"/>
        </w:rPr>
        <w:t> </w:t>
      </w:r>
      <w:r>
        <w:rPr/>
        <w:t>gate opening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</w:t>
      </w:r>
      <w:r>
        <w:rPr>
          <w:spacing w:val="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5.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line="360" w:lineRule="auto" w:before="90" w:after="25"/>
        <w:ind w:right="1557"/>
        <w:jc w:val="left"/>
      </w:pPr>
      <w:r>
        <w:rPr/>
        <w:pict>
          <v:group style="position:absolute;margin-left:92.903999pt;margin-top:135.143158pt;width:436.4pt;height:397.2pt;mso-position-horizontal-relative:page;mso-position-vertical-relative:paragraph;z-index:-37431296" coordorigin="1858,2703" coordsize="8728,7944">
            <v:shape style="position:absolute;left:2093;top:2702;width:8035;height:7944" type="#_x0000_t75" stroked="false">
              <v:imagedata r:id="rId5" o:title=""/>
            </v:shape>
            <v:rect style="position:absolute;left:1858;top:922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6.903152pt;width:436.39pt;height:.48pt;mso-position-horizontal-relative:page;mso-position-vertical-relative:paragraph;z-index:-37430784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899994pt;margin-top:112.543152pt;width:364.39pt;height:.48pt;mso-position-horizontal-relative:page;mso-position-vertical-relative:paragraph;z-index:-37430272" filled="true" fillcolor="#000000" stroked="false">
            <v:fill type="solid"/>
            <w10:wrap type="none"/>
          </v:rect>
        </w:pict>
      </w:r>
      <w:r>
        <w:rPr/>
        <w:t>Table 13: Frequency of opening of dams’ gate at Asejire Lake during the sampling</w:t>
      </w:r>
      <w:r>
        <w:rPr>
          <w:spacing w:val="-57"/>
        </w:rPr>
        <w:t> </w:t>
      </w:r>
      <w:r>
        <w:rPr/>
        <w:t>period (January, 2010</w:t>
      </w:r>
      <w:r>
        <w:rPr>
          <w:spacing w:val="1"/>
        </w:rPr>
        <w:t> </w:t>
      </w:r>
      <w:r>
        <w:rPr/>
        <w:t>– December, 2011)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2111"/>
        <w:gridCol w:w="2254"/>
        <w:gridCol w:w="2031"/>
        <w:gridCol w:w="892"/>
      </w:tblGrid>
      <w:tr>
        <w:trPr>
          <w:trHeight w:val="1302" w:hRule="atLeast"/>
        </w:trPr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3"/>
              <w:ind w:left="28" w:right="565"/>
              <w:rPr>
                <w:sz w:val="24"/>
              </w:rPr>
            </w:pPr>
            <w:r>
              <w:rPr>
                <w:sz w:val="24"/>
              </w:rPr>
              <w:t>Month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Opening</w:t>
            </w:r>
          </w:p>
        </w:tc>
        <w:tc>
          <w:tcPr>
            <w:tcW w:w="2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749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749"/>
              <w:rPr>
                <w:sz w:val="24"/>
              </w:rPr>
            </w:pPr>
            <w:r>
              <w:rPr>
                <w:sz w:val="24"/>
              </w:rPr>
              <w:t>Partial</w:t>
            </w:r>
          </w:p>
        </w:tc>
        <w:tc>
          <w:tcPr>
            <w:tcW w:w="2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50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Complete</w:t>
            </w: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84"/>
              <w:rPr>
                <w:sz w:val="24"/>
              </w:rPr>
            </w:pPr>
            <w:r>
              <w:rPr>
                <w:sz w:val="24"/>
              </w:rPr>
              <w:t>Interval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(Days)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5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Gate</w:t>
            </w:r>
          </w:p>
        </w:tc>
      </w:tr>
      <w:tr>
        <w:trPr>
          <w:trHeight w:val="808" w:hRule="atLeast"/>
        </w:trPr>
        <w:tc>
          <w:tcPr>
            <w:tcW w:w="1440" w:type="dxa"/>
          </w:tcPr>
          <w:p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  <w:p>
            <w:pPr>
              <w:pStyle w:val="TableParagraph"/>
              <w:spacing w:before="153"/>
              <w:ind w:left="28"/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2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right="4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7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944"/>
              <w:rPr>
                <w:sz w:val="24"/>
              </w:rPr>
            </w:pPr>
            <w:r>
              <w:rPr>
                <w:sz w:val="24"/>
              </w:rPr>
              <w:t>12, 15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right="4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1064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December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right="4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984" w:right="64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3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right="4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33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3" w:hRule="atLeast"/>
        </w:trPr>
        <w:tc>
          <w:tcPr>
            <w:tcW w:w="1440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2111" w:type="dxa"/>
          </w:tcPr>
          <w:p>
            <w:pPr>
              <w:pStyle w:val="TableParagraph"/>
              <w:spacing w:before="73"/>
              <w:ind w:right="4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4" w:type="dxa"/>
          </w:tcPr>
          <w:p>
            <w:pPr>
              <w:pStyle w:val="TableParagraph"/>
              <w:spacing w:before="73"/>
              <w:ind w:left="7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spacing w:before="73"/>
              <w:ind w:left="984" w:right="706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right="4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884"/>
              <w:rPr>
                <w:sz w:val="24"/>
              </w:rPr>
            </w:pPr>
            <w:r>
              <w:rPr>
                <w:sz w:val="24"/>
              </w:rPr>
              <w:t>12, 9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6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left="749"/>
              <w:rPr>
                <w:sz w:val="24"/>
              </w:rPr>
            </w:pPr>
            <w:r>
              <w:rPr>
                <w:sz w:val="24"/>
              </w:rPr>
              <w:t>7.50±3.55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2.33±1.03</w:t>
            </w:r>
          </w:p>
        </w:tc>
        <w:tc>
          <w:tcPr>
            <w:tcW w:w="20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65" w:hRule="atLeast"/>
        </w:trPr>
        <w:tc>
          <w:tcPr>
            <w:tcW w:w="1440" w:type="dxa"/>
          </w:tcPr>
          <w:p>
            <w:pPr>
              <w:pStyle w:val="TableParagraph"/>
              <w:spacing w:before="7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  <w:p>
            <w:pPr>
              <w:pStyle w:val="TableParagraph"/>
              <w:spacing w:before="154"/>
              <w:ind w:left="28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21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right="4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5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7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112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3" w:hRule="atLeast"/>
        </w:trPr>
        <w:tc>
          <w:tcPr>
            <w:tcW w:w="1440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2111" w:type="dxa"/>
          </w:tcPr>
          <w:p>
            <w:pPr>
              <w:pStyle w:val="TableParagraph"/>
              <w:spacing w:before="73"/>
              <w:ind w:left="730" w:right="110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54" w:type="dxa"/>
          </w:tcPr>
          <w:p>
            <w:pPr>
              <w:pStyle w:val="TableParagraph"/>
              <w:spacing w:before="73"/>
              <w:ind w:left="7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>
            <w:pPr>
              <w:pStyle w:val="TableParagraph"/>
              <w:spacing w:before="73"/>
              <w:ind w:left="45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left="730" w:right="11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45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July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left="730" w:right="11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1064"/>
              <w:rPr>
                <w:sz w:val="24"/>
              </w:rPr>
            </w:pPr>
            <w:r>
              <w:rPr>
                <w:sz w:val="24"/>
              </w:rPr>
              <w:t>6, 6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August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left="730" w:right="11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1064"/>
              <w:rPr>
                <w:sz w:val="24"/>
              </w:rPr>
            </w:pPr>
            <w:r>
              <w:rPr>
                <w:sz w:val="24"/>
              </w:rPr>
              <w:t>5, 6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144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2111" w:type="dxa"/>
          </w:tcPr>
          <w:p>
            <w:pPr>
              <w:pStyle w:val="TableParagraph"/>
              <w:spacing w:before="74"/>
              <w:ind w:left="730" w:right="11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54" w:type="dxa"/>
          </w:tcPr>
          <w:p>
            <w:pPr>
              <w:pStyle w:val="TableParagraph"/>
              <w:spacing w:before="74"/>
              <w:ind w:left="7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45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2" w:hRule="atLeast"/>
        </w:trPr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69"/>
              <w:rPr>
                <w:sz w:val="24"/>
              </w:rPr>
            </w:pPr>
            <w:r>
              <w:rPr>
                <w:sz w:val="24"/>
              </w:rPr>
              <w:t>30.17±7.39</w:t>
            </w:r>
          </w:p>
        </w:tc>
        <w:tc>
          <w:tcPr>
            <w:tcW w:w="2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798"/>
              <w:rPr>
                <w:sz w:val="24"/>
              </w:rPr>
            </w:pPr>
            <w:r>
              <w:rPr>
                <w:sz w:val="24"/>
              </w:rPr>
              <w:t>2.33±1.36</w:t>
            </w:r>
          </w:p>
        </w:tc>
        <w:tc>
          <w:tcPr>
            <w:tcW w:w="20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tabs>
          <w:tab w:pos="5237" w:val="left" w:leader="none"/>
        </w:tabs>
        <w:spacing w:before="8"/>
        <w:ind w:left="386"/>
      </w:pPr>
      <w:r>
        <w:rPr/>
        <w:t>*Interval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drawdown</w:t>
      </w:r>
      <w:r>
        <w:rPr>
          <w:spacing w:val="-1"/>
        </w:rPr>
        <w:t> </w:t>
      </w:r>
      <w:r>
        <w:rPr/>
        <w:t>only</w:t>
        <w:tab/>
        <w:t>*NA=Not</w:t>
      </w:r>
      <w:r>
        <w:rPr>
          <w:spacing w:val="-1"/>
        </w:rPr>
        <w:t> </w:t>
      </w:r>
      <w:r>
        <w:rPr/>
        <w:t>applicable</w:t>
      </w:r>
    </w:p>
    <w:p>
      <w:pPr>
        <w:spacing w:after="0"/>
        <w:sectPr>
          <w:pgSz w:w="11910" w:h="16840"/>
          <w:pgMar w:header="0" w:footer="935" w:top="1580" w:bottom="1200" w:left="1500" w:right="0"/>
        </w:sectPr>
      </w:pPr>
    </w:p>
    <w:p>
      <w:pPr>
        <w:pStyle w:val="ListParagraph"/>
        <w:numPr>
          <w:ilvl w:val="1"/>
          <w:numId w:val="25"/>
        </w:numPr>
        <w:tabs>
          <w:tab w:pos="1046" w:val="left" w:leader="none"/>
          <w:tab w:pos="1047" w:val="left" w:leader="none"/>
        </w:tabs>
        <w:spacing w:line="240" w:lineRule="auto" w:before="65" w:after="0"/>
        <w:ind w:left="1046" w:right="0" w:hanging="661"/>
        <w:jc w:val="left"/>
        <w:rPr>
          <w:b/>
          <w:sz w:val="24"/>
        </w:rPr>
      </w:pPr>
      <w:r>
        <w:rPr>
          <w:b/>
          <w:sz w:val="24"/>
        </w:rPr>
        <w:t>Phenotypic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Lake</w:t>
      </w:r>
    </w:p>
    <w:p>
      <w:pPr>
        <w:pStyle w:val="BodyText"/>
        <w:spacing w:line="360" w:lineRule="auto" w:before="154"/>
        <w:ind w:left="386" w:right="1520" w:firstLine="719"/>
      </w:pPr>
      <w:r>
        <w:rPr/>
        <w:t>Results of fish abundance and diversity as well as the phenotypic structure of the</w:t>
      </w:r>
      <w:r>
        <w:rPr>
          <w:spacing w:val="-58"/>
        </w:rPr>
        <w:t> </w:t>
      </w:r>
      <w:r>
        <w:rPr/>
        <w:t>obtained</w:t>
      </w:r>
      <w:r>
        <w:rPr>
          <w:spacing w:val="-1"/>
        </w:rPr>
        <w:t>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at Asejire Lake are</w:t>
      </w:r>
      <w:r>
        <w:rPr>
          <w:spacing w:val="-2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this section.</w:t>
      </w:r>
    </w:p>
    <w:p>
      <w:pPr>
        <w:pStyle w:val="Heading2"/>
        <w:numPr>
          <w:ilvl w:val="2"/>
          <w:numId w:val="25"/>
        </w:numPr>
        <w:tabs>
          <w:tab w:pos="1106" w:val="left" w:leader="none"/>
          <w:tab w:pos="1107" w:val="left" w:leader="none"/>
        </w:tabs>
        <w:spacing w:line="240" w:lineRule="auto" w:before="204" w:after="0"/>
        <w:ind w:left="1106" w:right="0" w:hanging="721"/>
        <w:jc w:val="left"/>
      </w:pPr>
      <w:bookmarkStart w:name="_TOC_250017" w:id="74"/>
      <w:r>
        <w:rPr/>
        <w:t>Fish</w:t>
      </w:r>
      <w:r>
        <w:rPr>
          <w:spacing w:val="-2"/>
        </w:rPr>
        <w:t> </w:t>
      </w:r>
      <w:r>
        <w:rPr/>
        <w:t>catch</w:t>
      </w:r>
      <w:r>
        <w:rPr>
          <w:spacing w:val="-2"/>
        </w:rPr>
        <w:t> </w:t>
      </w:r>
      <w:bookmarkEnd w:id="74"/>
      <w:r>
        <w:rPr/>
        <w:t>structure</w:t>
      </w:r>
    </w:p>
    <w:p>
      <w:pPr>
        <w:pStyle w:val="Heading2"/>
        <w:numPr>
          <w:ilvl w:val="3"/>
          <w:numId w:val="25"/>
        </w:numPr>
        <w:tabs>
          <w:tab w:pos="1167" w:val="left" w:leader="none"/>
        </w:tabs>
        <w:spacing w:line="240" w:lineRule="auto" w:before="159" w:after="0"/>
        <w:ind w:left="1166" w:right="0" w:hanging="721"/>
        <w:jc w:val="both"/>
      </w:pPr>
      <w:bookmarkStart w:name="_TOC_250016" w:id="75"/>
      <w:r>
        <w:rPr/>
        <w:t>Fish</w:t>
      </w:r>
      <w:r>
        <w:rPr>
          <w:spacing w:val="-1"/>
        </w:rPr>
        <w:t> </w:t>
      </w:r>
      <w:r>
        <w:rPr/>
        <w:t>abundance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Asejire</w:t>
      </w:r>
      <w:r>
        <w:rPr>
          <w:spacing w:val="-3"/>
        </w:rPr>
        <w:t> </w:t>
      </w:r>
      <w:bookmarkEnd w:id="75"/>
      <w:r>
        <w:rPr/>
        <w:t>Lake</w:t>
      </w:r>
    </w:p>
    <w:p>
      <w:pPr>
        <w:pStyle w:val="BodyText"/>
        <w:spacing w:line="360" w:lineRule="auto" w:before="153"/>
        <w:ind w:left="386" w:right="1355" w:firstLine="719"/>
        <w:jc w:val="both"/>
      </w:pPr>
      <w:r>
        <w:rPr/>
        <w:drawing>
          <wp:anchor distT="0" distB="0" distL="0" distR="0" allowOverlap="1" layoutInCell="1" locked="0" behindDoc="1" simplePos="0" relativeHeight="465886720">
            <wp:simplePos x="0" y="0"/>
            <wp:positionH relativeFrom="page">
              <wp:posOffset>1329563</wp:posOffset>
            </wp:positionH>
            <wp:positionV relativeFrom="paragraph">
              <wp:posOffset>555410</wp:posOffset>
            </wp:positionV>
            <wp:extent cx="5102225" cy="5044440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fish abundance and relative proportion (composition) of the captured fisheries</w:t>
      </w:r>
      <w:r>
        <w:rPr>
          <w:spacing w:val="-57"/>
        </w:rPr>
        <w:t> </w:t>
      </w:r>
      <w:r>
        <w:rPr/>
        <w:t>of the lake are presented in Table 14. The result showed that a total of 1,392 fish were</w:t>
      </w:r>
      <w:r>
        <w:rPr>
          <w:spacing w:val="1"/>
        </w:rPr>
        <w:t> </w:t>
      </w:r>
      <w:r>
        <w:rPr/>
        <w:t>caught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sampling</w:t>
      </w:r>
      <w:r>
        <w:rPr>
          <w:spacing w:val="-3"/>
        </w:rPr>
        <w:t> </w:t>
      </w:r>
      <w:r>
        <w:rPr/>
        <w:t>periods (January, 2010</w:t>
      </w:r>
      <w:r>
        <w:rPr>
          <w:spacing w:val="2"/>
        </w:rPr>
        <w:t> </w:t>
      </w:r>
      <w:r>
        <w:rPr/>
        <w:t>– December, 2011).</w:t>
      </w:r>
    </w:p>
    <w:p>
      <w:pPr>
        <w:pStyle w:val="BodyText"/>
        <w:spacing w:line="360" w:lineRule="auto" w:before="21"/>
        <w:ind w:left="386" w:right="1347" w:firstLine="719"/>
        <w:jc w:val="both"/>
      </w:pPr>
      <w:r>
        <w:rPr/>
        <w:t>Catch was higher in the wet season (53.16% total catch) compared to the dry</w:t>
      </w:r>
      <w:r>
        <w:rPr>
          <w:spacing w:val="1"/>
        </w:rPr>
        <w:t> </w:t>
      </w:r>
      <w:r>
        <w:rPr/>
        <w:t>season (46.84% total catch). Twelve families and 19 fish species were encountered. The</w:t>
      </w:r>
      <w:r>
        <w:rPr>
          <w:spacing w:val="1"/>
        </w:rPr>
        <w:t> </w:t>
      </w:r>
      <w:r>
        <w:rPr/>
        <w:t>most abundant family was </w:t>
      </w:r>
      <w:r>
        <w:rPr>
          <w:i/>
        </w:rPr>
        <w:t>Claroteidae </w:t>
      </w:r>
      <w:r>
        <w:rPr/>
        <w:t>and single species was encountered (</w:t>
      </w:r>
      <w:r>
        <w:rPr>
          <w:i/>
        </w:rPr>
        <w:t>Chrysichthys</w:t>
      </w:r>
      <w:r>
        <w:rPr>
          <w:i/>
          <w:spacing w:val="1"/>
        </w:rPr>
        <w:t> </w:t>
      </w:r>
      <w:r>
        <w:rPr>
          <w:i/>
        </w:rPr>
        <w:t>nigrodigitatus)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49.78%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catch.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Cichlidae</w:t>
      </w:r>
      <w:r>
        <w:rPr>
          <w:i/>
          <w:spacing w:val="-2"/>
        </w:rPr>
        <w:t> </w:t>
      </w:r>
      <w:r>
        <w:rPr/>
        <w:t>(42.46% of total catch).</w:t>
      </w:r>
    </w:p>
    <w:p>
      <w:pPr>
        <w:spacing w:line="360" w:lineRule="auto" w:before="19"/>
        <w:ind w:left="386" w:right="1345" w:firstLine="719"/>
        <w:jc w:val="both"/>
        <w:rPr>
          <w:sz w:val="24"/>
        </w:rPr>
      </w:pPr>
      <w:r>
        <w:rPr>
          <w:sz w:val="24"/>
        </w:rPr>
        <w:t>The lowest catch was observed in the family </w:t>
      </w:r>
      <w:r>
        <w:rPr>
          <w:i/>
          <w:sz w:val="24"/>
        </w:rPr>
        <w:t>Latidae </w:t>
      </w:r>
      <w:r>
        <w:rPr>
          <w:sz w:val="24"/>
        </w:rPr>
        <w:t>(</w:t>
      </w:r>
      <w:r>
        <w:rPr>
          <w:i/>
          <w:sz w:val="24"/>
        </w:rPr>
        <w:t>Lates niloticus</w:t>
      </w:r>
      <w:r>
        <w:rPr>
          <w:sz w:val="24"/>
        </w:rPr>
        <w:t>-0.07%).</w:t>
      </w:r>
      <w:r>
        <w:rPr>
          <w:spacing w:val="1"/>
          <w:sz w:val="24"/>
        </w:rPr>
        <w:t> </w:t>
      </w:r>
      <w:r>
        <w:rPr>
          <w:i/>
          <w:sz w:val="24"/>
        </w:rPr>
        <w:t>Cichlidae, Mormyridae </w:t>
      </w:r>
      <w:r>
        <w:rPr>
          <w:sz w:val="24"/>
        </w:rPr>
        <w:t>and </w:t>
      </w:r>
      <w:r>
        <w:rPr>
          <w:i/>
          <w:sz w:val="24"/>
        </w:rPr>
        <w:t>Clariidae </w:t>
      </w:r>
      <w:r>
        <w:rPr>
          <w:sz w:val="24"/>
        </w:rPr>
        <w:t>were species divergent; each of them, respectively</w:t>
      </w:r>
      <w:r>
        <w:rPr>
          <w:spacing w:val="1"/>
          <w:sz w:val="24"/>
        </w:rPr>
        <w:t> </w:t>
      </w:r>
      <w:r>
        <w:rPr>
          <w:sz w:val="24"/>
        </w:rPr>
        <w:t>constituted four species accounting for 42.46% catch, 3 species representing 3.59% catch</w:t>
      </w:r>
      <w:r>
        <w:rPr>
          <w:spacing w:val="1"/>
          <w:sz w:val="24"/>
        </w:rPr>
        <w:t> </w:t>
      </w:r>
      <w:r>
        <w:rPr>
          <w:sz w:val="24"/>
        </w:rPr>
        <w:t>and three species constituting 0.5% catch, respectively. Species composition in the total</w:t>
      </w:r>
      <w:r>
        <w:rPr>
          <w:spacing w:val="1"/>
          <w:sz w:val="24"/>
        </w:rPr>
        <w:t> </w:t>
      </w:r>
      <w:r>
        <w:rPr>
          <w:sz w:val="24"/>
        </w:rPr>
        <w:t>catch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divergent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(Cichlidae)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34.55%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Tilapia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zillii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4.52%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Oreochromis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niloticus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3.52%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Sarotherodon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galilaeus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0.14%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Hemichromis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fasciatus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Clariidae</w:t>
      </w:r>
      <w:r>
        <w:rPr>
          <w:i/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1"/>
          <w:sz w:val="24"/>
        </w:rPr>
        <w:t> </w:t>
      </w:r>
      <w:r>
        <w:rPr>
          <w:sz w:val="24"/>
        </w:rPr>
        <w:t>divergent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greatest composition in total catch (0.36 %) among members of the family. An equal</w:t>
      </w:r>
      <w:r>
        <w:rPr>
          <w:spacing w:val="1"/>
          <w:sz w:val="24"/>
        </w:rPr>
        <w:t> </w:t>
      </w:r>
      <w:r>
        <w:rPr>
          <w:sz w:val="24"/>
        </w:rPr>
        <w:t>proportion</w:t>
      </w:r>
      <w:r>
        <w:rPr>
          <w:spacing w:val="1"/>
          <w:sz w:val="24"/>
        </w:rPr>
        <w:t> </w:t>
      </w:r>
      <w:r>
        <w:rPr>
          <w:sz w:val="24"/>
        </w:rPr>
        <w:t>(0.07%)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bidorsalis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anguillaris</w:t>
      </w:r>
      <w:r>
        <w:rPr>
          <w:i/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encountered.</w:t>
      </w:r>
    </w:p>
    <w:p>
      <w:pPr>
        <w:pStyle w:val="Heading2"/>
        <w:numPr>
          <w:ilvl w:val="3"/>
          <w:numId w:val="25"/>
        </w:numPr>
        <w:tabs>
          <w:tab w:pos="1167" w:val="left" w:leader="none"/>
        </w:tabs>
        <w:spacing w:line="240" w:lineRule="auto" w:before="204" w:after="0"/>
        <w:ind w:left="1166" w:right="0" w:hanging="781"/>
        <w:jc w:val="both"/>
      </w:pPr>
      <w:bookmarkStart w:name="_TOC_250015" w:id="76"/>
      <w:r>
        <w:rPr/>
        <w:t>Fish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richness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dominance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spatial</w:t>
      </w:r>
      <w:r>
        <w:rPr>
          <w:spacing w:val="-2"/>
        </w:rPr>
        <w:t> </w:t>
      </w:r>
      <w:r>
        <w:rPr/>
        <w:t>sites</w:t>
      </w:r>
      <w:r>
        <w:rPr>
          <w:spacing w:val="-1"/>
        </w:rPr>
        <w:t> </w:t>
      </w:r>
      <w:r>
        <w:rPr/>
        <w:t>of Asejire</w:t>
      </w:r>
      <w:r>
        <w:rPr>
          <w:spacing w:val="-3"/>
        </w:rPr>
        <w:t> </w:t>
      </w:r>
      <w:bookmarkEnd w:id="76"/>
      <w:r>
        <w:rPr/>
        <w:t>Lake</w:t>
      </w:r>
    </w:p>
    <w:p>
      <w:pPr>
        <w:pStyle w:val="BodyText"/>
        <w:spacing w:line="336" w:lineRule="auto" w:before="152"/>
        <w:ind w:left="386" w:right="1351" w:firstLine="719"/>
        <w:jc w:val="both"/>
      </w:pPr>
      <w:r>
        <w:rPr/>
        <w:t>Table 15a shows the fish abundance and species richness obtained for the 38</w:t>
      </w:r>
      <w:r>
        <w:rPr>
          <w:spacing w:val="1"/>
        </w:rPr>
        <w:t> </w:t>
      </w:r>
      <w:r>
        <w:rPr/>
        <w:t>studied sites, while species dominance across sites and seasons and result of analysis of</w:t>
      </w:r>
      <w:r>
        <w:rPr>
          <w:spacing w:val="1"/>
        </w:rPr>
        <w:t> </w:t>
      </w:r>
      <w:r>
        <w:rPr/>
        <w:t>the data using diversity indices are presented in Table 15b. Digital map of sites and</w:t>
      </w:r>
      <w:r>
        <w:rPr>
          <w:spacing w:val="1"/>
        </w:rPr>
        <w:t> </w:t>
      </w:r>
      <w:r>
        <w:rPr/>
        <w:t>species that predominated is presented in Plates 15 and 16.</w:t>
      </w:r>
      <w:r>
        <w:rPr>
          <w:spacing w:val="1"/>
        </w:rPr>
        <w:t> </w:t>
      </w:r>
      <w:r>
        <w:rPr/>
        <w:t>The result on fish abundance</w:t>
      </w:r>
      <w:r>
        <w:rPr>
          <w:spacing w:val="1"/>
        </w:rPr>
        <w:t> </w:t>
      </w:r>
      <w:r>
        <w:rPr/>
        <w:t>and richness revealed that, during the dry season, the number of encountered species at</w:t>
      </w:r>
      <w:r>
        <w:rPr>
          <w:spacing w:val="1"/>
        </w:rPr>
        <w:t> </w:t>
      </w:r>
      <w:r>
        <w:rPr/>
        <w:t>spatial sites varied from zero (sites 9 and 26) to seven (site 23), while zero (sites 5, 9, 10)</w:t>
      </w:r>
      <w:r>
        <w:rPr>
          <w:spacing w:val="1"/>
        </w:rPr>
        <w:t> </w:t>
      </w:r>
      <w:r>
        <w:rPr/>
        <w:t>to 4 (sites 7 and 19) was obtained during the wet season. The highest value (7 species</w:t>
      </w:r>
      <w:r>
        <w:rPr>
          <w:spacing w:val="1"/>
        </w:rPr>
        <w:t> </w:t>
      </w:r>
      <w:r>
        <w:rPr/>
        <w:t>obtained at site 23) was closely followed by the value for sites 1 and 21 (5 species). No</w:t>
      </w:r>
      <w:r>
        <w:rPr>
          <w:spacing w:val="1"/>
        </w:rPr>
        <w:t> </w:t>
      </w:r>
      <w:r>
        <w:rPr/>
        <w:t>catch was</w:t>
      </w:r>
      <w:r>
        <w:rPr>
          <w:spacing w:val="2"/>
        </w:rPr>
        <w:t> </w:t>
      </w:r>
      <w:r>
        <w:rPr/>
        <w:t>obtained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site</w:t>
      </w:r>
      <w:r>
        <w:rPr>
          <w:spacing w:val="1"/>
        </w:rPr>
        <w:t> </w:t>
      </w:r>
      <w:r>
        <w:rPr/>
        <w:t>9,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located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shore</w:t>
      </w:r>
      <w:r>
        <w:rPr>
          <w:spacing w:val="3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impounded</w:t>
      </w:r>
      <w:r>
        <w:rPr>
          <w:spacing w:val="2"/>
        </w:rPr>
        <w:t> </w:t>
      </w:r>
      <w:r>
        <w:rPr/>
        <w:t>end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</w:p>
    <w:p>
      <w:pPr>
        <w:spacing w:after="0" w:line="336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36" w:lineRule="auto" w:before="78"/>
        <w:ind w:left="386" w:right="1347"/>
        <w:jc w:val="both"/>
      </w:pPr>
      <w:r>
        <w:rPr/>
        <w:t>same axis as site one. Most of the diversity indices (Table 15b) indicated that, despite the</w:t>
      </w:r>
      <w:r>
        <w:rPr>
          <w:spacing w:val="1"/>
        </w:rPr>
        <w:t> </w:t>
      </w:r>
      <w:r>
        <w:rPr/>
        <w:t>relatively higher fish catch during the wet season; the dry seasons catch showed higher</w:t>
      </w:r>
      <w:r>
        <w:rPr>
          <w:spacing w:val="1"/>
        </w:rPr>
        <w:t> </w:t>
      </w:r>
      <w:r>
        <w:rPr/>
        <w:t>species diversity. The dry season catch from sites ranged from 0 (site 9) to 126 (19.32 %</w:t>
      </w:r>
      <w:r>
        <w:rPr>
          <w:spacing w:val="1"/>
        </w:rPr>
        <w:t> </w:t>
      </w:r>
      <w:r>
        <w:rPr/>
        <w:t>catch)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catch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(sites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92</w:t>
      </w:r>
      <w:r>
        <w:rPr>
          <w:spacing w:val="1"/>
        </w:rPr>
        <w:t> </w:t>
      </w:r>
      <w:r>
        <w:rPr/>
        <w:t>(12.43%catch)</w:t>
      </w:r>
      <w:r>
        <w:rPr>
          <w:spacing w:val="-2"/>
        </w:rPr>
        <w:t> </w:t>
      </w:r>
      <w:r>
        <w:rPr/>
        <w:t>at site 21.</w:t>
      </w:r>
    </w:p>
    <w:p>
      <w:pPr>
        <w:pStyle w:val="BodyText"/>
        <w:spacing w:line="336" w:lineRule="auto" w:before="20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887232">
            <wp:simplePos x="0" y="0"/>
            <wp:positionH relativeFrom="page">
              <wp:posOffset>1329563</wp:posOffset>
            </wp:positionH>
            <wp:positionV relativeFrom="paragraph">
              <wp:posOffset>713271</wp:posOffset>
            </wp:positionV>
            <wp:extent cx="5102225" cy="5044440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Clarias gariepinus </w:t>
      </w:r>
      <w:r>
        <w:rPr/>
        <w:t>was encountered at both strata: two were obtained at site 20 at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S</w:t>
      </w:r>
      <w:r>
        <w:rPr>
          <w:vertAlign w:val="baseline"/>
        </w:rPr>
        <w:t>S tributary during the dry season, while three were obtained at site 31 at O</w:t>
      </w:r>
      <w:r>
        <w:rPr>
          <w:vertAlign w:val="subscript"/>
        </w:rPr>
        <w:t>Y</w:t>
      </w:r>
      <w:r>
        <w:rPr>
          <w:vertAlign w:val="baseline"/>
        </w:rPr>
        <w:t>S tributary</w:t>
      </w:r>
      <w:r>
        <w:rPr>
          <w:spacing w:val="1"/>
          <w:vertAlign w:val="baseline"/>
        </w:rPr>
        <w:t> </w:t>
      </w:r>
      <w:r>
        <w:rPr>
          <w:vertAlign w:val="baseline"/>
        </w:rPr>
        <w:t>(one</w:t>
      </w:r>
      <w:r>
        <w:rPr>
          <w:spacing w:val="-2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wet season and two during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dry</w:t>
      </w:r>
      <w:r>
        <w:rPr>
          <w:spacing w:val="-3"/>
          <w:vertAlign w:val="baseline"/>
        </w:rPr>
        <w:t> </w:t>
      </w:r>
      <w:r>
        <w:rPr>
          <w:vertAlign w:val="baseline"/>
        </w:rPr>
        <w:t>season).</w:t>
      </w:r>
    </w:p>
    <w:p>
      <w:pPr>
        <w:pStyle w:val="BodyText"/>
        <w:spacing w:line="336" w:lineRule="auto" w:before="21"/>
        <w:ind w:left="386" w:right="1348" w:firstLine="779"/>
        <w:jc w:val="both"/>
      </w:pPr>
      <w:r>
        <w:rPr/>
        <w:t>Differences occurred in species that showed predominance at sites across seasons.</w:t>
      </w:r>
      <w:r>
        <w:rPr>
          <w:spacing w:val="-57"/>
        </w:rPr>
        <w:t> </w:t>
      </w:r>
      <w:r>
        <w:rPr/>
        <w:t>Maps showing predominant species at their respective sites of predominance during the</w:t>
      </w:r>
      <w:r>
        <w:rPr>
          <w:spacing w:val="1"/>
        </w:rPr>
        <w:t> </w:t>
      </w:r>
      <w:r>
        <w:rPr/>
        <w:t>wet and dry seasons are presented in Plates 15 and 16. Eight species dominated their sites</w:t>
      </w:r>
      <w:r>
        <w:rPr>
          <w:spacing w:val="1"/>
        </w:rPr>
        <w:t> </w:t>
      </w:r>
      <w:r>
        <w:rPr/>
        <w:t>at one time or the other during the sampling period. </w:t>
      </w:r>
      <w:r>
        <w:rPr>
          <w:i/>
        </w:rPr>
        <w:t>Chrysichthyes </w:t>
      </w:r>
      <w:r>
        <w:rPr/>
        <w:t>species dominated</w:t>
      </w:r>
      <w:r>
        <w:rPr>
          <w:spacing w:val="1"/>
        </w:rPr>
        <w:t> </w:t>
      </w:r>
      <w:r>
        <w:rPr/>
        <w:t>more than half of the sites in all seasons. </w:t>
      </w:r>
      <w:r>
        <w:rPr>
          <w:i/>
        </w:rPr>
        <w:t>Tilapia zillii </w:t>
      </w:r>
      <w:r>
        <w:rPr/>
        <w:t>dominated 36.84% and 28.95%</w:t>
      </w:r>
      <w:r>
        <w:rPr>
          <w:spacing w:val="1"/>
        </w:rPr>
        <w:t> </w:t>
      </w:r>
      <w:r>
        <w:rPr/>
        <w:t>sites, while </w:t>
      </w:r>
      <w:r>
        <w:rPr>
          <w:i/>
        </w:rPr>
        <w:t>Oreochromis niloticus </w:t>
      </w:r>
      <w:r>
        <w:rPr/>
        <w:t>dominated 2.63% and 10.53% sites during the wet 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>
          <w:i/>
        </w:rPr>
        <w:t>Mormyrus</w:t>
      </w:r>
      <w:r>
        <w:rPr>
          <w:i/>
          <w:spacing w:val="1"/>
        </w:rPr>
        <w:t> </w:t>
      </w:r>
      <w:r>
        <w:rPr>
          <w:i/>
        </w:rPr>
        <w:t>rume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Gnathonemus</w:t>
      </w:r>
      <w:r>
        <w:rPr>
          <w:i/>
          <w:spacing w:val="1"/>
        </w:rPr>
        <w:t> </w:t>
      </w:r>
      <w:r>
        <w:rPr>
          <w:i/>
        </w:rPr>
        <w:t>tamandua</w:t>
      </w:r>
      <w:r>
        <w:rPr>
          <w:i/>
          <w:spacing w:val="1"/>
        </w:rPr>
        <w:t> </w:t>
      </w:r>
      <w:r>
        <w:rPr/>
        <w:t>showed</w:t>
      </w:r>
      <w:r>
        <w:rPr>
          <w:spacing w:val="-57"/>
        </w:rPr>
        <w:t> </w:t>
      </w:r>
      <w:r>
        <w:rPr/>
        <w:t>dominance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(10.53%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2.63%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respectively),</w:t>
      </w:r>
      <w:r>
        <w:rPr>
          <w:spacing w:val="61"/>
        </w:rPr>
        <w:t> </w:t>
      </w:r>
      <w:r>
        <w:rPr/>
        <w:t>while</w:t>
      </w:r>
      <w:r>
        <w:rPr>
          <w:spacing w:val="1"/>
        </w:rPr>
        <w:t> </w:t>
      </w:r>
      <w:r>
        <w:rPr>
          <w:i/>
        </w:rPr>
        <w:t>Sarotherodon</w:t>
      </w:r>
      <w:r>
        <w:rPr>
          <w:i/>
          <w:spacing w:val="1"/>
        </w:rPr>
        <w:t> </w:t>
      </w:r>
      <w:r>
        <w:rPr>
          <w:i/>
        </w:rPr>
        <w:t>galilaeus</w:t>
      </w:r>
      <w:r>
        <w:rPr/>
        <w:t>,</w:t>
      </w:r>
      <w:r>
        <w:rPr>
          <w:spacing w:val="1"/>
        </w:rPr>
        <w:t> </w:t>
      </w:r>
      <w:r>
        <w:rPr>
          <w:i/>
        </w:rPr>
        <w:t>Para</w:t>
      </w:r>
      <w:r>
        <w:rPr/>
        <w:t>c</w:t>
      </w:r>
      <w:r>
        <w:rPr>
          <w:i/>
        </w:rPr>
        <w:t>hanna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Macrobrachium</w:t>
      </w:r>
      <w:r>
        <w:rPr>
          <w:i/>
          <w:spacing w:val="1"/>
        </w:rPr>
        <w:t> </w:t>
      </w:r>
      <w:r>
        <w:rPr>
          <w:i/>
        </w:rPr>
        <w:t>species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dominance</w:t>
      </w:r>
      <w:r>
        <w:rPr>
          <w:spacing w:val="-57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(2.63%,</w:t>
      </w:r>
      <w:r>
        <w:rPr>
          <w:spacing w:val="1"/>
        </w:rPr>
        <w:t> </w:t>
      </w:r>
      <w:r>
        <w:rPr/>
        <w:t>2.63%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5.26%</w:t>
      </w:r>
      <w:r>
        <w:rPr>
          <w:spacing w:val="1"/>
        </w:rPr>
        <w:t> </w:t>
      </w:r>
      <w:r>
        <w:rPr/>
        <w:t>sites,</w:t>
      </w:r>
      <w:r>
        <w:rPr>
          <w:spacing w:val="1"/>
        </w:rPr>
        <w:t> </w:t>
      </w:r>
      <w:r>
        <w:rPr/>
        <w:t>respectively).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 of the family </w:t>
      </w:r>
      <w:r>
        <w:rPr>
          <w:i/>
        </w:rPr>
        <w:t>Clariidae </w:t>
      </w:r>
      <w:r>
        <w:rPr/>
        <w:t>ever dominated any of the sites. A table showing the</w:t>
      </w:r>
      <w:r>
        <w:rPr>
          <w:spacing w:val="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sites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predominance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is presented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</w:t>
      </w:r>
      <w:r>
        <w:rPr>
          <w:spacing w:val="5"/>
        </w:rPr>
        <w:t> </w:t>
      </w:r>
      <w:r>
        <w:rPr/>
        <w:t>6.</w:t>
      </w:r>
    </w:p>
    <w:p>
      <w:pPr>
        <w:pStyle w:val="Heading2"/>
        <w:numPr>
          <w:ilvl w:val="3"/>
          <w:numId w:val="25"/>
        </w:numPr>
        <w:tabs>
          <w:tab w:pos="1167" w:val="left" w:leader="none"/>
        </w:tabs>
        <w:spacing w:line="240" w:lineRule="auto" w:before="208" w:after="0"/>
        <w:ind w:left="1166" w:right="0" w:hanging="781"/>
        <w:jc w:val="both"/>
      </w:pPr>
      <w:bookmarkStart w:name="_TOC_250014" w:id="77"/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catches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seasons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77"/>
      <w:r>
        <w:rPr/>
        <w:t>strata</w:t>
      </w:r>
    </w:p>
    <w:p>
      <w:pPr>
        <w:pStyle w:val="BodyText"/>
        <w:spacing w:line="336" w:lineRule="auto" w:before="123"/>
        <w:ind w:left="386" w:right="1350" w:firstLine="719"/>
        <w:jc w:val="both"/>
      </w:pPr>
      <w:r>
        <w:rPr/>
        <w:t>The total contribution of O</w:t>
      </w:r>
      <w:r>
        <w:rPr>
          <w:vertAlign w:val="subscript"/>
        </w:rPr>
        <w:t>Y</w:t>
      </w:r>
      <w:r>
        <w:rPr>
          <w:vertAlign w:val="baseline"/>
        </w:rPr>
        <w:t>S during the sampling period was higher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that of O</w:t>
      </w:r>
      <w:r>
        <w:rPr>
          <w:vertAlign w:val="subscript"/>
        </w:rPr>
        <w:t>S</w:t>
      </w:r>
      <w:r>
        <w:rPr>
          <w:vertAlign w:val="baseline"/>
        </w:rPr>
        <w:t>S (812 and 580 fishes, respectively) (Table 15a). During the wet season,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slightly higher catch (52.84%) was obtained at O</w:t>
      </w:r>
      <w:r>
        <w:rPr>
          <w:vertAlign w:val="subscript"/>
        </w:rPr>
        <w:t>S</w:t>
      </w:r>
      <w:r>
        <w:rPr>
          <w:vertAlign w:val="baseline"/>
        </w:rPr>
        <w:t>S compared with O</w:t>
      </w:r>
      <w:r>
        <w:rPr>
          <w:vertAlign w:val="subscript"/>
        </w:rPr>
        <w:t>Y</w:t>
      </w:r>
      <w:r>
        <w:rPr>
          <w:vertAlign w:val="baseline"/>
        </w:rPr>
        <w:t>S (47.16%). In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contrast, O</w:t>
      </w:r>
      <w:r>
        <w:rPr>
          <w:vertAlign w:val="subscript"/>
        </w:rPr>
        <w:t>Y</w:t>
      </w:r>
      <w:r>
        <w:rPr>
          <w:vertAlign w:val="baseline"/>
        </w:rPr>
        <w:t>S had higher catch with wider gap (71.01% catch on O</w:t>
      </w:r>
      <w:r>
        <w:rPr>
          <w:vertAlign w:val="subscript"/>
        </w:rPr>
        <w:t>Y</w:t>
      </w:r>
      <w:r>
        <w:rPr>
          <w:vertAlign w:val="baseline"/>
        </w:rPr>
        <w:t>S compared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28.99% catch on O</w:t>
      </w:r>
      <w:r>
        <w:rPr>
          <w:vertAlign w:val="subscript"/>
        </w:rPr>
        <w:t>S</w:t>
      </w:r>
      <w:r>
        <w:rPr>
          <w:vertAlign w:val="baseline"/>
        </w:rPr>
        <w:t>S) during the dry season. Variations of seasonal catches were not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-6"/>
          <w:vertAlign w:val="baseline"/>
        </w:rPr>
        <w:t> </w:t>
      </w:r>
      <w:r>
        <w:rPr>
          <w:vertAlign w:val="baseline"/>
        </w:rPr>
        <w:t>significant. Similarly, catches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strata were</w:t>
      </w:r>
      <w:r>
        <w:rPr>
          <w:spacing w:val="-3"/>
          <w:vertAlign w:val="baseline"/>
        </w:rPr>
        <w:t> </w:t>
      </w:r>
      <w:r>
        <w:rPr>
          <w:vertAlign w:val="baseline"/>
        </w:rPr>
        <w:t>not 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different.</w:t>
      </w:r>
    </w:p>
    <w:p>
      <w:pPr>
        <w:pStyle w:val="BodyText"/>
        <w:spacing w:line="336" w:lineRule="auto" w:before="19"/>
        <w:ind w:left="386" w:right="1350" w:firstLine="779"/>
        <w:jc w:val="both"/>
      </w:pPr>
      <w:r>
        <w:rPr/>
        <w:t>The paired sample analysis for the catch data of seasons and strata (Table 16)</w:t>
      </w:r>
      <w:r>
        <w:rPr>
          <w:spacing w:val="1"/>
        </w:rPr>
        <w:t> </w:t>
      </w:r>
      <w:r>
        <w:rPr/>
        <w:t>showed that significant correlation did not exist between seasons, between strata during</w:t>
      </w:r>
      <w:r>
        <w:rPr>
          <w:spacing w:val="1"/>
        </w:rPr>
        <w:t> </w:t>
      </w:r>
      <w:r>
        <w:rPr/>
        <w:t>wet season and during the dry seasons. This indicates that pattern of catch did not follow</w:t>
      </w:r>
      <w:r>
        <w:rPr>
          <w:spacing w:val="1"/>
        </w:rPr>
        <w:t> </w:t>
      </w:r>
      <w:r>
        <w:rPr/>
        <w:t>the pattern of water quality, especially at the strata. However, the wet seasons catch</w:t>
      </w:r>
      <w:r>
        <w:rPr>
          <w:spacing w:val="1"/>
        </w:rPr>
        <w:t> </w:t>
      </w:r>
      <w:r>
        <w:rPr/>
        <w:t>showed a contrast,</w:t>
      </w:r>
      <w:r>
        <w:rPr>
          <w:spacing w:val="1"/>
        </w:rPr>
        <w:t> </w:t>
      </w:r>
      <w:r>
        <w:rPr/>
        <w:t>as negative correlation</w:t>
      </w:r>
      <w:r>
        <w:rPr>
          <w:spacing w:val="1"/>
        </w:rPr>
        <w:t> </w:t>
      </w:r>
      <w:r>
        <w:rPr/>
        <w:t>existed in</w:t>
      </w:r>
      <w:r>
        <w:rPr>
          <w:spacing w:val="1"/>
        </w:rPr>
        <w:t> </w:t>
      </w:r>
      <w:r>
        <w:rPr/>
        <w:t>catches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60"/>
          <w:vertAlign w:val="baseline"/>
        </w:rPr>
        <w:t> </w:t>
      </w:r>
      <w:r>
        <w:rPr>
          <w:vertAlign w:val="baseline"/>
        </w:rPr>
        <w:t>and O</w:t>
      </w:r>
      <w:r>
        <w:rPr>
          <w:vertAlign w:val="subscript"/>
        </w:rPr>
        <w:t>S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the wet season, while positive correlation was observed between the strata 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dry</w:t>
      </w:r>
      <w:r>
        <w:rPr>
          <w:spacing w:val="-5"/>
          <w:vertAlign w:val="baseline"/>
        </w:rPr>
        <w:t> </w:t>
      </w:r>
      <w:r>
        <w:rPr>
          <w:vertAlign w:val="baseline"/>
        </w:rPr>
        <w:t>season.</w:t>
      </w:r>
    </w:p>
    <w:p>
      <w:pPr>
        <w:spacing w:after="0" w:line="336" w:lineRule="auto"/>
        <w:jc w:val="both"/>
        <w:sectPr>
          <w:pgSz w:w="11910" w:h="16840"/>
          <w:pgMar w:header="0" w:footer="935" w:top="1340" w:bottom="1200" w:left="1500" w:right="0"/>
        </w:sectPr>
      </w:pPr>
    </w:p>
    <w:p>
      <w:pPr>
        <w:pStyle w:val="Heading2"/>
        <w:spacing w:line="360" w:lineRule="auto" w:after="21"/>
        <w:ind w:left="1106" w:right="1352" w:hanging="720"/>
        <w:jc w:val="left"/>
      </w:pPr>
      <w:r>
        <w:rPr/>
        <w:drawing>
          <wp:anchor distT="0" distB="0" distL="0" distR="0" allowOverlap="1" layoutInCell="1" locked="0" behindDoc="1" simplePos="0" relativeHeight="465887744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5"/>
        </w:rPr>
        <w:t> </w:t>
      </w:r>
      <w:r>
        <w:rPr/>
        <w:t>14:</w:t>
      </w:r>
      <w:r>
        <w:rPr>
          <w:spacing w:val="5"/>
        </w:rPr>
        <w:t> </w:t>
      </w:r>
      <w:r>
        <w:rPr/>
        <w:t>Composition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captured</w:t>
      </w:r>
      <w:r>
        <w:rPr>
          <w:spacing w:val="7"/>
        </w:rPr>
        <w:t> </w:t>
      </w:r>
      <w:r>
        <w:rPr/>
        <w:t>fish</w:t>
      </w:r>
      <w:r>
        <w:rPr>
          <w:spacing w:val="7"/>
        </w:rPr>
        <w:t> </w:t>
      </w:r>
      <w:r>
        <w:rPr/>
        <w:t>at</w:t>
      </w:r>
      <w:r>
        <w:rPr>
          <w:spacing w:val="5"/>
        </w:rPr>
        <w:t> </w:t>
      </w:r>
      <w:r>
        <w:rPr/>
        <w:t>Asejire</w:t>
      </w:r>
      <w:r>
        <w:rPr>
          <w:spacing w:val="4"/>
        </w:rPr>
        <w:t> </w:t>
      </w:r>
      <w:r>
        <w:rPr/>
        <w:t>Lake</w:t>
      </w:r>
      <w:r>
        <w:rPr>
          <w:spacing w:val="11"/>
        </w:rPr>
        <w:t> </w:t>
      </w:r>
      <w:r>
        <w:rPr/>
        <w:t>(January,</w:t>
      </w:r>
      <w:r>
        <w:rPr>
          <w:spacing w:val="6"/>
        </w:rPr>
        <w:t> </w:t>
      </w:r>
      <w:r>
        <w:rPr/>
        <w:t>2010</w:t>
      </w:r>
      <w:r>
        <w:rPr>
          <w:spacing w:val="7"/>
        </w:rPr>
        <w:t> </w:t>
      </w:r>
      <w:r>
        <w:rPr/>
        <w:t>–</w:t>
      </w:r>
      <w:r>
        <w:rPr>
          <w:spacing w:val="6"/>
        </w:rPr>
        <w:t> </w:t>
      </w:r>
      <w:r>
        <w:rPr/>
        <w:t>December,</w:t>
      </w:r>
      <w:r>
        <w:rPr>
          <w:spacing w:val="-57"/>
        </w:rPr>
        <w:t> </w:t>
      </w:r>
      <w:r>
        <w:rPr/>
        <w:t>2011)</w:t>
      </w:r>
    </w:p>
    <w:tbl>
      <w:tblPr>
        <w:tblW w:w="0" w:type="auto"/>
        <w:jc w:val="left"/>
        <w:tblInd w:w="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3"/>
        <w:gridCol w:w="1172"/>
        <w:gridCol w:w="1050"/>
        <w:gridCol w:w="798"/>
        <w:gridCol w:w="948"/>
        <w:gridCol w:w="926"/>
        <w:gridCol w:w="1865"/>
      </w:tblGrid>
      <w:tr>
        <w:trPr>
          <w:trHeight w:val="303" w:hRule="atLeast"/>
        </w:trPr>
        <w:tc>
          <w:tcPr>
            <w:tcW w:w="273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Family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Season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6" w:hRule="atLeast"/>
        </w:trPr>
        <w:tc>
          <w:tcPr>
            <w:tcW w:w="27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64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Dry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before="64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Wet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27" w:hRule="atLeast"/>
        </w:trPr>
        <w:tc>
          <w:tcPr>
            <w:tcW w:w="27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Catch</w:t>
            </w:r>
          </w:p>
        </w:tc>
      </w:tr>
      <w:tr>
        <w:trPr>
          <w:trHeight w:val="291" w:hRule="atLeast"/>
        </w:trPr>
        <w:tc>
          <w:tcPr>
            <w:tcW w:w="27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 w:before="5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Clarotidae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2733" w:type="dxa"/>
          </w:tcPr>
          <w:p>
            <w:pPr>
              <w:pStyle w:val="TableParagraph"/>
              <w:spacing w:line="242" w:lineRule="auto" w:before="1"/>
              <w:ind w:left="108" w:right="157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Chrysichthys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sp.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4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sz w:val="20"/>
              </w:rPr>
            </w:pPr>
            <w:r>
              <w:rPr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before="35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349</w:t>
            </w:r>
          </w:p>
        </w:tc>
        <w:tc>
          <w:tcPr>
            <w:tcW w:w="1050" w:type="dxa"/>
          </w:tcPr>
          <w:p>
            <w:pPr>
              <w:pStyle w:val="TableParagraph"/>
              <w:spacing w:before="35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53.53</w:t>
            </w:r>
          </w:p>
        </w:tc>
        <w:tc>
          <w:tcPr>
            <w:tcW w:w="798" w:type="dxa"/>
          </w:tcPr>
          <w:p>
            <w:pPr>
              <w:pStyle w:val="TableParagraph"/>
              <w:spacing w:before="35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344</w:t>
            </w:r>
          </w:p>
        </w:tc>
        <w:tc>
          <w:tcPr>
            <w:tcW w:w="948" w:type="dxa"/>
          </w:tcPr>
          <w:p>
            <w:pPr>
              <w:pStyle w:val="TableParagraph"/>
              <w:spacing w:before="35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46.49</w:t>
            </w:r>
          </w:p>
        </w:tc>
        <w:tc>
          <w:tcPr>
            <w:tcW w:w="926" w:type="dxa"/>
          </w:tcPr>
          <w:p>
            <w:pPr>
              <w:pStyle w:val="TableParagraph"/>
              <w:spacing w:before="35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1865" w:type="dxa"/>
          </w:tcPr>
          <w:p>
            <w:pPr>
              <w:pStyle w:val="TableParagraph"/>
              <w:spacing w:before="35"/>
              <w:ind w:left="404"/>
              <w:rPr>
                <w:b/>
                <w:sz w:val="20"/>
              </w:rPr>
            </w:pPr>
            <w:r>
              <w:rPr>
                <w:b/>
                <w:sz w:val="20"/>
              </w:rPr>
              <w:t>49.78</w:t>
            </w: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Latidae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28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Lates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niloticus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5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sz w:val="20"/>
              </w:rPr>
            </w:pPr>
            <w:r>
              <w:rPr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before="35"/>
              <w:ind w:left="47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35"/>
              <w:ind w:left="3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798" w:type="dxa"/>
          </w:tcPr>
          <w:p>
            <w:pPr>
              <w:pStyle w:val="TableParagraph"/>
              <w:spacing w:before="35"/>
              <w:ind w:left="23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35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0.14</w:t>
            </w:r>
          </w:p>
        </w:tc>
        <w:tc>
          <w:tcPr>
            <w:tcW w:w="926" w:type="dxa"/>
          </w:tcPr>
          <w:p>
            <w:pPr>
              <w:pStyle w:val="TableParagraph"/>
              <w:spacing w:before="35"/>
              <w:ind w:left="2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865" w:type="dxa"/>
          </w:tcPr>
          <w:p>
            <w:pPr>
              <w:pStyle w:val="TableParagraph"/>
              <w:spacing w:before="35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0.07</w:t>
            </w: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Alestidae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28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Hydrocynus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sp.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4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sz w:val="20"/>
              </w:rPr>
            </w:pPr>
            <w:r>
              <w:rPr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before="35"/>
              <w:ind w:left="47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35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0.31</w:t>
            </w:r>
          </w:p>
        </w:tc>
        <w:tc>
          <w:tcPr>
            <w:tcW w:w="798" w:type="dxa"/>
          </w:tcPr>
          <w:p>
            <w:pPr>
              <w:pStyle w:val="TableParagraph"/>
              <w:spacing w:before="35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8" w:type="dxa"/>
          </w:tcPr>
          <w:p>
            <w:pPr>
              <w:pStyle w:val="TableParagraph"/>
              <w:spacing w:before="35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1.49</w:t>
            </w:r>
          </w:p>
        </w:tc>
        <w:tc>
          <w:tcPr>
            <w:tcW w:w="926" w:type="dxa"/>
          </w:tcPr>
          <w:p>
            <w:pPr>
              <w:pStyle w:val="TableParagraph"/>
              <w:spacing w:before="35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865" w:type="dxa"/>
          </w:tcPr>
          <w:p>
            <w:pPr>
              <w:pStyle w:val="TableParagraph"/>
              <w:spacing w:before="35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0.93</w:t>
            </w: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Cichliidae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28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Hemichromis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sp.</w:t>
            </w:r>
          </w:p>
        </w:tc>
        <w:tc>
          <w:tcPr>
            <w:tcW w:w="1172" w:type="dxa"/>
          </w:tcPr>
          <w:p>
            <w:pPr>
              <w:pStyle w:val="TableParagraph"/>
              <w:spacing w:before="28"/>
              <w:ind w:left="47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28"/>
              <w:ind w:left="365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798" w:type="dxa"/>
          </w:tcPr>
          <w:p>
            <w:pPr>
              <w:pStyle w:val="TableParagraph"/>
              <w:spacing w:before="28"/>
              <w:ind w:left="2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before="28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before="28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65" w:type="dxa"/>
          </w:tcPr>
          <w:p>
            <w:pPr>
              <w:pStyle w:val="TableParagraph"/>
              <w:spacing w:before="28"/>
              <w:ind w:left="455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</w:tr>
      <w:tr>
        <w:trPr>
          <w:trHeight w:val="300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Oreochromis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niloticus.</w:t>
            </w:r>
          </w:p>
        </w:tc>
        <w:tc>
          <w:tcPr>
            <w:tcW w:w="1172" w:type="dxa"/>
          </w:tcPr>
          <w:p>
            <w:pPr>
              <w:pStyle w:val="TableParagraph"/>
              <w:spacing w:before="30"/>
              <w:ind w:left="47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50" w:type="dxa"/>
          </w:tcPr>
          <w:p>
            <w:pPr>
              <w:pStyle w:val="TableParagraph"/>
              <w:spacing w:before="30"/>
              <w:ind w:left="365"/>
              <w:rPr>
                <w:sz w:val="20"/>
              </w:rPr>
            </w:pPr>
            <w:r>
              <w:rPr>
                <w:sz w:val="20"/>
              </w:rPr>
              <w:t>7.98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3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48" w:type="dxa"/>
          </w:tcPr>
          <w:p>
            <w:pPr>
              <w:pStyle w:val="TableParagraph"/>
              <w:spacing w:before="30"/>
              <w:ind w:left="262"/>
              <w:rPr>
                <w:sz w:val="20"/>
              </w:rPr>
            </w:pPr>
            <w:r>
              <w:rPr>
                <w:sz w:val="20"/>
              </w:rPr>
              <w:t>1.49</w:t>
            </w:r>
          </w:p>
        </w:tc>
        <w:tc>
          <w:tcPr>
            <w:tcW w:w="926" w:type="dxa"/>
          </w:tcPr>
          <w:p>
            <w:pPr>
              <w:pStyle w:val="TableParagraph"/>
              <w:spacing w:before="30"/>
              <w:ind w:left="23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865" w:type="dxa"/>
          </w:tcPr>
          <w:p>
            <w:pPr>
              <w:pStyle w:val="TableParagraph"/>
              <w:spacing w:before="30"/>
              <w:ind w:left="455"/>
              <w:rPr>
                <w:sz w:val="20"/>
              </w:rPr>
            </w:pPr>
            <w:r>
              <w:rPr>
                <w:sz w:val="20"/>
              </w:rPr>
              <w:t>4.52</w:t>
            </w:r>
          </w:p>
        </w:tc>
      </w:tr>
      <w:tr>
        <w:trPr>
          <w:trHeight w:val="300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Sarotherodon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galilaeus</w:t>
            </w:r>
          </w:p>
        </w:tc>
        <w:tc>
          <w:tcPr>
            <w:tcW w:w="1172" w:type="dxa"/>
          </w:tcPr>
          <w:p>
            <w:pPr>
              <w:pStyle w:val="TableParagraph"/>
              <w:spacing w:before="30"/>
              <w:ind w:left="47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50" w:type="dxa"/>
          </w:tcPr>
          <w:p>
            <w:pPr>
              <w:pStyle w:val="TableParagraph"/>
              <w:spacing w:before="30"/>
              <w:ind w:left="365"/>
              <w:rPr>
                <w:sz w:val="20"/>
              </w:rPr>
            </w:pPr>
            <w:r>
              <w:rPr>
                <w:sz w:val="20"/>
              </w:rPr>
              <w:t>2.45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3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48" w:type="dxa"/>
          </w:tcPr>
          <w:p>
            <w:pPr>
              <w:pStyle w:val="TableParagraph"/>
              <w:spacing w:before="30"/>
              <w:ind w:left="262"/>
              <w:rPr>
                <w:sz w:val="20"/>
              </w:rPr>
            </w:pPr>
            <w:r>
              <w:rPr>
                <w:sz w:val="20"/>
              </w:rPr>
              <w:t>3.92</w:t>
            </w:r>
          </w:p>
        </w:tc>
        <w:tc>
          <w:tcPr>
            <w:tcW w:w="926" w:type="dxa"/>
          </w:tcPr>
          <w:p>
            <w:pPr>
              <w:pStyle w:val="TableParagraph"/>
              <w:spacing w:before="30"/>
              <w:ind w:left="23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865" w:type="dxa"/>
          </w:tcPr>
          <w:p>
            <w:pPr>
              <w:pStyle w:val="TableParagraph"/>
              <w:spacing w:before="30"/>
              <w:ind w:left="455"/>
              <w:rPr>
                <w:sz w:val="20"/>
              </w:rPr>
            </w:pPr>
            <w:r>
              <w:rPr>
                <w:sz w:val="20"/>
              </w:rPr>
              <w:t>3.23</w:t>
            </w:r>
          </w:p>
        </w:tc>
      </w:tr>
      <w:tr>
        <w:trPr>
          <w:trHeight w:val="302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Tilapia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zillii</w:t>
            </w:r>
          </w:p>
        </w:tc>
        <w:tc>
          <w:tcPr>
            <w:tcW w:w="1172" w:type="dxa"/>
          </w:tcPr>
          <w:p>
            <w:pPr>
              <w:pStyle w:val="TableParagraph"/>
              <w:spacing w:before="30"/>
              <w:ind w:left="476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050" w:type="dxa"/>
          </w:tcPr>
          <w:p>
            <w:pPr>
              <w:pStyle w:val="TableParagraph"/>
              <w:spacing w:before="30"/>
              <w:ind w:left="365"/>
              <w:rPr>
                <w:sz w:val="20"/>
              </w:rPr>
            </w:pPr>
            <w:r>
              <w:rPr>
                <w:sz w:val="20"/>
              </w:rPr>
              <w:t>23.47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34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948" w:type="dxa"/>
          </w:tcPr>
          <w:p>
            <w:pPr>
              <w:pStyle w:val="TableParagraph"/>
              <w:spacing w:before="30"/>
              <w:ind w:left="262"/>
              <w:rPr>
                <w:sz w:val="20"/>
              </w:rPr>
            </w:pPr>
            <w:r>
              <w:rPr>
                <w:sz w:val="20"/>
              </w:rPr>
              <w:t>44.32</w:t>
            </w:r>
          </w:p>
        </w:tc>
        <w:tc>
          <w:tcPr>
            <w:tcW w:w="926" w:type="dxa"/>
          </w:tcPr>
          <w:p>
            <w:pPr>
              <w:pStyle w:val="TableParagraph"/>
              <w:spacing w:before="30"/>
              <w:ind w:left="235"/>
              <w:rPr>
                <w:sz w:val="20"/>
              </w:rPr>
            </w:pPr>
            <w:r>
              <w:rPr>
                <w:sz w:val="20"/>
              </w:rPr>
              <w:t>481</w:t>
            </w:r>
          </w:p>
        </w:tc>
        <w:tc>
          <w:tcPr>
            <w:tcW w:w="1865" w:type="dxa"/>
          </w:tcPr>
          <w:p>
            <w:pPr>
              <w:pStyle w:val="TableParagraph"/>
              <w:spacing w:before="30"/>
              <w:ind w:left="404"/>
              <w:rPr>
                <w:sz w:val="20"/>
              </w:rPr>
            </w:pPr>
            <w:r>
              <w:rPr>
                <w:sz w:val="20"/>
              </w:rPr>
              <w:t>34.55</w:t>
            </w:r>
          </w:p>
        </w:tc>
      </w:tr>
      <w:tr>
        <w:trPr>
          <w:trHeight w:val="302" w:hRule="atLeast"/>
        </w:trPr>
        <w:tc>
          <w:tcPr>
            <w:tcW w:w="2733" w:type="dxa"/>
          </w:tcPr>
          <w:p>
            <w:pPr>
              <w:pStyle w:val="TableParagraph"/>
              <w:spacing w:before="33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before="33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223</w:t>
            </w:r>
          </w:p>
        </w:tc>
        <w:tc>
          <w:tcPr>
            <w:tcW w:w="1050" w:type="dxa"/>
          </w:tcPr>
          <w:p>
            <w:pPr>
              <w:pStyle w:val="TableParagraph"/>
              <w:spacing w:before="33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34.2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368</w:t>
            </w:r>
          </w:p>
        </w:tc>
        <w:tc>
          <w:tcPr>
            <w:tcW w:w="948" w:type="dxa"/>
          </w:tcPr>
          <w:p>
            <w:pPr>
              <w:pStyle w:val="TableParagraph"/>
              <w:spacing w:before="33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49.73</w:t>
            </w:r>
          </w:p>
        </w:tc>
        <w:tc>
          <w:tcPr>
            <w:tcW w:w="926" w:type="dxa"/>
          </w:tcPr>
          <w:p>
            <w:pPr>
              <w:pStyle w:val="TableParagraph"/>
              <w:spacing w:before="3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591</w:t>
            </w:r>
          </w:p>
        </w:tc>
        <w:tc>
          <w:tcPr>
            <w:tcW w:w="1865" w:type="dxa"/>
          </w:tcPr>
          <w:p>
            <w:pPr>
              <w:pStyle w:val="TableParagraph"/>
              <w:spacing w:before="33"/>
              <w:ind w:left="404"/>
              <w:rPr>
                <w:b/>
                <w:sz w:val="20"/>
              </w:rPr>
            </w:pPr>
            <w:r>
              <w:rPr>
                <w:b/>
                <w:sz w:val="20"/>
              </w:rPr>
              <w:t>42.46</w:t>
            </w: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Clariidae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28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Clarias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gariepinus</w:t>
            </w:r>
          </w:p>
        </w:tc>
        <w:tc>
          <w:tcPr>
            <w:tcW w:w="1172" w:type="dxa"/>
          </w:tcPr>
          <w:p>
            <w:pPr>
              <w:pStyle w:val="TableParagraph"/>
              <w:spacing w:before="28"/>
              <w:ind w:left="47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before="28"/>
              <w:ind w:left="365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798" w:type="dxa"/>
          </w:tcPr>
          <w:p>
            <w:pPr>
              <w:pStyle w:val="TableParagraph"/>
              <w:spacing w:before="28"/>
              <w:ind w:left="2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28"/>
              <w:ind w:left="262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926" w:type="dxa"/>
          </w:tcPr>
          <w:p>
            <w:pPr>
              <w:pStyle w:val="TableParagraph"/>
              <w:spacing w:before="28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65" w:type="dxa"/>
          </w:tcPr>
          <w:p>
            <w:pPr>
              <w:pStyle w:val="TableParagraph"/>
              <w:spacing w:before="28"/>
              <w:ind w:left="455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</w:tr>
      <w:tr>
        <w:trPr>
          <w:trHeight w:val="300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Heterobranchus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bidorsalis</w:t>
            </w:r>
          </w:p>
        </w:tc>
        <w:tc>
          <w:tcPr>
            <w:tcW w:w="1172" w:type="dxa"/>
          </w:tcPr>
          <w:p>
            <w:pPr>
              <w:pStyle w:val="TableParagraph"/>
              <w:spacing w:before="30"/>
              <w:ind w:left="47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30"/>
              <w:ind w:left="365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before="30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before="30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65" w:type="dxa"/>
          </w:tcPr>
          <w:p>
            <w:pPr>
              <w:pStyle w:val="TableParagraph"/>
              <w:spacing w:before="30"/>
              <w:ind w:left="455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</w:tr>
      <w:tr>
        <w:trPr>
          <w:trHeight w:val="302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Clarias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anguillaris</w:t>
            </w:r>
          </w:p>
        </w:tc>
        <w:tc>
          <w:tcPr>
            <w:tcW w:w="1172" w:type="dxa"/>
          </w:tcPr>
          <w:p>
            <w:pPr>
              <w:pStyle w:val="TableParagraph"/>
              <w:spacing w:before="30"/>
              <w:ind w:left="47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30"/>
              <w:ind w:left="365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798" w:type="dxa"/>
          </w:tcPr>
          <w:p>
            <w:pPr>
              <w:pStyle w:val="TableParagraph"/>
              <w:spacing w:before="30"/>
              <w:ind w:left="2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before="30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before="30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65" w:type="dxa"/>
          </w:tcPr>
          <w:p>
            <w:pPr>
              <w:pStyle w:val="TableParagraph"/>
              <w:spacing w:before="30"/>
              <w:ind w:left="455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</w:tr>
      <w:tr>
        <w:trPr>
          <w:trHeight w:val="302" w:hRule="atLeast"/>
        </w:trPr>
        <w:tc>
          <w:tcPr>
            <w:tcW w:w="2733" w:type="dxa"/>
          </w:tcPr>
          <w:p>
            <w:pPr>
              <w:pStyle w:val="TableParagraph"/>
              <w:spacing w:before="33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before="33"/>
              <w:ind w:left="47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33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0.92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3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33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0.14</w:t>
            </w:r>
          </w:p>
        </w:tc>
        <w:tc>
          <w:tcPr>
            <w:tcW w:w="926" w:type="dxa"/>
          </w:tcPr>
          <w:p>
            <w:pPr>
              <w:pStyle w:val="TableParagraph"/>
              <w:spacing w:before="33"/>
              <w:ind w:left="2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865" w:type="dxa"/>
          </w:tcPr>
          <w:p>
            <w:pPr>
              <w:pStyle w:val="TableParagraph"/>
              <w:spacing w:before="33"/>
              <w:ind w:left="43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Palaemonidae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2733" w:type="dxa"/>
          </w:tcPr>
          <w:p>
            <w:pPr>
              <w:pStyle w:val="TableParagraph"/>
              <w:spacing w:before="28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Macrobrachium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sp.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2733" w:type="dxa"/>
          </w:tcPr>
          <w:p>
            <w:pPr>
              <w:pStyle w:val="TableParagraph"/>
              <w:spacing w:before="33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before="33"/>
              <w:ind w:left="47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33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0.15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48" w:type="dxa"/>
          </w:tcPr>
          <w:p>
            <w:pPr>
              <w:pStyle w:val="TableParagraph"/>
              <w:spacing w:before="33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1.62</w:t>
            </w:r>
          </w:p>
        </w:tc>
        <w:tc>
          <w:tcPr>
            <w:tcW w:w="926" w:type="dxa"/>
          </w:tcPr>
          <w:p>
            <w:pPr>
              <w:pStyle w:val="TableParagraph"/>
              <w:spacing w:before="33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865" w:type="dxa"/>
          </w:tcPr>
          <w:p>
            <w:pPr>
              <w:pStyle w:val="TableParagraph"/>
              <w:spacing w:before="33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0.93</w:t>
            </w: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Mochokidae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2733" w:type="dxa"/>
          </w:tcPr>
          <w:p>
            <w:pPr>
              <w:pStyle w:val="TableParagraph"/>
              <w:spacing w:before="28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Synodontis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sp.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2733" w:type="dxa"/>
          </w:tcPr>
          <w:p>
            <w:pPr>
              <w:pStyle w:val="TableParagraph"/>
              <w:spacing w:line="224" w:lineRule="exact" w:before="33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line="224" w:lineRule="exact" w:before="33"/>
              <w:ind w:left="47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line="224" w:lineRule="exact" w:before="33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0.31</w:t>
            </w:r>
          </w:p>
        </w:tc>
        <w:tc>
          <w:tcPr>
            <w:tcW w:w="798" w:type="dxa"/>
          </w:tcPr>
          <w:p>
            <w:pPr>
              <w:pStyle w:val="TableParagraph"/>
              <w:spacing w:line="224" w:lineRule="exact" w:before="33"/>
              <w:ind w:left="23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line="224" w:lineRule="exact" w:before="33"/>
              <w:ind w:left="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line="224" w:lineRule="exact" w:before="33"/>
              <w:ind w:left="2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865" w:type="dxa"/>
          </w:tcPr>
          <w:p>
            <w:pPr>
              <w:pStyle w:val="TableParagraph"/>
              <w:spacing w:line="224" w:lineRule="exact" w:before="33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0.14</w:t>
            </w:r>
          </w:p>
        </w:tc>
      </w:tr>
      <w:tr>
        <w:trPr>
          <w:trHeight w:val="521" w:hRule="atLeast"/>
        </w:trPr>
        <w:tc>
          <w:tcPr>
            <w:tcW w:w="2733" w:type="dxa"/>
          </w:tcPr>
          <w:p>
            <w:pPr>
              <w:pStyle w:val="TableParagraph"/>
              <w:spacing w:before="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Hepsetidae</w:t>
            </w:r>
          </w:p>
          <w:p>
            <w:pPr>
              <w:pStyle w:val="TableParagraph"/>
              <w:spacing w:before="15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Hepsetus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odoe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2733" w:type="dxa"/>
          </w:tcPr>
          <w:p>
            <w:pPr>
              <w:pStyle w:val="TableParagraph"/>
              <w:spacing w:before="33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before="33"/>
              <w:ind w:left="47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before="33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0.61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23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before="33"/>
              <w:ind w:left="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before="33"/>
              <w:ind w:left="23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865" w:type="dxa"/>
          </w:tcPr>
          <w:p>
            <w:pPr>
              <w:pStyle w:val="TableParagraph"/>
              <w:spacing w:before="33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0.29</w:t>
            </w:r>
          </w:p>
        </w:tc>
      </w:tr>
      <w:tr>
        <w:trPr>
          <w:trHeight w:val="297" w:hRule="atLeast"/>
        </w:trPr>
        <w:tc>
          <w:tcPr>
            <w:tcW w:w="2733" w:type="dxa"/>
          </w:tcPr>
          <w:p>
            <w:pPr>
              <w:pStyle w:val="TableParagraph"/>
              <w:spacing w:before="3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Mormyridae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2733" w:type="dxa"/>
          </w:tcPr>
          <w:p>
            <w:pPr>
              <w:pStyle w:val="TableParagraph"/>
              <w:spacing w:line="223" w:lineRule="exact" w:before="28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Mormyrus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rume</w:t>
            </w:r>
          </w:p>
        </w:tc>
        <w:tc>
          <w:tcPr>
            <w:tcW w:w="1172" w:type="dxa"/>
          </w:tcPr>
          <w:p>
            <w:pPr>
              <w:pStyle w:val="TableParagraph"/>
              <w:spacing w:line="223" w:lineRule="exact" w:before="28"/>
              <w:ind w:left="47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50" w:type="dxa"/>
          </w:tcPr>
          <w:p>
            <w:pPr>
              <w:pStyle w:val="TableParagraph"/>
              <w:spacing w:line="223" w:lineRule="exact" w:before="28"/>
              <w:ind w:left="365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798" w:type="dxa"/>
          </w:tcPr>
          <w:p>
            <w:pPr>
              <w:pStyle w:val="TableParagraph"/>
              <w:spacing w:line="223" w:lineRule="exact" w:before="28"/>
              <w:ind w:left="2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line="223" w:lineRule="exact" w:before="28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line="223" w:lineRule="exact" w:before="28"/>
              <w:ind w:left="23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865" w:type="dxa"/>
          </w:tcPr>
          <w:p>
            <w:pPr>
              <w:pStyle w:val="TableParagraph"/>
              <w:spacing w:line="223" w:lineRule="exact" w:before="28"/>
              <w:ind w:left="388"/>
              <w:rPr>
                <w:sz w:val="20"/>
              </w:rPr>
            </w:pPr>
            <w:r>
              <w:rPr>
                <w:sz w:val="20"/>
              </w:rPr>
              <w:t>3.09</w:t>
            </w:r>
          </w:p>
        </w:tc>
      </w:tr>
      <w:tr>
        <w:trPr>
          <w:trHeight w:val="539" w:hRule="atLeast"/>
        </w:trPr>
        <w:tc>
          <w:tcPr>
            <w:tcW w:w="2733" w:type="dxa"/>
          </w:tcPr>
          <w:p>
            <w:pPr>
              <w:pStyle w:val="TableParagraph"/>
              <w:spacing w:line="242" w:lineRule="auto" w:before="4"/>
              <w:ind w:left="108" w:right="1449"/>
              <w:rPr>
                <w:i/>
                <w:sz w:val="20"/>
              </w:rPr>
            </w:pPr>
            <w:r>
              <w:rPr>
                <w:i/>
                <w:sz w:val="20"/>
              </w:rPr>
              <w:t>Gnathostomus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tamandua.</w:t>
            </w:r>
          </w:p>
        </w:tc>
        <w:tc>
          <w:tcPr>
            <w:tcW w:w="117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47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0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65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79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65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</w:tr>
      <w:tr>
        <w:trPr>
          <w:trHeight w:val="322" w:hRule="atLeast"/>
        </w:trPr>
        <w:tc>
          <w:tcPr>
            <w:tcW w:w="2733" w:type="dxa"/>
          </w:tcPr>
          <w:p>
            <w:pPr>
              <w:pStyle w:val="TableParagraph"/>
              <w:spacing w:before="63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M.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macrophthalmus</w:t>
            </w:r>
          </w:p>
        </w:tc>
        <w:tc>
          <w:tcPr>
            <w:tcW w:w="1172" w:type="dxa"/>
          </w:tcPr>
          <w:p>
            <w:pPr>
              <w:pStyle w:val="TableParagraph"/>
              <w:spacing w:before="63"/>
              <w:ind w:left="47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before="63"/>
              <w:ind w:left="365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798" w:type="dxa"/>
          </w:tcPr>
          <w:p>
            <w:pPr>
              <w:pStyle w:val="TableParagraph"/>
              <w:spacing w:before="63"/>
              <w:ind w:left="23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before="63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before="63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65" w:type="dxa"/>
          </w:tcPr>
          <w:p>
            <w:pPr>
              <w:pStyle w:val="TableParagraph"/>
              <w:spacing w:before="63"/>
              <w:ind w:left="455"/>
              <w:rPr>
                <w:sz w:val="20"/>
              </w:rPr>
            </w:pPr>
            <w:r>
              <w:rPr>
                <w:sz w:val="20"/>
              </w:rPr>
              <w:t>0.29</w:t>
            </w:r>
          </w:p>
        </w:tc>
      </w:tr>
      <w:tr>
        <w:trPr>
          <w:trHeight w:val="274" w:hRule="atLeast"/>
        </w:trPr>
        <w:tc>
          <w:tcPr>
            <w:tcW w:w="2733" w:type="dxa"/>
          </w:tcPr>
          <w:p>
            <w:pPr>
              <w:pStyle w:val="TableParagraph"/>
              <w:spacing w:line="210" w:lineRule="exact" w:before="4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172" w:type="dxa"/>
          </w:tcPr>
          <w:p>
            <w:pPr>
              <w:pStyle w:val="TableParagraph"/>
              <w:spacing w:line="210" w:lineRule="exact" w:before="45"/>
              <w:ind w:left="476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50" w:type="dxa"/>
          </w:tcPr>
          <w:p>
            <w:pPr>
              <w:pStyle w:val="TableParagraph"/>
              <w:spacing w:line="210" w:lineRule="exact" w:before="45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7.67</w:t>
            </w:r>
          </w:p>
        </w:tc>
        <w:tc>
          <w:tcPr>
            <w:tcW w:w="798" w:type="dxa"/>
          </w:tcPr>
          <w:p>
            <w:pPr>
              <w:pStyle w:val="TableParagraph"/>
              <w:spacing w:line="210" w:lineRule="exact" w:before="45"/>
              <w:ind w:left="23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48" w:type="dxa"/>
          </w:tcPr>
          <w:p>
            <w:pPr>
              <w:pStyle w:val="TableParagraph"/>
              <w:spacing w:line="210" w:lineRule="exact" w:before="45"/>
              <w:ind w:left="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line="210" w:lineRule="exact" w:before="45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865" w:type="dxa"/>
          </w:tcPr>
          <w:p>
            <w:pPr>
              <w:pStyle w:val="TableParagraph"/>
              <w:spacing w:before="21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3.59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0"/>
        <w:gridCol w:w="1883"/>
        <w:gridCol w:w="1051"/>
        <w:gridCol w:w="902"/>
        <w:gridCol w:w="1053"/>
        <w:gridCol w:w="826"/>
        <w:gridCol w:w="1957"/>
      </w:tblGrid>
      <w:tr>
        <w:trPr>
          <w:trHeight w:val="258" w:hRule="atLeast"/>
        </w:trPr>
        <w:tc>
          <w:tcPr>
            <w:tcW w:w="2370" w:type="dxa"/>
          </w:tcPr>
          <w:p>
            <w:pPr>
              <w:pStyle w:val="TableParagraph"/>
              <w:spacing w:line="22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Polypteriidae</w:t>
            </w:r>
          </w:p>
        </w:tc>
        <w:tc>
          <w:tcPr>
            <w:tcW w:w="18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2370" w:type="dxa"/>
          </w:tcPr>
          <w:p>
            <w:pPr>
              <w:pStyle w:val="TableParagraph"/>
              <w:spacing w:before="28"/>
              <w:ind w:left="122"/>
              <w:rPr>
                <w:i/>
                <w:sz w:val="20"/>
              </w:rPr>
            </w:pPr>
            <w:r>
              <w:rPr>
                <w:i/>
                <w:sz w:val="20"/>
              </w:rPr>
              <w:t>Polypterus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endlicheri</w:t>
            </w:r>
          </w:p>
        </w:tc>
        <w:tc>
          <w:tcPr>
            <w:tcW w:w="18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2370" w:type="dxa"/>
          </w:tcPr>
          <w:p>
            <w:pPr>
              <w:pStyle w:val="TableParagraph"/>
              <w:spacing w:before="33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883" w:type="dxa"/>
          </w:tcPr>
          <w:p>
            <w:pPr>
              <w:pStyle w:val="TableParagraph"/>
              <w:spacing w:before="33"/>
              <w:ind w:left="12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051" w:type="dxa"/>
          </w:tcPr>
          <w:p>
            <w:pPr>
              <w:pStyle w:val="TableParagraph"/>
              <w:spacing w:before="33"/>
              <w:ind w:left="336"/>
              <w:rPr>
                <w:b/>
                <w:sz w:val="20"/>
              </w:rPr>
            </w:pPr>
            <w:r>
              <w:rPr>
                <w:b/>
                <w:sz w:val="20"/>
              </w:rPr>
              <w:t>0.77</w:t>
            </w:r>
          </w:p>
        </w:tc>
        <w:tc>
          <w:tcPr>
            <w:tcW w:w="902" w:type="dxa"/>
          </w:tcPr>
          <w:p>
            <w:pPr>
              <w:pStyle w:val="TableParagraph"/>
              <w:spacing w:before="33"/>
              <w:ind w:left="2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53" w:type="dxa"/>
          </w:tcPr>
          <w:p>
            <w:pPr>
              <w:pStyle w:val="TableParagraph"/>
              <w:spacing w:before="33"/>
              <w:ind w:left="33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26" w:type="dxa"/>
          </w:tcPr>
          <w:p>
            <w:pPr>
              <w:pStyle w:val="TableParagraph"/>
              <w:spacing w:before="33"/>
              <w:ind w:left="25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957" w:type="dxa"/>
          </w:tcPr>
          <w:p>
            <w:pPr>
              <w:pStyle w:val="TableParagraph"/>
              <w:spacing w:before="33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0.36</w:t>
            </w:r>
          </w:p>
        </w:tc>
      </w:tr>
      <w:tr>
        <w:trPr>
          <w:trHeight w:val="297" w:hRule="atLeast"/>
        </w:trPr>
        <w:tc>
          <w:tcPr>
            <w:tcW w:w="2370" w:type="dxa"/>
          </w:tcPr>
          <w:p>
            <w:pPr>
              <w:pStyle w:val="TableParagraph"/>
              <w:spacing w:before="30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Channidae</w:t>
            </w:r>
          </w:p>
        </w:tc>
        <w:tc>
          <w:tcPr>
            <w:tcW w:w="18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2370" w:type="dxa"/>
          </w:tcPr>
          <w:p>
            <w:pPr>
              <w:pStyle w:val="TableParagraph"/>
              <w:spacing w:before="28"/>
              <w:ind w:left="122"/>
              <w:rPr>
                <w:i/>
                <w:sz w:val="20"/>
              </w:rPr>
            </w:pPr>
            <w:r>
              <w:rPr>
                <w:i/>
                <w:sz w:val="20"/>
              </w:rPr>
              <w:t>Parachanna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obscura</w:t>
            </w:r>
          </w:p>
        </w:tc>
        <w:tc>
          <w:tcPr>
            <w:tcW w:w="18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2370" w:type="dxa"/>
          </w:tcPr>
          <w:p>
            <w:pPr>
              <w:pStyle w:val="TableParagraph"/>
              <w:spacing w:before="33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883" w:type="dxa"/>
          </w:tcPr>
          <w:p>
            <w:pPr>
              <w:pStyle w:val="TableParagraph"/>
              <w:spacing w:before="33"/>
              <w:ind w:left="12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051" w:type="dxa"/>
          </w:tcPr>
          <w:p>
            <w:pPr>
              <w:pStyle w:val="TableParagraph"/>
              <w:spacing w:before="33"/>
              <w:ind w:left="336"/>
              <w:rPr>
                <w:b/>
                <w:sz w:val="20"/>
              </w:rPr>
            </w:pPr>
            <w:r>
              <w:rPr>
                <w:b/>
                <w:sz w:val="20"/>
              </w:rPr>
              <w:t>0.93</w:t>
            </w:r>
          </w:p>
        </w:tc>
        <w:tc>
          <w:tcPr>
            <w:tcW w:w="902" w:type="dxa"/>
          </w:tcPr>
          <w:p>
            <w:pPr>
              <w:pStyle w:val="TableParagraph"/>
              <w:spacing w:before="33"/>
              <w:ind w:left="2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33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0.41</w:t>
            </w:r>
          </w:p>
        </w:tc>
        <w:tc>
          <w:tcPr>
            <w:tcW w:w="826" w:type="dxa"/>
          </w:tcPr>
          <w:p>
            <w:pPr>
              <w:pStyle w:val="TableParagraph"/>
              <w:spacing w:before="33"/>
              <w:ind w:left="25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957" w:type="dxa"/>
          </w:tcPr>
          <w:p>
            <w:pPr>
              <w:pStyle w:val="TableParagraph"/>
              <w:spacing w:before="33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0.65</w:t>
            </w:r>
          </w:p>
        </w:tc>
      </w:tr>
      <w:tr>
        <w:trPr>
          <w:trHeight w:val="297" w:hRule="atLeast"/>
        </w:trPr>
        <w:tc>
          <w:tcPr>
            <w:tcW w:w="2370" w:type="dxa"/>
          </w:tcPr>
          <w:p>
            <w:pPr>
              <w:pStyle w:val="TableParagraph"/>
              <w:spacing w:before="30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Clupeidae</w:t>
            </w:r>
          </w:p>
        </w:tc>
        <w:tc>
          <w:tcPr>
            <w:tcW w:w="18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2370" w:type="dxa"/>
          </w:tcPr>
          <w:p>
            <w:pPr>
              <w:pStyle w:val="TableParagraph"/>
              <w:spacing w:before="28"/>
              <w:ind w:left="122"/>
              <w:rPr>
                <w:i/>
                <w:sz w:val="20"/>
              </w:rPr>
            </w:pPr>
            <w:r>
              <w:rPr>
                <w:i/>
                <w:sz w:val="20"/>
              </w:rPr>
              <w:t>Sardinella sp.</w:t>
            </w:r>
          </w:p>
        </w:tc>
        <w:tc>
          <w:tcPr>
            <w:tcW w:w="18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2370" w:type="dxa"/>
          </w:tcPr>
          <w:p>
            <w:pPr>
              <w:pStyle w:val="TableParagraph"/>
              <w:spacing w:before="33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Sub-total</w:t>
            </w:r>
          </w:p>
        </w:tc>
        <w:tc>
          <w:tcPr>
            <w:tcW w:w="1883" w:type="dxa"/>
          </w:tcPr>
          <w:p>
            <w:pPr>
              <w:pStyle w:val="TableParagraph"/>
              <w:spacing w:before="33"/>
              <w:ind w:left="12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051" w:type="dxa"/>
          </w:tcPr>
          <w:p>
            <w:pPr>
              <w:pStyle w:val="TableParagraph"/>
              <w:spacing w:before="33"/>
              <w:ind w:left="336"/>
              <w:rPr>
                <w:b/>
                <w:sz w:val="20"/>
              </w:rPr>
            </w:pPr>
            <w:r>
              <w:rPr>
                <w:b/>
                <w:sz w:val="20"/>
              </w:rPr>
              <w:t>0.61</w:t>
            </w:r>
          </w:p>
        </w:tc>
        <w:tc>
          <w:tcPr>
            <w:tcW w:w="902" w:type="dxa"/>
          </w:tcPr>
          <w:p>
            <w:pPr>
              <w:pStyle w:val="TableParagraph"/>
              <w:spacing w:before="33"/>
              <w:ind w:left="2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053" w:type="dxa"/>
          </w:tcPr>
          <w:p>
            <w:pPr>
              <w:pStyle w:val="TableParagraph"/>
              <w:spacing w:before="33"/>
              <w:ind w:left="33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826" w:type="dxa"/>
          </w:tcPr>
          <w:p>
            <w:pPr>
              <w:pStyle w:val="TableParagraph"/>
              <w:spacing w:before="33"/>
              <w:ind w:left="25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957" w:type="dxa"/>
          </w:tcPr>
          <w:p>
            <w:pPr>
              <w:pStyle w:val="TableParagraph"/>
              <w:spacing w:before="33"/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0.29</w:t>
            </w:r>
          </w:p>
        </w:tc>
      </w:tr>
      <w:tr>
        <w:trPr>
          <w:trHeight w:val="279" w:hRule="atLeast"/>
        </w:trPr>
        <w:tc>
          <w:tcPr>
            <w:tcW w:w="2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30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Grand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30"/>
              <w:ind w:left="12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652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30"/>
              <w:ind w:left="336"/>
              <w:rPr>
                <w:b/>
                <w:sz w:val="20"/>
              </w:rPr>
            </w:pPr>
            <w:r>
              <w:rPr>
                <w:b/>
                <w:sz w:val="20"/>
              </w:rPr>
              <w:t>46.84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30"/>
              <w:ind w:left="2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740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30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53.16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30"/>
              <w:ind w:left="2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1392</w:t>
            </w:r>
          </w:p>
        </w:tc>
        <w:tc>
          <w:tcPr>
            <w:tcW w:w="19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5888256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80" w:bottom="1120" w:left="1500" w:right="0"/>
        </w:sectPr>
      </w:pPr>
    </w:p>
    <w:p>
      <w:pPr>
        <w:pStyle w:val="BodyText"/>
        <w:spacing w:before="6"/>
        <w:rPr>
          <w:b/>
          <w:sz w:val="16"/>
        </w:rPr>
      </w:pPr>
    </w:p>
    <w:p>
      <w:pPr>
        <w:spacing w:line="360" w:lineRule="auto" w:before="90" w:after="20"/>
        <w:ind w:left="386" w:right="1352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65888768">
            <wp:simplePos x="0" y="0"/>
            <wp:positionH relativeFrom="page">
              <wp:posOffset>1329563</wp:posOffset>
            </wp:positionH>
            <wp:positionV relativeFrom="paragraph">
              <wp:posOffset>1716318</wp:posOffset>
            </wp:positionV>
            <wp:extent cx="5102225" cy="5044440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15a: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Relative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fish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abundance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richness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sampled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spatial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sites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January, 2010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December, 2011</w:t>
      </w:r>
    </w:p>
    <w:tbl>
      <w:tblPr>
        <w:tblW w:w="0" w:type="auto"/>
        <w:jc w:val="left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800"/>
        <w:gridCol w:w="770"/>
        <w:gridCol w:w="1022"/>
        <w:gridCol w:w="1164"/>
        <w:gridCol w:w="1257"/>
        <w:gridCol w:w="1745"/>
        <w:gridCol w:w="1748"/>
      </w:tblGrid>
      <w:tr>
        <w:trPr>
          <w:trHeight w:val="304" w:hRule="atLeast"/>
        </w:trPr>
        <w:tc>
          <w:tcPr>
            <w:tcW w:w="245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60"/>
              <w:ind w:left="1067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Season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 w:before="60"/>
              <w:ind w:left="404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Season</w:t>
            </w:r>
          </w:p>
        </w:tc>
        <w:tc>
          <w:tcPr>
            <w:tcW w:w="17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1" w:hRule="atLeast"/>
        </w:trPr>
        <w:tc>
          <w:tcPr>
            <w:tcW w:w="8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29" w:right="160"/>
              <w:jc w:val="center"/>
              <w:rPr>
                <w:sz w:val="20"/>
              </w:rPr>
            </w:pPr>
            <w:r>
              <w:rPr>
                <w:sz w:val="20"/>
              </w:rPr>
              <w:t>Sites</w:t>
            </w: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Catch</w:t>
            </w:r>
          </w:p>
        </w:tc>
        <w:tc>
          <w:tcPr>
            <w:tcW w:w="1792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Composition</w:t>
            </w:r>
          </w:p>
        </w:tc>
        <w:tc>
          <w:tcPr>
            <w:tcW w:w="11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56"/>
              <w:rPr>
                <w:sz w:val="20"/>
              </w:rPr>
            </w:pPr>
            <w:r>
              <w:rPr>
                <w:sz w:val="20"/>
              </w:rPr>
              <w:t>No. of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Species</w:t>
            </w:r>
            <w:r>
              <w:rPr>
                <w:sz w:val="20"/>
              </w:rPr>
              <w:t>.</w:t>
            </w:r>
          </w:p>
        </w:tc>
        <w:tc>
          <w:tcPr>
            <w:tcW w:w="12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Catch</w:t>
            </w:r>
          </w:p>
        </w:tc>
        <w:tc>
          <w:tcPr>
            <w:tcW w:w="17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375"/>
              <w:rPr>
                <w:sz w:val="20"/>
              </w:rPr>
            </w:pPr>
            <w:r>
              <w:rPr>
                <w:sz w:val="20"/>
              </w:rPr>
              <w:t>%Composition</w:t>
            </w:r>
          </w:p>
        </w:tc>
        <w:tc>
          <w:tcPr>
            <w:tcW w:w="17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67"/>
              <w:rPr>
                <w:i/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Species</w:t>
            </w:r>
          </w:p>
        </w:tc>
      </w:tr>
      <w:tr>
        <w:trPr>
          <w:trHeight w:val="239" w:hRule="atLeast"/>
        </w:trPr>
        <w:tc>
          <w:tcPr>
            <w:tcW w:w="8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14.87</w:t>
            </w:r>
          </w:p>
        </w:tc>
        <w:tc>
          <w:tcPr>
            <w:tcW w:w="11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7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8.38</w:t>
            </w:r>
          </w:p>
        </w:tc>
        <w:tc>
          <w:tcPr>
            <w:tcW w:w="17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81" w:hRule="atLeast"/>
        </w:trPr>
        <w:tc>
          <w:tcPr>
            <w:tcW w:w="888" w:type="dxa"/>
          </w:tcPr>
          <w:p>
            <w:pPr>
              <w:pStyle w:val="TableParagraph"/>
              <w:spacing w:before="5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0" w:type="dxa"/>
          </w:tcPr>
          <w:p>
            <w:pPr>
              <w:pStyle w:val="TableParagraph"/>
              <w:spacing w:before="5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1164" w:type="dxa"/>
          </w:tcPr>
          <w:p>
            <w:pPr>
              <w:pStyle w:val="TableParagraph"/>
              <w:spacing w:before="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5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745" w:type="dxa"/>
          </w:tcPr>
          <w:p>
            <w:pPr>
              <w:pStyle w:val="TableParagraph"/>
              <w:spacing w:before="5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2.83</w:t>
            </w:r>
          </w:p>
        </w:tc>
        <w:tc>
          <w:tcPr>
            <w:tcW w:w="1748" w:type="dxa"/>
          </w:tcPr>
          <w:p>
            <w:pPr>
              <w:pStyle w:val="TableParagraph"/>
              <w:spacing w:before="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88" w:type="dxa"/>
          </w:tcPr>
          <w:p>
            <w:pPr>
              <w:pStyle w:val="TableParagraph"/>
              <w:spacing w:line="224" w:lineRule="exact" w:before="37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0" w:type="dxa"/>
          </w:tcPr>
          <w:p>
            <w:pPr>
              <w:pStyle w:val="TableParagraph"/>
              <w:spacing w:line="224" w:lineRule="exact" w:before="37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4" w:lineRule="exact"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1.69</w:t>
            </w:r>
          </w:p>
        </w:tc>
        <w:tc>
          <w:tcPr>
            <w:tcW w:w="1164" w:type="dxa"/>
          </w:tcPr>
          <w:p>
            <w:pPr>
              <w:pStyle w:val="TableParagraph"/>
              <w:spacing w:line="224" w:lineRule="exact"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57" w:type="dxa"/>
          </w:tcPr>
          <w:p>
            <w:pPr>
              <w:pStyle w:val="TableParagraph"/>
              <w:spacing w:line="224" w:lineRule="exact" w:before="37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45" w:type="dxa"/>
          </w:tcPr>
          <w:p>
            <w:pPr>
              <w:pStyle w:val="TableParagraph"/>
              <w:spacing w:line="224" w:lineRule="exact"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1.76</w:t>
            </w:r>
          </w:p>
        </w:tc>
        <w:tc>
          <w:tcPr>
            <w:tcW w:w="1748" w:type="dxa"/>
          </w:tcPr>
          <w:p>
            <w:pPr>
              <w:pStyle w:val="TableParagraph"/>
              <w:spacing w:line="224" w:lineRule="exact"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888" w:type="dxa"/>
          </w:tcPr>
          <w:p>
            <w:pPr>
              <w:pStyle w:val="TableParagraph"/>
              <w:spacing w:line="226" w:lineRule="exact" w:before="5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0" w:type="dxa"/>
          </w:tcPr>
          <w:p>
            <w:pPr>
              <w:pStyle w:val="TableParagraph"/>
              <w:spacing w:line="226" w:lineRule="exact" w:before="5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1164" w:type="dxa"/>
          </w:tcPr>
          <w:p>
            <w:pPr>
              <w:pStyle w:val="TableParagraph"/>
              <w:spacing w:line="226" w:lineRule="exact" w:before="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line="226" w:lineRule="exact" w:before="5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45" w:type="dxa"/>
          </w:tcPr>
          <w:p>
            <w:pPr>
              <w:pStyle w:val="TableParagraph"/>
              <w:spacing w:line="226" w:lineRule="exact" w:before="5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1748" w:type="dxa"/>
          </w:tcPr>
          <w:p>
            <w:pPr>
              <w:pStyle w:val="TableParagraph"/>
              <w:spacing w:line="226" w:lineRule="exact" w:before="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888" w:type="dxa"/>
          </w:tcPr>
          <w:p>
            <w:pPr>
              <w:pStyle w:val="TableParagraph"/>
              <w:spacing w:line="227" w:lineRule="exact" w:before="6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0" w:type="dxa"/>
          </w:tcPr>
          <w:p>
            <w:pPr>
              <w:pStyle w:val="TableParagraph"/>
              <w:spacing w:line="227" w:lineRule="exact" w:before="6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7" w:lineRule="exact" w:before="6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1.69</w:t>
            </w:r>
          </w:p>
        </w:tc>
        <w:tc>
          <w:tcPr>
            <w:tcW w:w="1164" w:type="dxa"/>
          </w:tcPr>
          <w:p>
            <w:pPr>
              <w:pStyle w:val="TableParagraph"/>
              <w:spacing w:line="227" w:lineRule="exact" w:before="6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line="222" w:lineRule="exact" w:before="11"/>
              <w:ind w:right="43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745" w:type="dxa"/>
          </w:tcPr>
          <w:p>
            <w:pPr>
              <w:pStyle w:val="TableParagraph"/>
              <w:spacing w:line="222" w:lineRule="exact" w:before="11"/>
              <w:ind w:left="20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748" w:type="dxa"/>
          </w:tcPr>
          <w:p>
            <w:pPr>
              <w:pStyle w:val="TableParagraph"/>
              <w:spacing w:line="222" w:lineRule="exact" w:before="11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>
        <w:trPr>
          <w:trHeight w:val="279" w:hRule="atLeast"/>
        </w:trPr>
        <w:tc>
          <w:tcPr>
            <w:tcW w:w="888" w:type="dxa"/>
          </w:tcPr>
          <w:p>
            <w:pPr>
              <w:pStyle w:val="TableParagraph"/>
              <w:spacing w:before="3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0" w:type="dxa"/>
          </w:tcPr>
          <w:p>
            <w:pPr>
              <w:pStyle w:val="TableParagraph"/>
              <w:spacing w:before="3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3.83</w:t>
            </w:r>
          </w:p>
        </w:tc>
        <w:tc>
          <w:tcPr>
            <w:tcW w:w="1164" w:type="dxa"/>
          </w:tcPr>
          <w:p>
            <w:pPr>
              <w:pStyle w:val="TableParagraph"/>
              <w:spacing w:before="3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8.65</w:t>
            </w:r>
          </w:p>
        </w:tc>
        <w:tc>
          <w:tcPr>
            <w:tcW w:w="1748" w:type="dxa"/>
          </w:tcPr>
          <w:p>
            <w:pPr>
              <w:pStyle w:val="TableParagraph"/>
              <w:spacing w:before="3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84" w:hRule="atLeast"/>
        </w:trPr>
        <w:tc>
          <w:tcPr>
            <w:tcW w:w="888" w:type="dxa"/>
          </w:tcPr>
          <w:p>
            <w:pPr>
              <w:pStyle w:val="TableParagraph"/>
              <w:spacing w:line="227" w:lineRule="exact" w:before="37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00" w:type="dxa"/>
          </w:tcPr>
          <w:p>
            <w:pPr>
              <w:pStyle w:val="TableParagraph"/>
              <w:spacing w:line="227" w:lineRule="exact" w:before="37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7" w:lineRule="exact"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1.38</w:t>
            </w:r>
          </w:p>
        </w:tc>
        <w:tc>
          <w:tcPr>
            <w:tcW w:w="1164" w:type="dxa"/>
          </w:tcPr>
          <w:p>
            <w:pPr>
              <w:pStyle w:val="TableParagraph"/>
              <w:spacing w:line="227" w:lineRule="exact"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line="222" w:lineRule="exact" w:before="42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745" w:type="dxa"/>
          </w:tcPr>
          <w:p>
            <w:pPr>
              <w:pStyle w:val="TableParagraph"/>
              <w:spacing w:line="222" w:lineRule="exact" w:before="42"/>
              <w:ind w:left="757" w:right="5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1.48</w:t>
            </w:r>
          </w:p>
        </w:tc>
        <w:tc>
          <w:tcPr>
            <w:tcW w:w="1748" w:type="dxa"/>
          </w:tcPr>
          <w:p>
            <w:pPr>
              <w:pStyle w:val="TableParagraph"/>
              <w:spacing w:line="222" w:lineRule="exact" w:before="42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888" w:type="dxa"/>
          </w:tcPr>
          <w:p>
            <w:pPr>
              <w:pStyle w:val="TableParagraph"/>
              <w:spacing w:before="3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00" w:type="dxa"/>
          </w:tcPr>
          <w:p>
            <w:pPr>
              <w:pStyle w:val="TableParagraph"/>
              <w:spacing w:before="3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3.07</w:t>
            </w:r>
          </w:p>
        </w:tc>
        <w:tc>
          <w:tcPr>
            <w:tcW w:w="1164" w:type="dxa"/>
          </w:tcPr>
          <w:p>
            <w:pPr>
              <w:pStyle w:val="TableParagraph"/>
              <w:spacing w:before="3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45" w:type="dxa"/>
          </w:tcPr>
          <w:p>
            <w:pPr>
              <w:pStyle w:val="TableParagraph"/>
              <w:spacing w:before="3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1748" w:type="dxa"/>
          </w:tcPr>
          <w:p>
            <w:pPr>
              <w:pStyle w:val="TableParagraph"/>
              <w:spacing w:before="3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888" w:type="dxa"/>
          </w:tcPr>
          <w:p>
            <w:pPr>
              <w:pStyle w:val="TableParagraph"/>
              <w:spacing w:before="27"/>
              <w:ind w:left="7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800" w:type="dxa"/>
          </w:tcPr>
          <w:p>
            <w:pPr>
              <w:pStyle w:val="TableParagraph"/>
              <w:spacing w:before="27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27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7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257" w:type="dxa"/>
          </w:tcPr>
          <w:p>
            <w:pPr>
              <w:pStyle w:val="TableParagraph"/>
              <w:spacing w:before="27"/>
              <w:ind w:right="43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745" w:type="dxa"/>
          </w:tcPr>
          <w:p>
            <w:pPr>
              <w:pStyle w:val="TableParagraph"/>
              <w:spacing w:before="27"/>
              <w:ind w:left="20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748" w:type="dxa"/>
          </w:tcPr>
          <w:p>
            <w:pPr>
              <w:pStyle w:val="TableParagraph"/>
              <w:spacing w:before="27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>
        <w:trPr>
          <w:trHeight w:val="292" w:hRule="atLeast"/>
        </w:trPr>
        <w:tc>
          <w:tcPr>
            <w:tcW w:w="888" w:type="dxa"/>
          </w:tcPr>
          <w:p>
            <w:pPr>
              <w:pStyle w:val="TableParagraph"/>
              <w:spacing w:before="13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0" w:type="dxa"/>
          </w:tcPr>
          <w:p>
            <w:pPr>
              <w:pStyle w:val="TableParagraph"/>
              <w:spacing w:before="13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1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1164" w:type="dxa"/>
          </w:tcPr>
          <w:p>
            <w:pPr>
              <w:pStyle w:val="TableParagraph"/>
              <w:spacing w:before="13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8"/>
              <w:ind w:right="43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745" w:type="dxa"/>
          </w:tcPr>
          <w:p>
            <w:pPr>
              <w:pStyle w:val="TableParagraph"/>
              <w:spacing w:before="18"/>
              <w:ind w:left="20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748" w:type="dxa"/>
          </w:tcPr>
          <w:p>
            <w:pPr>
              <w:pStyle w:val="TableParagraph"/>
              <w:spacing w:before="18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>
        <w:trPr>
          <w:trHeight w:val="279" w:hRule="atLeast"/>
        </w:trPr>
        <w:tc>
          <w:tcPr>
            <w:tcW w:w="888" w:type="dxa"/>
          </w:tcPr>
          <w:p>
            <w:pPr>
              <w:pStyle w:val="TableParagraph"/>
              <w:spacing w:line="224" w:lineRule="exact" w:before="35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0" w:type="dxa"/>
          </w:tcPr>
          <w:p>
            <w:pPr>
              <w:pStyle w:val="TableParagraph"/>
              <w:spacing w:line="224" w:lineRule="exact" w:before="3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4" w:lineRule="exact" w:before="3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19.32</w:t>
            </w:r>
          </w:p>
        </w:tc>
        <w:tc>
          <w:tcPr>
            <w:tcW w:w="1164" w:type="dxa"/>
          </w:tcPr>
          <w:p>
            <w:pPr>
              <w:pStyle w:val="TableParagraph"/>
              <w:spacing w:line="224" w:lineRule="exact" w:before="3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line="224" w:lineRule="exact" w:before="35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5" w:type="dxa"/>
          </w:tcPr>
          <w:p>
            <w:pPr>
              <w:pStyle w:val="TableParagraph"/>
              <w:spacing w:line="224" w:lineRule="exact" w:before="35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1748" w:type="dxa"/>
          </w:tcPr>
          <w:p>
            <w:pPr>
              <w:pStyle w:val="TableParagraph"/>
              <w:spacing w:line="224" w:lineRule="exact" w:before="3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49" w:hRule="atLeast"/>
        </w:trPr>
        <w:tc>
          <w:tcPr>
            <w:tcW w:w="888" w:type="dxa"/>
          </w:tcPr>
          <w:p>
            <w:pPr>
              <w:pStyle w:val="TableParagraph"/>
              <w:spacing w:line="224" w:lineRule="exact" w:before="5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00" w:type="dxa"/>
          </w:tcPr>
          <w:p>
            <w:pPr>
              <w:pStyle w:val="TableParagraph"/>
              <w:spacing w:line="224" w:lineRule="exact" w:before="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4" w:lineRule="exact" w:before="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1.99</w:t>
            </w:r>
          </w:p>
        </w:tc>
        <w:tc>
          <w:tcPr>
            <w:tcW w:w="1164" w:type="dxa"/>
          </w:tcPr>
          <w:p>
            <w:pPr>
              <w:pStyle w:val="TableParagraph"/>
              <w:spacing w:line="224" w:lineRule="exact" w:before="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line="224" w:lineRule="exact" w:before="5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45" w:type="dxa"/>
          </w:tcPr>
          <w:p>
            <w:pPr>
              <w:pStyle w:val="TableParagraph"/>
              <w:spacing w:line="224" w:lineRule="exact" w:before="5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1748" w:type="dxa"/>
          </w:tcPr>
          <w:p>
            <w:pPr>
              <w:pStyle w:val="TableParagraph"/>
              <w:spacing w:line="224" w:lineRule="exact" w:before="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60" w:hRule="atLeast"/>
        </w:trPr>
        <w:tc>
          <w:tcPr>
            <w:tcW w:w="888" w:type="dxa"/>
          </w:tcPr>
          <w:p>
            <w:pPr>
              <w:pStyle w:val="TableParagraph"/>
              <w:spacing w:before="5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00" w:type="dxa"/>
          </w:tcPr>
          <w:p>
            <w:pPr>
              <w:pStyle w:val="TableParagraph"/>
              <w:spacing w:before="5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1164" w:type="dxa"/>
          </w:tcPr>
          <w:p>
            <w:pPr>
              <w:pStyle w:val="TableParagraph"/>
              <w:spacing w:before="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5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745" w:type="dxa"/>
          </w:tcPr>
          <w:p>
            <w:pPr>
              <w:pStyle w:val="TableParagraph"/>
              <w:spacing w:before="5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3.51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92" w:hRule="atLeast"/>
        </w:trPr>
        <w:tc>
          <w:tcPr>
            <w:tcW w:w="888" w:type="dxa"/>
          </w:tcPr>
          <w:p>
            <w:pPr>
              <w:pStyle w:val="TableParagraph"/>
              <w:spacing w:before="16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00" w:type="dxa"/>
          </w:tcPr>
          <w:p>
            <w:pPr>
              <w:pStyle w:val="TableParagraph"/>
              <w:spacing w:before="16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16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1.07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6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45" w:type="dxa"/>
          </w:tcPr>
          <w:p>
            <w:pPr>
              <w:pStyle w:val="TableParagraph"/>
              <w:spacing w:before="16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  <w:tc>
          <w:tcPr>
            <w:tcW w:w="1748" w:type="dxa"/>
          </w:tcPr>
          <w:p>
            <w:pPr>
              <w:pStyle w:val="TableParagraph"/>
              <w:spacing w:before="16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4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1.53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4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3.83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888" w:type="dxa"/>
          </w:tcPr>
          <w:p>
            <w:pPr>
              <w:pStyle w:val="TableParagraph"/>
              <w:spacing w:before="39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00" w:type="dxa"/>
          </w:tcPr>
          <w:p>
            <w:pPr>
              <w:pStyle w:val="TableParagraph"/>
              <w:spacing w:before="39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2.76</w:t>
            </w:r>
          </w:p>
        </w:tc>
        <w:tc>
          <w:tcPr>
            <w:tcW w:w="1164" w:type="dxa"/>
          </w:tcPr>
          <w:p>
            <w:pPr>
              <w:pStyle w:val="TableParagraph"/>
              <w:spacing w:before="39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9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45" w:type="dxa"/>
          </w:tcPr>
          <w:p>
            <w:pPr>
              <w:pStyle w:val="TableParagraph"/>
              <w:spacing w:before="39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9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9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42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745" w:type="dxa"/>
          </w:tcPr>
          <w:p>
            <w:pPr>
              <w:pStyle w:val="TableParagraph"/>
              <w:spacing w:before="42"/>
              <w:ind w:left="757" w:right="5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6.75</w:t>
            </w:r>
          </w:p>
        </w:tc>
        <w:tc>
          <w:tcPr>
            <w:tcW w:w="1748" w:type="dxa"/>
          </w:tcPr>
          <w:p>
            <w:pPr>
              <w:pStyle w:val="TableParagraph"/>
              <w:spacing w:before="42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>
        <w:trPr>
          <w:trHeight w:val="312" w:hRule="atLeast"/>
        </w:trPr>
        <w:tc>
          <w:tcPr>
            <w:tcW w:w="888" w:type="dxa"/>
          </w:tcPr>
          <w:p>
            <w:pPr>
              <w:pStyle w:val="TableParagraph"/>
              <w:spacing w:before="38"/>
              <w:ind w:left="231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800" w:type="dxa"/>
          </w:tcPr>
          <w:p>
            <w:pPr>
              <w:pStyle w:val="TableParagraph"/>
              <w:spacing w:before="38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8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0.92</w:t>
            </w:r>
          </w:p>
        </w:tc>
        <w:tc>
          <w:tcPr>
            <w:tcW w:w="1164" w:type="dxa"/>
          </w:tcPr>
          <w:p>
            <w:pPr>
              <w:pStyle w:val="TableParagraph"/>
              <w:spacing w:before="38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8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745" w:type="dxa"/>
          </w:tcPr>
          <w:p>
            <w:pPr>
              <w:pStyle w:val="TableParagraph"/>
              <w:spacing w:before="38"/>
              <w:ind w:left="757" w:right="5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2.83</w:t>
            </w:r>
          </w:p>
        </w:tc>
        <w:tc>
          <w:tcPr>
            <w:tcW w:w="1748" w:type="dxa"/>
          </w:tcPr>
          <w:p>
            <w:pPr>
              <w:pStyle w:val="TableParagraph"/>
              <w:spacing w:before="38"/>
              <w:ind w:left="784" w:right="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2*</w:t>
            </w:r>
          </w:p>
        </w:tc>
      </w:tr>
      <w:tr>
        <w:trPr>
          <w:trHeight w:val="313" w:hRule="atLeast"/>
        </w:trPr>
        <w:tc>
          <w:tcPr>
            <w:tcW w:w="888" w:type="dxa"/>
          </w:tcPr>
          <w:p>
            <w:pPr>
              <w:pStyle w:val="TableParagraph"/>
              <w:spacing w:before="35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0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3.07</w:t>
            </w:r>
          </w:p>
        </w:tc>
        <w:tc>
          <w:tcPr>
            <w:tcW w:w="1164" w:type="dxa"/>
          </w:tcPr>
          <w:p>
            <w:pPr>
              <w:pStyle w:val="TableParagraph"/>
              <w:spacing w:before="3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7" w:type="dxa"/>
          </w:tcPr>
          <w:p>
            <w:pPr>
              <w:pStyle w:val="TableParagraph"/>
              <w:spacing w:before="35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745" w:type="dxa"/>
          </w:tcPr>
          <w:p>
            <w:pPr>
              <w:pStyle w:val="TableParagraph"/>
              <w:spacing w:before="35"/>
              <w:ind w:left="750"/>
              <w:rPr>
                <w:sz w:val="20"/>
              </w:rPr>
            </w:pPr>
            <w:r>
              <w:rPr>
                <w:sz w:val="20"/>
              </w:rPr>
              <w:t>12.43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5" w:hRule="atLeast"/>
        </w:trPr>
        <w:tc>
          <w:tcPr>
            <w:tcW w:w="888" w:type="dxa"/>
          </w:tcPr>
          <w:p>
            <w:pPr>
              <w:pStyle w:val="TableParagraph"/>
              <w:spacing w:before="39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00" w:type="dxa"/>
          </w:tcPr>
          <w:p>
            <w:pPr>
              <w:pStyle w:val="TableParagraph"/>
              <w:spacing w:before="39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2.45</w:t>
            </w:r>
          </w:p>
        </w:tc>
        <w:tc>
          <w:tcPr>
            <w:tcW w:w="1164" w:type="dxa"/>
          </w:tcPr>
          <w:p>
            <w:pPr>
              <w:pStyle w:val="TableParagraph"/>
              <w:spacing w:before="39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before="39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45" w:type="dxa"/>
          </w:tcPr>
          <w:p>
            <w:pPr>
              <w:pStyle w:val="TableParagraph"/>
              <w:spacing w:before="39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9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888" w:type="dxa"/>
          </w:tcPr>
          <w:p>
            <w:pPr>
              <w:pStyle w:val="TableParagraph"/>
              <w:spacing w:before="42"/>
              <w:ind w:left="231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800" w:type="dxa"/>
          </w:tcPr>
          <w:p>
            <w:pPr>
              <w:pStyle w:val="TableParagraph"/>
              <w:spacing w:before="42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42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2.45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7.84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888" w:type="dxa"/>
          </w:tcPr>
          <w:p>
            <w:pPr>
              <w:pStyle w:val="TableParagraph"/>
              <w:spacing w:before="35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00" w:type="dxa"/>
          </w:tcPr>
          <w:p>
            <w:pPr>
              <w:pStyle w:val="TableParagraph"/>
              <w:spacing w:before="35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1.07</w:t>
            </w:r>
          </w:p>
        </w:tc>
        <w:tc>
          <w:tcPr>
            <w:tcW w:w="1164" w:type="dxa"/>
          </w:tcPr>
          <w:p>
            <w:pPr>
              <w:pStyle w:val="TableParagraph"/>
              <w:spacing w:before="3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5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745" w:type="dxa"/>
          </w:tcPr>
          <w:p>
            <w:pPr>
              <w:pStyle w:val="TableParagraph"/>
              <w:spacing w:before="35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2.97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15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888" w:type="dxa"/>
          </w:tcPr>
          <w:p>
            <w:pPr>
              <w:pStyle w:val="TableParagraph"/>
              <w:spacing w:before="43"/>
              <w:ind w:left="231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800" w:type="dxa"/>
          </w:tcPr>
          <w:p>
            <w:pPr>
              <w:pStyle w:val="TableParagraph"/>
              <w:spacing w:before="43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43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164" w:type="dxa"/>
          </w:tcPr>
          <w:p>
            <w:pPr>
              <w:pStyle w:val="TableParagraph"/>
              <w:spacing w:before="43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257" w:type="dxa"/>
          </w:tcPr>
          <w:p>
            <w:pPr>
              <w:pStyle w:val="TableParagraph"/>
              <w:spacing w:before="39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45" w:type="dxa"/>
          </w:tcPr>
          <w:p>
            <w:pPr>
              <w:pStyle w:val="TableParagraph"/>
              <w:spacing w:before="39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1.75</w:t>
            </w:r>
          </w:p>
        </w:tc>
        <w:tc>
          <w:tcPr>
            <w:tcW w:w="1748" w:type="dxa"/>
          </w:tcPr>
          <w:p>
            <w:pPr>
              <w:pStyle w:val="TableParagraph"/>
              <w:spacing w:before="39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2" w:hRule="atLeast"/>
        </w:trPr>
        <w:tc>
          <w:tcPr>
            <w:tcW w:w="888" w:type="dxa"/>
          </w:tcPr>
          <w:p>
            <w:pPr>
              <w:pStyle w:val="TableParagraph"/>
              <w:spacing w:before="35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00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2.76</w:t>
            </w:r>
          </w:p>
        </w:tc>
        <w:tc>
          <w:tcPr>
            <w:tcW w:w="1164" w:type="dxa"/>
          </w:tcPr>
          <w:p>
            <w:pPr>
              <w:pStyle w:val="TableParagraph"/>
              <w:spacing w:before="3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5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45" w:type="dxa"/>
          </w:tcPr>
          <w:p>
            <w:pPr>
              <w:pStyle w:val="TableParagraph"/>
              <w:spacing w:before="35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14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1.38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1.35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15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2.61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0.94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17" w:hRule="atLeast"/>
        </w:trPr>
        <w:tc>
          <w:tcPr>
            <w:tcW w:w="888" w:type="dxa"/>
          </w:tcPr>
          <w:p>
            <w:pPr>
              <w:pStyle w:val="TableParagraph"/>
              <w:spacing w:before="39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00" w:type="dxa"/>
          </w:tcPr>
          <w:p>
            <w:pPr>
              <w:pStyle w:val="TableParagraph"/>
              <w:spacing w:before="39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6.75</w:t>
            </w:r>
          </w:p>
        </w:tc>
        <w:tc>
          <w:tcPr>
            <w:tcW w:w="1164" w:type="dxa"/>
          </w:tcPr>
          <w:p>
            <w:pPr>
              <w:pStyle w:val="TableParagraph"/>
              <w:spacing w:before="39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before="39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45" w:type="dxa"/>
          </w:tcPr>
          <w:p>
            <w:pPr>
              <w:pStyle w:val="TableParagraph"/>
              <w:spacing w:before="39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1.62</w:t>
            </w:r>
          </w:p>
        </w:tc>
        <w:tc>
          <w:tcPr>
            <w:tcW w:w="1748" w:type="dxa"/>
          </w:tcPr>
          <w:p>
            <w:pPr>
              <w:pStyle w:val="TableParagraph"/>
              <w:spacing w:before="39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4" w:hRule="atLeast"/>
        </w:trPr>
        <w:tc>
          <w:tcPr>
            <w:tcW w:w="888" w:type="dxa"/>
          </w:tcPr>
          <w:p>
            <w:pPr>
              <w:pStyle w:val="TableParagraph"/>
              <w:spacing w:before="40"/>
              <w:ind w:left="231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800" w:type="dxa"/>
          </w:tcPr>
          <w:p>
            <w:pPr>
              <w:pStyle w:val="TableParagraph"/>
              <w:spacing w:before="40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40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1.99</w:t>
            </w:r>
          </w:p>
        </w:tc>
        <w:tc>
          <w:tcPr>
            <w:tcW w:w="1164" w:type="dxa"/>
          </w:tcPr>
          <w:p>
            <w:pPr>
              <w:pStyle w:val="TableParagraph"/>
              <w:spacing w:before="40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257" w:type="dxa"/>
          </w:tcPr>
          <w:p>
            <w:pPr>
              <w:pStyle w:val="TableParagraph"/>
              <w:spacing w:before="40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745" w:type="dxa"/>
          </w:tcPr>
          <w:p>
            <w:pPr>
              <w:pStyle w:val="TableParagraph"/>
              <w:spacing w:before="40"/>
              <w:ind w:left="757" w:right="5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1.35</w:t>
            </w:r>
          </w:p>
        </w:tc>
        <w:tc>
          <w:tcPr>
            <w:tcW w:w="1748" w:type="dxa"/>
          </w:tcPr>
          <w:p>
            <w:pPr>
              <w:pStyle w:val="TableParagraph"/>
              <w:spacing w:before="40"/>
              <w:ind w:left="784" w:right="7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3*</w:t>
            </w:r>
          </w:p>
        </w:tc>
      </w:tr>
      <w:tr>
        <w:trPr>
          <w:trHeight w:val="312" w:hRule="atLeast"/>
        </w:trPr>
        <w:tc>
          <w:tcPr>
            <w:tcW w:w="888" w:type="dxa"/>
          </w:tcPr>
          <w:p>
            <w:pPr>
              <w:pStyle w:val="TableParagraph"/>
              <w:spacing w:before="35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0" w:type="dxa"/>
          </w:tcPr>
          <w:p>
            <w:pPr>
              <w:pStyle w:val="TableParagraph"/>
              <w:spacing w:before="3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3.37</w:t>
            </w:r>
          </w:p>
        </w:tc>
        <w:tc>
          <w:tcPr>
            <w:tcW w:w="1164" w:type="dxa"/>
          </w:tcPr>
          <w:p>
            <w:pPr>
              <w:pStyle w:val="TableParagraph"/>
              <w:spacing w:before="35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before="35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745" w:type="dxa"/>
          </w:tcPr>
          <w:p>
            <w:pPr>
              <w:pStyle w:val="TableParagraph"/>
              <w:spacing w:before="35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4.73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1.53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4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888" w:type="dxa"/>
          </w:tcPr>
          <w:p>
            <w:pPr>
              <w:pStyle w:val="TableParagraph"/>
              <w:spacing w:before="39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00" w:type="dxa"/>
          </w:tcPr>
          <w:p>
            <w:pPr>
              <w:pStyle w:val="TableParagraph"/>
              <w:spacing w:before="39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1164" w:type="dxa"/>
          </w:tcPr>
          <w:p>
            <w:pPr>
              <w:pStyle w:val="TableParagraph"/>
              <w:spacing w:before="39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39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45" w:type="dxa"/>
          </w:tcPr>
          <w:p>
            <w:pPr>
              <w:pStyle w:val="TableParagraph"/>
              <w:spacing w:before="39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1.35</w:t>
            </w:r>
          </w:p>
        </w:tc>
        <w:tc>
          <w:tcPr>
            <w:tcW w:w="1748" w:type="dxa"/>
          </w:tcPr>
          <w:p>
            <w:pPr>
              <w:pStyle w:val="TableParagraph"/>
              <w:spacing w:before="39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4" w:hRule="atLeast"/>
        </w:trPr>
        <w:tc>
          <w:tcPr>
            <w:tcW w:w="888" w:type="dxa"/>
          </w:tcPr>
          <w:p>
            <w:pPr>
              <w:pStyle w:val="TableParagraph"/>
              <w:spacing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00" w:type="dxa"/>
          </w:tcPr>
          <w:p>
            <w:pPr>
              <w:pStyle w:val="TableParagraph"/>
              <w:spacing w:before="37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1.38</w:t>
            </w:r>
          </w:p>
        </w:tc>
        <w:tc>
          <w:tcPr>
            <w:tcW w:w="1164" w:type="dxa"/>
          </w:tcPr>
          <w:p>
            <w:pPr>
              <w:pStyle w:val="TableParagraph"/>
              <w:spacing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before="37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45" w:type="dxa"/>
          </w:tcPr>
          <w:p>
            <w:pPr>
              <w:pStyle w:val="TableParagraph"/>
              <w:spacing w:before="37"/>
              <w:ind w:left="757" w:right="550"/>
              <w:jc w:val="center"/>
              <w:rPr>
                <w:sz w:val="20"/>
              </w:rPr>
            </w:pPr>
            <w:r>
              <w:rPr>
                <w:sz w:val="20"/>
              </w:rPr>
              <w:t>1.62</w:t>
            </w:r>
          </w:p>
        </w:tc>
        <w:tc>
          <w:tcPr>
            <w:tcW w:w="1748" w:type="dxa"/>
          </w:tcPr>
          <w:p>
            <w:pPr>
              <w:pStyle w:val="TableParagraph"/>
              <w:spacing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888" w:type="dxa"/>
          </w:tcPr>
          <w:p>
            <w:pPr>
              <w:pStyle w:val="TableParagraph"/>
              <w:spacing w:line="224" w:lineRule="exact" w:before="37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00" w:type="dxa"/>
          </w:tcPr>
          <w:p>
            <w:pPr>
              <w:pStyle w:val="TableParagraph"/>
              <w:spacing w:line="224" w:lineRule="exact" w:before="37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4" w:lineRule="exact" w:before="37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3.37</w:t>
            </w:r>
          </w:p>
        </w:tc>
        <w:tc>
          <w:tcPr>
            <w:tcW w:w="1164" w:type="dxa"/>
          </w:tcPr>
          <w:p>
            <w:pPr>
              <w:pStyle w:val="TableParagraph"/>
              <w:spacing w:line="224" w:lineRule="exact" w:before="37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line="224" w:lineRule="exact" w:before="37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745" w:type="dxa"/>
          </w:tcPr>
          <w:p>
            <w:pPr>
              <w:pStyle w:val="TableParagraph"/>
              <w:spacing w:line="224" w:lineRule="exact" w:before="37"/>
              <w:ind w:left="750"/>
              <w:rPr>
                <w:sz w:val="20"/>
              </w:rPr>
            </w:pPr>
            <w:r>
              <w:rPr>
                <w:sz w:val="20"/>
              </w:rPr>
              <w:t>11.76</w:t>
            </w:r>
          </w:p>
        </w:tc>
        <w:tc>
          <w:tcPr>
            <w:tcW w:w="1748" w:type="dxa"/>
          </w:tcPr>
          <w:p>
            <w:pPr>
              <w:pStyle w:val="TableParagraph"/>
              <w:spacing w:line="224" w:lineRule="exact" w:before="37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888" w:type="dxa"/>
          </w:tcPr>
          <w:p>
            <w:pPr>
              <w:pStyle w:val="TableParagraph"/>
              <w:spacing w:line="226" w:lineRule="exact" w:before="5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00" w:type="dxa"/>
          </w:tcPr>
          <w:p>
            <w:pPr>
              <w:pStyle w:val="TableParagraph"/>
              <w:spacing w:line="226" w:lineRule="exact" w:before="5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5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1164" w:type="dxa"/>
          </w:tcPr>
          <w:p>
            <w:pPr>
              <w:pStyle w:val="TableParagraph"/>
              <w:spacing w:line="226" w:lineRule="exact" w:before="5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line="226" w:lineRule="exact" w:before="5"/>
              <w:ind w:left="2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5" w:type="dxa"/>
          </w:tcPr>
          <w:p>
            <w:pPr>
              <w:pStyle w:val="TableParagraph"/>
              <w:spacing w:line="226" w:lineRule="exact" w:before="5"/>
              <w:ind w:left="867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1748" w:type="dxa"/>
          </w:tcPr>
          <w:p>
            <w:pPr>
              <w:pStyle w:val="TableParagraph"/>
              <w:spacing w:line="226" w:lineRule="exact" w:before="5"/>
              <w:ind w:left="1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888" w:type="dxa"/>
          </w:tcPr>
          <w:p>
            <w:pPr>
              <w:pStyle w:val="TableParagraph"/>
              <w:spacing w:line="227" w:lineRule="exact" w:before="6"/>
              <w:ind w:left="231" w:right="16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00" w:type="dxa"/>
          </w:tcPr>
          <w:p>
            <w:pPr>
              <w:pStyle w:val="TableParagraph"/>
              <w:spacing w:line="227" w:lineRule="exact" w:before="6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line="227" w:lineRule="exact" w:before="6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2.45</w:t>
            </w:r>
          </w:p>
        </w:tc>
        <w:tc>
          <w:tcPr>
            <w:tcW w:w="1164" w:type="dxa"/>
          </w:tcPr>
          <w:p>
            <w:pPr>
              <w:pStyle w:val="TableParagraph"/>
              <w:spacing w:line="227" w:lineRule="exact" w:before="6"/>
              <w:ind w:righ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line="227" w:lineRule="exact" w:before="6"/>
              <w:ind w:left="552" w:right="464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745" w:type="dxa"/>
          </w:tcPr>
          <w:p>
            <w:pPr>
              <w:pStyle w:val="TableParagraph"/>
              <w:spacing w:line="227" w:lineRule="exact" w:before="6"/>
              <w:ind w:left="733" w:right="574"/>
              <w:jc w:val="center"/>
              <w:rPr>
                <w:sz w:val="20"/>
              </w:rPr>
            </w:pPr>
            <w:r>
              <w:rPr>
                <w:sz w:val="20"/>
              </w:rPr>
              <w:t>7.97</w:t>
            </w:r>
          </w:p>
        </w:tc>
        <w:tc>
          <w:tcPr>
            <w:tcW w:w="1748" w:type="dxa"/>
          </w:tcPr>
          <w:p>
            <w:pPr>
              <w:pStyle w:val="TableParagraph"/>
              <w:spacing w:line="227" w:lineRule="exact" w:before="6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56" w:hRule="atLeast"/>
        </w:trPr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7"/>
              <w:ind w:left="231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7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652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 w:before="7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740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4"/>
        <w:ind w:left="1106" w:right="0" w:firstLine="0"/>
        <w:jc w:val="left"/>
        <w:rPr>
          <w:sz w:val="24"/>
        </w:rPr>
      </w:pPr>
      <w:r>
        <w:rPr>
          <w:sz w:val="24"/>
        </w:rPr>
        <w:t>*Sites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encountered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sampling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580" w:bottom="1120" w:left="1500" w:right="0"/>
        </w:sectPr>
      </w:pPr>
    </w:p>
    <w:p>
      <w:pPr>
        <w:pStyle w:val="Heading2"/>
        <w:spacing w:line="360" w:lineRule="auto" w:after="21"/>
        <w:ind w:right="1352"/>
        <w:jc w:val="left"/>
      </w:pPr>
      <w:r>
        <w:rPr/>
        <w:drawing>
          <wp:anchor distT="0" distB="0" distL="0" distR="0" allowOverlap="1" layoutInCell="1" locked="0" behindDoc="1" simplePos="0" relativeHeight="465889280">
            <wp:simplePos x="0" y="0"/>
            <wp:positionH relativeFrom="page">
              <wp:posOffset>1179880</wp:posOffset>
            </wp:positionH>
            <wp:positionV relativeFrom="page">
              <wp:posOffset>2849117</wp:posOffset>
            </wp:positionV>
            <wp:extent cx="5251907" cy="5044440"/>
            <wp:effectExtent l="0" t="0" r="0" b="0"/>
            <wp:wrapNone/>
            <wp:docPr id="16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907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58"/>
        </w:rPr>
        <w:t> </w:t>
      </w:r>
      <w:r>
        <w:rPr/>
        <w:t>15b:</w:t>
      </w:r>
      <w:r>
        <w:rPr>
          <w:spacing w:val="58"/>
        </w:rPr>
        <w:t> </w:t>
      </w:r>
      <w:r>
        <w:rPr/>
        <w:t>Diversity</w:t>
      </w:r>
      <w:r>
        <w:rPr>
          <w:spacing w:val="58"/>
        </w:rPr>
        <w:t> </w:t>
      </w:r>
      <w:r>
        <w:rPr/>
        <w:t>of</w:t>
      </w:r>
      <w:r>
        <w:rPr>
          <w:spacing w:val="2"/>
        </w:rPr>
        <w:t> </w:t>
      </w:r>
      <w:r>
        <w:rPr/>
        <w:t>wet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dry</w:t>
      </w:r>
      <w:r>
        <w:rPr>
          <w:spacing w:val="59"/>
        </w:rPr>
        <w:t> </w:t>
      </w:r>
      <w:r>
        <w:rPr/>
        <w:t>seasons</w:t>
      </w:r>
      <w:r>
        <w:rPr>
          <w:spacing w:val="59"/>
        </w:rPr>
        <w:t> </w:t>
      </w:r>
      <w:r>
        <w:rPr/>
        <w:t>fish</w:t>
      </w:r>
      <w:r>
        <w:rPr>
          <w:spacing w:val="1"/>
        </w:rPr>
        <w:t> </w:t>
      </w:r>
      <w:r>
        <w:rPr/>
        <w:t>catch</w:t>
      </w:r>
      <w:r>
        <w:rPr>
          <w:spacing w:val="59"/>
        </w:rPr>
        <w:t> </w:t>
      </w:r>
      <w:r>
        <w:rPr/>
        <w:t>at</w:t>
      </w:r>
      <w:r>
        <w:rPr>
          <w:spacing w:val="58"/>
        </w:rPr>
        <w:t> </w:t>
      </w:r>
      <w:r>
        <w:rPr/>
        <w:t>Asejire</w:t>
      </w:r>
      <w:r>
        <w:rPr>
          <w:spacing w:val="1"/>
        </w:rPr>
        <w:t> </w:t>
      </w:r>
      <w:r>
        <w:rPr/>
        <w:t>Lake</w:t>
      </w:r>
      <w:r>
        <w:rPr>
          <w:spacing w:val="57"/>
        </w:rPr>
        <w:t> </w:t>
      </w:r>
      <w:r>
        <w:rPr/>
        <w:t>during</w:t>
      </w:r>
      <w:r>
        <w:rPr>
          <w:spacing w:val="-57"/>
        </w:rPr>
        <w:t> </w:t>
      </w:r>
      <w:r>
        <w:rPr/>
        <w:t>January,</w:t>
      </w:r>
      <w:r>
        <w:rPr>
          <w:spacing w:val="-1"/>
        </w:rPr>
        <w:t> </w:t>
      </w:r>
      <w:r>
        <w:rPr/>
        <w:t>2010 – December, 2011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1610"/>
        <w:gridCol w:w="1540"/>
      </w:tblGrid>
      <w:tr>
        <w:trPr>
          <w:trHeight w:val="316" w:hRule="atLeast"/>
        </w:trPr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Diversity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indices</w:t>
            </w:r>
          </w:p>
        </w:tc>
        <w:tc>
          <w:tcPr>
            <w:tcW w:w="1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season</w:t>
            </w:r>
          </w:p>
        </w:tc>
      </w:tr>
      <w:tr>
        <w:trPr>
          <w:trHeight w:val="313" w:hRule="atLeast"/>
        </w:trPr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Taxa</w:t>
            </w:r>
          </w:p>
        </w:tc>
        <w:tc>
          <w:tcPr>
            <w:tcW w:w="1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314" w:hRule="atLeast"/>
        </w:trPr>
        <w:tc>
          <w:tcPr>
            <w:tcW w:w="2045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Individuals</w:t>
            </w:r>
          </w:p>
        </w:tc>
        <w:tc>
          <w:tcPr>
            <w:tcW w:w="1610" w:type="dxa"/>
          </w:tcPr>
          <w:p>
            <w:pPr>
              <w:pStyle w:val="TableParagraph"/>
              <w:spacing w:before="1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652</w:t>
            </w:r>
          </w:p>
        </w:tc>
        <w:tc>
          <w:tcPr>
            <w:tcW w:w="1540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740</w:t>
            </w:r>
          </w:p>
        </w:tc>
      </w:tr>
      <w:tr>
        <w:trPr>
          <w:trHeight w:val="315" w:hRule="atLeast"/>
        </w:trPr>
        <w:tc>
          <w:tcPr>
            <w:tcW w:w="2045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Dominance</w:t>
            </w:r>
          </w:p>
        </w:tc>
        <w:tc>
          <w:tcPr>
            <w:tcW w:w="1610" w:type="dxa"/>
          </w:tcPr>
          <w:p>
            <w:pPr>
              <w:pStyle w:val="TableParagraph"/>
              <w:spacing w:before="1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0.07823</w:t>
            </w:r>
          </w:p>
        </w:tc>
        <w:tc>
          <w:tcPr>
            <w:tcW w:w="1540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0.06915</w:t>
            </w:r>
          </w:p>
        </w:tc>
      </w:tr>
      <w:tr>
        <w:trPr>
          <w:trHeight w:val="315" w:hRule="atLeast"/>
        </w:trPr>
        <w:tc>
          <w:tcPr>
            <w:tcW w:w="2045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Shannon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</w:t>
            </w:r>
          </w:p>
        </w:tc>
        <w:tc>
          <w:tcPr>
            <w:tcW w:w="1610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3.053</w:t>
            </w:r>
          </w:p>
        </w:tc>
        <w:tc>
          <w:tcPr>
            <w:tcW w:w="1540" w:type="dxa"/>
          </w:tcPr>
          <w:p>
            <w:pPr>
              <w:pStyle w:val="TableParagraph"/>
              <w:spacing w:before="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2.961</w:t>
            </w:r>
          </w:p>
        </w:tc>
      </w:tr>
      <w:tr>
        <w:trPr>
          <w:trHeight w:val="314" w:hRule="atLeast"/>
        </w:trPr>
        <w:tc>
          <w:tcPr>
            <w:tcW w:w="2045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Evenness</w:t>
            </w:r>
          </w:p>
        </w:tc>
        <w:tc>
          <w:tcPr>
            <w:tcW w:w="1610" w:type="dxa"/>
          </w:tcPr>
          <w:p>
            <w:pPr>
              <w:pStyle w:val="TableParagraph"/>
              <w:spacing w:before="1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0.5885</w:t>
            </w:r>
          </w:p>
        </w:tc>
        <w:tc>
          <w:tcPr>
            <w:tcW w:w="1540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0.5519</w:t>
            </w:r>
          </w:p>
        </w:tc>
      </w:tr>
      <w:tr>
        <w:trPr>
          <w:trHeight w:val="314" w:hRule="atLeast"/>
        </w:trPr>
        <w:tc>
          <w:tcPr>
            <w:tcW w:w="2045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Simpson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1610" w:type="dxa"/>
          </w:tcPr>
          <w:p>
            <w:pPr>
              <w:pStyle w:val="TableParagraph"/>
              <w:spacing w:before="1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0.9218</w:t>
            </w:r>
          </w:p>
        </w:tc>
        <w:tc>
          <w:tcPr>
            <w:tcW w:w="1540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0.9309</w:t>
            </w:r>
          </w:p>
        </w:tc>
      </w:tr>
      <w:tr>
        <w:trPr>
          <w:trHeight w:val="315" w:hRule="atLeast"/>
        </w:trPr>
        <w:tc>
          <w:tcPr>
            <w:tcW w:w="2045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Menhinick</w:t>
            </w:r>
          </w:p>
        </w:tc>
        <w:tc>
          <w:tcPr>
            <w:tcW w:w="1610" w:type="dxa"/>
          </w:tcPr>
          <w:p>
            <w:pPr>
              <w:pStyle w:val="TableParagraph"/>
              <w:spacing w:before="1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1540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1.287</w:t>
            </w:r>
          </w:p>
        </w:tc>
      </w:tr>
      <w:tr>
        <w:trPr>
          <w:trHeight w:val="315" w:hRule="atLeast"/>
        </w:trPr>
        <w:tc>
          <w:tcPr>
            <w:tcW w:w="2045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Margalef</w:t>
            </w:r>
          </w:p>
        </w:tc>
        <w:tc>
          <w:tcPr>
            <w:tcW w:w="1610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5.401</w:t>
            </w:r>
          </w:p>
        </w:tc>
        <w:tc>
          <w:tcPr>
            <w:tcW w:w="1540" w:type="dxa"/>
          </w:tcPr>
          <w:p>
            <w:pPr>
              <w:pStyle w:val="TableParagraph"/>
              <w:spacing w:before="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5.146</w:t>
            </w:r>
          </w:p>
        </w:tc>
      </w:tr>
      <w:tr>
        <w:trPr>
          <w:trHeight w:val="314" w:hRule="atLeast"/>
        </w:trPr>
        <w:tc>
          <w:tcPr>
            <w:tcW w:w="2045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Equitability</w:t>
            </w:r>
          </w:p>
        </w:tc>
        <w:tc>
          <w:tcPr>
            <w:tcW w:w="1610" w:type="dxa"/>
          </w:tcPr>
          <w:p>
            <w:pPr>
              <w:pStyle w:val="TableParagraph"/>
              <w:spacing w:before="1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0.8521</w:t>
            </w:r>
          </w:p>
        </w:tc>
        <w:tc>
          <w:tcPr>
            <w:tcW w:w="1540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0.8328</w:t>
            </w:r>
          </w:p>
        </w:tc>
      </w:tr>
      <w:tr>
        <w:trPr>
          <w:trHeight w:val="314" w:hRule="atLeast"/>
        </w:trPr>
        <w:tc>
          <w:tcPr>
            <w:tcW w:w="2045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Fisher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1610" w:type="dxa"/>
          </w:tcPr>
          <w:p>
            <w:pPr>
              <w:pStyle w:val="TableParagraph"/>
              <w:spacing w:before="1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8.204</w:t>
            </w:r>
          </w:p>
        </w:tc>
        <w:tc>
          <w:tcPr>
            <w:tcW w:w="1540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7.635</w:t>
            </w:r>
          </w:p>
        </w:tc>
      </w:tr>
      <w:tr>
        <w:trPr>
          <w:trHeight w:val="290" w:hRule="atLeast"/>
        </w:trPr>
        <w:tc>
          <w:tcPr>
            <w:tcW w:w="2045" w:type="dxa"/>
          </w:tcPr>
          <w:p>
            <w:pPr>
              <w:pStyle w:val="TableParagraph"/>
              <w:spacing w:line="256" w:lineRule="exact" w:before="14"/>
              <w:ind w:left="108"/>
              <w:rPr>
                <w:sz w:val="24"/>
              </w:rPr>
            </w:pPr>
            <w:r>
              <w:rPr>
                <w:sz w:val="24"/>
              </w:rPr>
              <w:t>Berger-Parker</w:t>
            </w:r>
          </w:p>
        </w:tc>
        <w:tc>
          <w:tcPr>
            <w:tcW w:w="1610" w:type="dxa"/>
          </w:tcPr>
          <w:p>
            <w:pPr>
              <w:pStyle w:val="TableParagraph"/>
              <w:spacing w:line="256" w:lineRule="exact" w:before="1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0.1933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0.1243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65889792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386" w:right="0" w:firstLine="0"/>
        <w:jc w:val="left"/>
        <w:rPr>
          <w:b/>
          <w:sz w:val="24"/>
        </w:rPr>
      </w:pPr>
      <w:r>
        <w:rPr/>
        <w:pict>
          <v:rect style="position:absolute;margin-left:92.903999pt;margin-top:26.263155pt;width:436.39pt;height:.48pt;mso-position-horizontal-relative:page;mso-position-vertical-relative:paragraph;z-index:-3742617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49.423153pt;width:436.39pt;height:.48pt;mso-position-horizontal-relative:page;mso-position-vertical-relative:paragraph;z-index:-3742566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116.023155pt;width:436.39pt;height:.48pt;mso-position-horizontal-relative:page;mso-position-vertical-relative:paragraph;z-index:-3742515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16: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Paired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Correlations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Fish Catches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Seasons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Strata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6"/>
        <w:gridCol w:w="1767"/>
        <w:gridCol w:w="3904"/>
      </w:tblGrid>
      <w:tr>
        <w:trPr>
          <w:trHeight w:val="453" w:hRule="atLeast"/>
        </w:trPr>
        <w:tc>
          <w:tcPr>
            <w:tcW w:w="3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86" w:right="308"/>
              <w:jc w:val="center"/>
              <w:rPr>
                <w:sz w:val="24"/>
              </w:rPr>
            </w:pPr>
            <w:r>
              <w:rPr>
                <w:sz w:val="24"/>
              </w:rPr>
              <w:t>Correlation(r)</w:t>
            </w:r>
          </w:p>
        </w:tc>
        <w:tc>
          <w:tcPr>
            <w:tcW w:w="3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30"/>
              <w:rPr>
                <w:sz w:val="24"/>
              </w:rPr>
            </w:pPr>
            <w:r>
              <w:rPr>
                <w:sz w:val="24"/>
              </w:rPr>
              <w:t>Comment</w:t>
            </w:r>
          </w:p>
        </w:tc>
      </w:tr>
      <w:tr>
        <w:trPr>
          <w:trHeight w:val="373" w:hRule="atLeast"/>
        </w:trPr>
        <w:tc>
          <w:tcPr>
            <w:tcW w:w="3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season/Dry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6" w:right="164"/>
              <w:jc w:val="center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3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37"/>
              <w:rPr>
                <w:sz w:val="24"/>
              </w:rPr>
            </w:pPr>
            <w:r>
              <w:rPr>
                <w:sz w:val="24"/>
              </w:rPr>
              <w:t>Chance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occurrence</w:t>
            </w:r>
          </w:p>
        </w:tc>
      </w:tr>
      <w:tr>
        <w:trPr>
          <w:trHeight w:val="435" w:hRule="atLeast"/>
        </w:trPr>
        <w:tc>
          <w:tcPr>
            <w:tcW w:w="305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OyS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dry/ OsS at dry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767" w:type="dxa"/>
          </w:tcPr>
          <w:p>
            <w:pPr>
              <w:pStyle w:val="TableParagraph"/>
              <w:spacing w:before="74"/>
              <w:ind w:left="86" w:right="164"/>
              <w:jc w:val="center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  <w:tc>
          <w:tcPr>
            <w:tcW w:w="3904" w:type="dxa"/>
          </w:tcPr>
          <w:p>
            <w:pPr>
              <w:pStyle w:val="TableParagraph"/>
              <w:spacing w:before="74"/>
              <w:ind w:left="337"/>
              <w:rPr>
                <w:sz w:val="24"/>
              </w:rPr>
            </w:pPr>
            <w:r>
              <w:rPr>
                <w:sz w:val="24"/>
              </w:rPr>
              <w:t>Chance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occurrence</w:t>
            </w:r>
          </w:p>
        </w:tc>
      </w:tr>
      <w:tr>
        <w:trPr>
          <w:trHeight w:val="512" w:hRule="atLeast"/>
        </w:trPr>
        <w:tc>
          <w:tcPr>
            <w:tcW w:w="3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Y</w:t>
            </w:r>
            <w:r>
              <w:rPr>
                <w:sz w:val="24"/>
                <w:vertAlign w:val="baseline"/>
              </w:rPr>
              <w:t>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wet/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  <w:vertAlign w:val="baseline"/>
              </w:rPr>
              <w:t>S at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season</w:t>
            </w:r>
          </w:p>
        </w:tc>
        <w:tc>
          <w:tcPr>
            <w:tcW w:w="1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6" w:right="308"/>
              <w:jc w:val="center"/>
              <w:rPr>
                <w:sz w:val="24"/>
              </w:rPr>
            </w:pPr>
            <w:r>
              <w:rPr>
                <w:sz w:val="24"/>
              </w:rPr>
              <w:t>-0.193</w:t>
            </w:r>
          </w:p>
        </w:tc>
        <w:tc>
          <w:tcPr>
            <w:tcW w:w="3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66"/>
              <w:rPr>
                <w:sz w:val="24"/>
              </w:rPr>
            </w:pPr>
            <w:r>
              <w:rPr>
                <w:sz w:val="24"/>
              </w:rPr>
              <w:t>Chance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occurrence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Heading2"/>
        <w:spacing w:line="256" w:lineRule="auto" w:before="90"/>
        <w:ind w:left="1106" w:right="2184" w:hanging="720"/>
        <w:jc w:val="left"/>
      </w:pPr>
      <w:r>
        <w:rPr/>
        <w:pict>
          <v:group style="position:absolute;margin-left:95.800003pt;margin-top:-600.836853pt;width:492.85pt;height:605.35pt;mso-position-horizontal-relative:page;mso-position-vertical-relative:paragraph;z-index:15822848" coordorigin="1916,-12017" coordsize="9857,12107">
            <v:shape style="position:absolute;left:2093;top:-8970;width:8035;height:7944" type="#_x0000_t75" stroked="false">
              <v:imagedata r:id="rId5" o:title=""/>
            </v:shape>
            <v:shape style="position:absolute;left:1916;top:-12017;width:9857;height:12107" type="#_x0000_t75" alt="C:\Users\User\Desktop\Asejire project pix\plate31.jpg" stroked="false">
              <v:imagedata r:id="rId35" o:title=""/>
            </v:shape>
            <w10:wrap type="none"/>
          </v:group>
        </w:pict>
      </w:r>
      <w:r>
        <w:rPr/>
        <w:t>Plate 15: Map showing the dominant species and their sites of predominance</w:t>
      </w:r>
      <w:r>
        <w:rPr>
          <w:spacing w:val="-57"/>
        </w:rPr>
        <w:t> </w:t>
      </w:r>
      <w:r>
        <w:rPr/>
        <w:t>(Dry</w:t>
      </w:r>
      <w:r>
        <w:rPr>
          <w:spacing w:val="-1"/>
        </w:rPr>
        <w:t> </w:t>
      </w:r>
      <w:r>
        <w:rPr/>
        <w:t>Season)</w:t>
      </w:r>
    </w:p>
    <w:p>
      <w:pPr>
        <w:spacing w:after="0" w:line="256" w:lineRule="auto"/>
        <w:jc w:val="left"/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76" w:lineRule="auto" w:before="89"/>
        <w:ind w:left="1826" w:right="2652" w:hanging="1440"/>
      </w:pPr>
      <w:r>
        <w:rPr/>
        <w:pict>
          <v:group style="position:absolute;margin-left:65.949997pt;margin-top:-624.16687pt;width:521.25pt;height:605.25pt;mso-position-horizontal-relative:page;mso-position-vertical-relative:paragraph;z-index:-37424128" coordorigin="1319,-12483" coordsize="10425,12105">
            <v:shape style="position:absolute;left:2093;top:-9437;width:8035;height:7944" type="#_x0000_t75" stroked="false">
              <v:imagedata r:id="rId5" o:title=""/>
            </v:shape>
            <v:shape style="position:absolute;left:1319;top:-12484;width:10425;height:12105" type="#_x0000_t75" alt="C:\Users\User\Desktop\Asejire project pix\plate32.jpg" stroked="false">
              <v:imagedata r:id="rId36" o:title=""/>
            </v:shape>
            <w10:wrap type="none"/>
          </v:group>
        </w:pict>
      </w:r>
      <w:r>
        <w:rPr/>
        <w:t>Plate</w:t>
      </w:r>
      <w:r>
        <w:rPr>
          <w:spacing w:val="-2"/>
        </w:rPr>
        <w:t> </w:t>
      </w:r>
      <w:r>
        <w:rPr/>
        <w:t>16: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sites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predominance</w:t>
      </w:r>
      <w:r>
        <w:rPr>
          <w:spacing w:val="-57"/>
        </w:rPr>
        <w:t> </w:t>
      </w:r>
      <w:r>
        <w:rPr/>
        <w:t>(Wet</w:t>
      </w:r>
      <w:r>
        <w:rPr>
          <w:spacing w:val="-1"/>
        </w:rPr>
        <w:t> </w:t>
      </w:r>
      <w:r>
        <w:rPr/>
        <w:t>Season)</w:t>
      </w:r>
    </w:p>
    <w:p>
      <w:pPr>
        <w:spacing w:after="0" w:line="376" w:lineRule="auto"/>
        <w:sectPr>
          <w:pgSz w:w="11910" w:h="16840"/>
          <w:pgMar w:header="0" w:footer="935" w:top="1420" w:bottom="1200" w:left="1500" w:right="0"/>
        </w:sectPr>
      </w:pPr>
    </w:p>
    <w:p>
      <w:pPr>
        <w:pStyle w:val="ListParagraph"/>
        <w:numPr>
          <w:ilvl w:val="2"/>
          <w:numId w:val="25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  <w:rPr>
          <w:b/>
          <w:sz w:val="24"/>
        </w:rPr>
      </w:pPr>
      <w:r>
        <w:rPr>
          <w:b/>
          <w:sz w:val="24"/>
        </w:rPr>
        <w:t>Phenotypic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variations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Lake</w:t>
      </w:r>
    </w:p>
    <w:p>
      <w:pPr>
        <w:pStyle w:val="BodyText"/>
        <w:spacing w:line="360" w:lineRule="auto" w:before="154"/>
        <w:ind w:left="386" w:right="1358" w:firstLine="719"/>
        <w:jc w:val="both"/>
      </w:pPr>
      <w:r>
        <w:rPr/>
        <w:t>Results of the phenotypic structure, most varied attribute and analysis of latent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responsible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structure,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 this section.</w:t>
      </w:r>
    </w:p>
    <w:p>
      <w:pPr>
        <w:pStyle w:val="BodyText"/>
        <w:spacing w:line="360" w:lineRule="auto" w:before="20"/>
        <w:ind w:left="386" w:right="1354" w:firstLine="719"/>
        <w:jc w:val="both"/>
      </w:pPr>
      <w:r>
        <w:rPr/>
        <w:t>The descriptive statistics showing phenotypic values and the respective coefficient</w:t>
      </w:r>
      <w:r>
        <w:rPr>
          <w:spacing w:val="-57"/>
        </w:rPr>
        <w:t> </w:t>
      </w:r>
      <w:r>
        <w:rPr/>
        <w:t>of variation of</w:t>
      </w:r>
      <w:r>
        <w:rPr>
          <w:spacing w:val="1"/>
        </w:rPr>
        <w:t> </w:t>
      </w:r>
      <w:r>
        <w:rPr/>
        <w:t>attributes of the studied</w:t>
      </w:r>
      <w:r>
        <w:rPr>
          <w:spacing w:val="1"/>
        </w:rPr>
        <w:t> </w:t>
      </w:r>
      <w:r>
        <w:rPr>
          <w:i/>
        </w:rPr>
        <w:t>Clarias gariepinus</w:t>
      </w:r>
      <w:r>
        <w:rPr>
          <w:i/>
          <w:spacing w:val="60"/>
        </w:rPr>
        <w:t> </w:t>
      </w:r>
      <w:r>
        <w:rPr/>
        <w:t>population is presented in</w:t>
      </w:r>
      <w:r>
        <w:rPr>
          <w:spacing w:val="1"/>
        </w:rPr>
        <w:t> </w:t>
      </w:r>
      <w:r>
        <w:rPr/>
        <w:t>Table</w:t>
      </w:r>
      <w:r>
        <w:rPr>
          <w:spacing w:val="12"/>
        </w:rPr>
        <w:t> </w:t>
      </w:r>
      <w:r>
        <w:rPr/>
        <w:t>17.</w:t>
      </w:r>
      <w:r>
        <w:rPr>
          <w:spacing w:val="14"/>
        </w:rPr>
        <w:t> </w:t>
      </w:r>
      <w:r>
        <w:rPr/>
        <w:t>Results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factor</w:t>
      </w:r>
      <w:r>
        <w:rPr>
          <w:spacing w:val="13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multiple</w:t>
      </w:r>
      <w:r>
        <w:rPr>
          <w:spacing w:val="12"/>
        </w:rPr>
        <w:t> </w:t>
      </w:r>
      <w:r>
        <w:rPr/>
        <w:t>mode</w:t>
      </w:r>
      <w:r>
        <w:rPr>
          <w:spacing w:val="13"/>
        </w:rPr>
        <w:t> </w:t>
      </w:r>
      <w:r>
        <w:rPr/>
        <w:t>attributes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presented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Table</w:t>
      </w:r>
    </w:p>
    <w:p>
      <w:pPr>
        <w:pStyle w:val="BodyText"/>
        <w:spacing w:line="360" w:lineRule="auto" w:before="1"/>
        <w:ind w:left="386" w:right="1354"/>
        <w:jc w:val="both"/>
      </w:pPr>
      <w:r>
        <w:rPr/>
        <w:drawing>
          <wp:anchor distT="0" distB="0" distL="0" distR="0" allowOverlap="1" layoutInCell="1" locked="0" behindDoc="1" simplePos="0" relativeHeight="465892864">
            <wp:simplePos x="0" y="0"/>
            <wp:positionH relativeFrom="page">
              <wp:posOffset>1329563</wp:posOffset>
            </wp:positionH>
            <wp:positionV relativeFrom="paragraph">
              <wp:posOffset>335446</wp:posOffset>
            </wp:positionV>
            <wp:extent cx="5102225" cy="5044440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18. Iteration of the attributes on the extracted factors are shown on Figure 8. The results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taxonomic.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showed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(PECSL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PESES)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morphometric</w:t>
      </w:r>
      <w:r>
        <w:rPr>
          <w:spacing w:val="-1"/>
        </w:rPr>
        <w:t> </w:t>
      </w:r>
      <w:r>
        <w:rPr/>
        <w:t>and meristic characters.</w:t>
      </w:r>
    </w:p>
    <w:p>
      <w:pPr>
        <w:pStyle w:val="BodyText"/>
        <w:spacing w:before="20"/>
        <w:ind w:left="1106"/>
        <w:jc w:val="both"/>
      </w:pPr>
      <w:r>
        <w:rPr/>
        <w:t>Coefficient of 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morphometric traits</w:t>
      </w:r>
      <w:r>
        <w:rPr>
          <w:spacing w:val="1"/>
        </w:rPr>
        <w:t> </w:t>
      </w:r>
      <w:r>
        <w:rPr/>
        <w:t>(Table 17a) 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7.33</w:t>
      </w:r>
      <w:r>
        <w:rPr>
          <w:spacing w:val="1"/>
        </w:rPr>
        <w:t> </w:t>
      </w:r>
      <w:r>
        <w:rPr/>
        <w:t>to</w:t>
      </w:r>
    </w:p>
    <w:p>
      <w:pPr>
        <w:pStyle w:val="BodyText"/>
        <w:spacing w:line="360" w:lineRule="auto" w:before="137"/>
        <w:ind w:left="386" w:right="1349"/>
        <w:jc w:val="both"/>
      </w:pPr>
      <w:r>
        <w:rPr/>
        <w:t>31.51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(PECSL-L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PECSL-R,</w:t>
      </w:r>
      <w:r>
        <w:rPr>
          <w:spacing w:val="1"/>
        </w:rPr>
        <w:t> </w:t>
      </w:r>
      <w:r>
        <w:rPr/>
        <w:t>respectively).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morphometric</w:t>
      </w:r>
      <w:r>
        <w:rPr>
          <w:spacing w:val="-57"/>
        </w:rPr>
        <w:t> </w:t>
      </w:r>
      <w:r>
        <w:rPr/>
        <w:t>attributes were heterogeneous (CV &gt;10 %), while all, except PECSL, had multiple modal</w:t>
      </w:r>
      <w:r>
        <w:rPr>
          <w:spacing w:val="1"/>
        </w:rPr>
        <w:t> </w:t>
      </w:r>
      <w:r>
        <w:rPr/>
        <w:t>values. This represented 91.67 % of the total sites. Pectoral Spine Length (PECSL) was</w:t>
      </w:r>
      <w:r>
        <w:rPr>
          <w:spacing w:val="1"/>
        </w:rPr>
        <w:t> </w:t>
      </w:r>
      <w:r>
        <w:rPr/>
        <w:t>the most varied morphometric attribute; CV was highest in it and the widest difference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left and right side</w:t>
      </w:r>
      <w:r>
        <w:rPr>
          <w:spacing w:val="-1"/>
        </w:rPr>
        <w:t> </w:t>
      </w:r>
      <w:r>
        <w:rPr/>
        <w:t>values’</w:t>
      </w:r>
      <w:r>
        <w:rPr>
          <w:spacing w:val="-1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occurred in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t>Phenotypic values of meristic attributes, their coefficient of variation and modes,</w:t>
      </w:r>
      <w:r>
        <w:rPr>
          <w:spacing w:val="1"/>
        </w:rPr>
        <w:t> </w:t>
      </w:r>
      <w:r>
        <w:rPr/>
        <w:t>as presented in Table 17b, showed that PESES-L (left) and PESES-R (right) and DR</w:t>
      </w:r>
      <w:r>
        <w:rPr>
          <w:spacing w:val="1"/>
        </w:rPr>
        <w:t> </w:t>
      </w:r>
      <w:r>
        <w:rPr/>
        <w:t>reflected heterogeneity. PESES was the most varied meristic trait; highest CV value and</w:t>
      </w:r>
      <w:r>
        <w:rPr>
          <w:spacing w:val="1"/>
        </w:rPr>
        <w:t> </w:t>
      </w:r>
      <w:r>
        <w:rPr/>
        <w:t>greatest difference between left and right values were observed in it. Also, all attributes</w:t>
      </w:r>
      <w:r>
        <w:rPr>
          <w:spacing w:val="1"/>
        </w:rPr>
        <w:t> </w:t>
      </w:r>
      <w:r>
        <w:rPr/>
        <w:t>had small and similar coefficient of variation (7.16-8.97%) except in PESES-L (64.79%)</w:t>
      </w:r>
      <w:r>
        <w:rPr>
          <w:spacing w:val="1"/>
        </w:rPr>
        <w:t> </w:t>
      </w:r>
      <w:r>
        <w:rPr/>
        <w:t>and PESES-R (68.12%). The widest variation between left and right values also occurred</w:t>
      </w:r>
      <w:r>
        <w:rPr>
          <w:spacing w:val="1"/>
        </w:rPr>
        <w:t> </w:t>
      </w:r>
      <w:r>
        <w:rPr/>
        <w:t>in PESES - L&amp;R. The DR was the only meristic site that had multiple modes. The CV in</w:t>
      </w:r>
      <w:r>
        <w:rPr>
          <w:spacing w:val="1"/>
        </w:rPr>
        <w:t> </w:t>
      </w:r>
      <w:r>
        <w:rPr/>
        <w:t>meristic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ranged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7.16-68.12%.</w:t>
      </w:r>
      <w:r>
        <w:rPr>
          <w:spacing w:val="-1"/>
        </w:rPr>
        <w:t> </w:t>
      </w:r>
      <w:r>
        <w:rPr/>
        <w:t>(PELFR-R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PESES-R, respectively).</w:t>
      </w:r>
    </w:p>
    <w:p>
      <w:pPr>
        <w:pStyle w:val="BodyText"/>
        <w:spacing w:line="360" w:lineRule="auto" w:before="20"/>
        <w:ind w:left="386" w:right="1346" w:firstLine="719"/>
        <w:jc w:val="both"/>
      </w:pPr>
      <w:r>
        <w:rPr/>
        <w:t>Results of factor analysis of the multi-modal phenotypic data (Table 18) showed</w:t>
      </w:r>
      <w:r>
        <w:rPr>
          <w:spacing w:val="1"/>
        </w:rPr>
        <w:t> </w:t>
      </w:r>
      <w:r>
        <w:rPr/>
        <w:t>that 5 principal components were responsible, while component rotation (Appendix 7)</w:t>
      </w:r>
      <w:r>
        <w:rPr>
          <w:spacing w:val="1"/>
        </w:rPr>
        <w:t> </w:t>
      </w:r>
      <w:r>
        <w:rPr/>
        <w:t>revealed 16 different iteration of the different phenotypes. Skeletal view of the discovered</w:t>
      </w:r>
      <w:r>
        <w:rPr>
          <w:spacing w:val="-57"/>
        </w:rPr>
        <w:t> </w:t>
      </w:r>
      <w:r>
        <w:rPr/>
        <w:t>PESES</w:t>
      </w:r>
      <w:r>
        <w:rPr>
          <w:spacing w:val="-1"/>
        </w:rPr>
        <w:t> </w:t>
      </w:r>
      <w:r>
        <w:rPr/>
        <w:t>variants is presented in Plate</w:t>
      </w:r>
      <w:r>
        <w:rPr>
          <w:spacing w:val="-1"/>
        </w:rPr>
        <w:t> </w:t>
      </w:r>
      <w:r>
        <w:rPr/>
        <w:t>17.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spacing w:line="360" w:lineRule="auto" w:before="90" w:after="27"/>
        <w:ind w:right="2025"/>
      </w:pPr>
      <w:r>
        <w:rPr/>
        <w:pict>
          <v:group style="position:absolute;margin-left:92.903999pt;margin-top:118.343109pt;width:436.4pt;height:397.2pt;mso-position-horizontal-relative:page;mso-position-vertical-relative:paragraph;z-index:-37423104" coordorigin="1858,2367" coordsize="8728,7944">
            <v:shape style="position:absolute;left:2093;top:2366;width:8035;height:7944" type="#_x0000_t75" stroked="false">
              <v:imagedata r:id="rId5" o:title=""/>
            </v:shape>
            <v:rect style="position:absolute;left:1858;top:6643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7.023106pt;width:436.39pt;height:.48pt;mso-position-horizontal-relative:page;mso-position-vertical-relative:paragraph;z-index:-3742259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70.303108pt;width:436.39pt;height:.48pt;mso-position-horizontal-relative:page;mso-position-vertical-relative:paragraph;z-index:-37422080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17(a): Phenotypic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(as</w:t>
      </w:r>
      <w:r>
        <w:rPr>
          <w:spacing w:val="-1"/>
        </w:rPr>
        <w:t> </w:t>
      </w:r>
      <w:r>
        <w:rPr/>
        <w:t>%SL.)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(CV)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morphometric</w:t>
      </w:r>
      <w:r>
        <w:rPr>
          <w:spacing w:val="-3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-4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(N=37)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60"/>
        <w:gridCol w:w="1461"/>
        <w:gridCol w:w="1845"/>
        <w:gridCol w:w="1630"/>
        <w:gridCol w:w="1121"/>
      </w:tblGrid>
      <w:tr>
        <w:trPr>
          <w:trHeight w:val="455" w:hRule="atLeast"/>
        </w:trPr>
        <w:tc>
          <w:tcPr>
            <w:tcW w:w="12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58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39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8"/>
              <w:rPr>
                <w:sz w:val="24"/>
              </w:rPr>
            </w:pPr>
            <w:r>
              <w:rPr>
                <w:spacing w:val="-1"/>
                <w:sz w:val="24"/>
              </w:rPr>
              <w:t>Mean±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33"/>
              <w:rPr>
                <w:sz w:val="24"/>
              </w:rPr>
            </w:pPr>
            <w:r>
              <w:rPr>
                <w:sz w:val="24"/>
              </w:rPr>
              <w:t>CV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44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2" w:hRule="atLeast"/>
        </w:trPr>
        <w:tc>
          <w:tcPr>
            <w:tcW w:w="1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4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98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39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18"/>
              <w:rPr>
                <w:sz w:val="24"/>
              </w:rPr>
            </w:pPr>
            <w:r>
              <w:rPr>
                <w:sz w:val="24"/>
              </w:rPr>
              <w:t>28.56±2.20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33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44"/>
              <w:rPr>
                <w:sz w:val="24"/>
              </w:rPr>
            </w:pPr>
            <w:r>
              <w:rPr>
                <w:sz w:val="24"/>
              </w:rPr>
              <w:t>27.0a</w:t>
            </w:r>
          </w:p>
        </w:tc>
      </w:tr>
      <w:tr>
        <w:trPr>
          <w:trHeight w:val="433" w:hRule="atLeast"/>
        </w:trPr>
        <w:tc>
          <w:tcPr>
            <w:tcW w:w="1210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460" w:type="dxa"/>
          </w:tcPr>
          <w:p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1461" w:type="dxa"/>
          </w:tcPr>
          <w:p>
            <w:pPr>
              <w:pStyle w:val="TableParagraph"/>
              <w:spacing w:before="73"/>
              <w:ind w:left="239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845" w:type="dxa"/>
          </w:tcPr>
          <w:p>
            <w:pPr>
              <w:pStyle w:val="TableParagraph"/>
              <w:spacing w:before="73"/>
              <w:ind w:left="218"/>
              <w:rPr>
                <w:sz w:val="24"/>
              </w:rPr>
            </w:pPr>
            <w:r>
              <w:rPr>
                <w:sz w:val="24"/>
              </w:rPr>
              <w:t>10.95±2.12</w:t>
            </w:r>
          </w:p>
        </w:tc>
        <w:tc>
          <w:tcPr>
            <w:tcW w:w="1630" w:type="dxa"/>
          </w:tcPr>
          <w:p>
            <w:pPr>
              <w:pStyle w:val="TableParagraph"/>
              <w:spacing w:before="73"/>
              <w:ind w:left="533"/>
              <w:rPr>
                <w:sz w:val="24"/>
              </w:rPr>
            </w:pPr>
            <w:r>
              <w:rPr>
                <w:sz w:val="24"/>
              </w:rPr>
              <w:t>19.36</w:t>
            </w:r>
          </w:p>
        </w:tc>
        <w:tc>
          <w:tcPr>
            <w:tcW w:w="1121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8.92a</w:t>
            </w:r>
          </w:p>
        </w:tc>
      </w:tr>
      <w:tr>
        <w:trPr>
          <w:trHeight w:val="434" w:hRule="atLeast"/>
        </w:trPr>
        <w:tc>
          <w:tcPr>
            <w:tcW w:w="121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BDMIN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58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84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6.22±1.39</w:t>
            </w:r>
          </w:p>
        </w:tc>
        <w:tc>
          <w:tcPr>
            <w:tcW w:w="1630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22.35</w:t>
            </w:r>
          </w:p>
        </w:tc>
        <w:tc>
          <w:tcPr>
            <w:tcW w:w="1121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4.69a</w:t>
            </w:r>
          </w:p>
        </w:tc>
      </w:tr>
      <w:tr>
        <w:trPr>
          <w:trHeight w:val="434" w:hRule="atLeast"/>
        </w:trPr>
        <w:tc>
          <w:tcPr>
            <w:tcW w:w="121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58"/>
              <w:rPr>
                <w:sz w:val="24"/>
              </w:rPr>
            </w:pPr>
            <w:r>
              <w:rPr>
                <w:sz w:val="24"/>
              </w:rPr>
              <w:t>7.25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14.32</w:t>
            </w:r>
          </w:p>
        </w:tc>
        <w:tc>
          <w:tcPr>
            <w:tcW w:w="184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11.30±1.64</w:t>
            </w:r>
          </w:p>
        </w:tc>
        <w:tc>
          <w:tcPr>
            <w:tcW w:w="1630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14.51</w:t>
            </w:r>
          </w:p>
        </w:tc>
        <w:tc>
          <w:tcPr>
            <w:tcW w:w="1121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11.17a</w:t>
            </w:r>
          </w:p>
        </w:tc>
      </w:tr>
      <w:tr>
        <w:trPr>
          <w:trHeight w:val="434" w:hRule="atLeast"/>
        </w:trPr>
        <w:tc>
          <w:tcPr>
            <w:tcW w:w="121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58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184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11.25±1.60</w:t>
            </w:r>
          </w:p>
        </w:tc>
        <w:tc>
          <w:tcPr>
            <w:tcW w:w="1630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14.22</w:t>
            </w:r>
          </w:p>
        </w:tc>
        <w:tc>
          <w:tcPr>
            <w:tcW w:w="1121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8.59a</w:t>
            </w:r>
          </w:p>
        </w:tc>
      </w:tr>
      <w:tr>
        <w:trPr>
          <w:trHeight w:val="433" w:hRule="atLeast"/>
        </w:trPr>
        <w:tc>
          <w:tcPr>
            <w:tcW w:w="121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58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184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6.57±2.07</w:t>
            </w:r>
          </w:p>
        </w:tc>
        <w:tc>
          <w:tcPr>
            <w:tcW w:w="1630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31.51</w:t>
            </w:r>
          </w:p>
        </w:tc>
        <w:tc>
          <w:tcPr>
            <w:tcW w:w="1121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6.74a</w:t>
            </w:r>
          </w:p>
        </w:tc>
      </w:tr>
      <w:tr>
        <w:trPr>
          <w:trHeight w:val="433" w:hRule="atLeast"/>
        </w:trPr>
        <w:tc>
          <w:tcPr>
            <w:tcW w:w="1210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460" w:type="dxa"/>
          </w:tcPr>
          <w:p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1" w:type="dxa"/>
          </w:tcPr>
          <w:p>
            <w:pPr>
              <w:pStyle w:val="TableParagraph"/>
              <w:spacing w:before="73"/>
              <w:ind w:left="359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  <w:tc>
          <w:tcPr>
            <w:tcW w:w="1845" w:type="dxa"/>
          </w:tcPr>
          <w:p>
            <w:pPr>
              <w:pStyle w:val="TableParagraph"/>
              <w:spacing w:before="73"/>
              <w:ind w:left="218"/>
              <w:rPr>
                <w:sz w:val="24"/>
              </w:rPr>
            </w:pPr>
            <w:r>
              <w:rPr>
                <w:sz w:val="24"/>
              </w:rPr>
              <w:t>6.63±1.64</w:t>
            </w:r>
          </w:p>
        </w:tc>
        <w:tc>
          <w:tcPr>
            <w:tcW w:w="1630" w:type="dxa"/>
          </w:tcPr>
          <w:p>
            <w:pPr>
              <w:pStyle w:val="TableParagraph"/>
              <w:spacing w:before="73"/>
              <w:ind w:left="533"/>
              <w:rPr>
                <w:sz w:val="24"/>
              </w:rPr>
            </w:pPr>
            <w:r>
              <w:rPr>
                <w:sz w:val="24"/>
              </w:rPr>
              <w:t>24.74</w:t>
            </w:r>
          </w:p>
        </w:tc>
        <w:tc>
          <w:tcPr>
            <w:tcW w:w="1121" w:type="dxa"/>
          </w:tcPr>
          <w:p>
            <w:pPr>
              <w:pStyle w:val="TableParagraph"/>
              <w:spacing w:before="73"/>
              <w:ind w:left="344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</w:tr>
      <w:tr>
        <w:trPr>
          <w:trHeight w:val="434" w:hRule="atLeast"/>
        </w:trPr>
        <w:tc>
          <w:tcPr>
            <w:tcW w:w="121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198"/>
              <w:rPr>
                <w:sz w:val="24"/>
              </w:rPr>
            </w:pPr>
            <w:r>
              <w:rPr>
                <w:sz w:val="24"/>
              </w:rPr>
              <w:t>57.46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79.75</w:t>
            </w:r>
          </w:p>
        </w:tc>
        <w:tc>
          <w:tcPr>
            <w:tcW w:w="184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63.19±4.63</w:t>
            </w:r>
          </w:p>
        </w:tc>
        <w:tc>
          <w:tcPr>
            <w:tcW w:w="1630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7.33</w:t>
            </w:r>
          </w:p>
        </w:tc>
        <w:tc>
          <w:tcPr>
            <w:tcW w:w="1121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61.70a</w:t>
            </w:r>
          </w:p>
        </w:tc>
      </w:tr>
      <w:tr>
        <w:trPr>
          <w:trHeight w:val="434" w:hRule="atLeast"/>
        </w:trPr>
        <w:tc>
          <w:tcPr>
            <w:tcW w:w="121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58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84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9.17±1.34</w:t>
            </w:r>
          </w:p>
        </w:tc>
        <w:tc>
          <w:tcPr>
            <w:tcW w:w="1630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14.61</w:t>
            </w:r>
          </w:p>
        </w:tc>
        <w:tc>
          <w:tcPr>
            <w:tcW w:w="1121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8.92a</w:t>
            </w:r>
          </w:p>
        </w:tc>
      </w:tr>
      <w:tr>
        <w:trPr>
          <w:trHeight w:val="434" w:hRule="atLeast"/>
        </w:trPr>
        <w:tc>
          <w:tcPr>
            <w:tcW w:w="121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58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11.42</w:t>
            </w:r>
          </w:p>
        </w:tc>
        <w:tc>
          <w:tcPr>
            <w:tcW w:w="184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9.14±1.18</w:t>
            </w:r>
          </w:p>
        </w:tc>
        <w:tc>
          <w:tcPr>
            <w:tcW w:w="1630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12.80</w:t>
            </w:r>
          </w:p>
        </w:tc>
        <w:tc>
          <w:tcPr>
            <w:tcW w:w="1121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9.04a</w:t>
            </w:r>
          </w:p>
        </w:tc>
      </w:tr>
      <w:tr>
        <w:trPr>
          <w:trHeight w:val="435" w:hRule="atLeast"/>
        </w:trPr>
        <w:tc>
          <w:tcPr>
            <w:tcW w:w="121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169"/>
              <w:rPr>
                <w:sz w:val="24"/>
              </w:rPr>
            </w:pPr>
            <w:r>
              <w:rPr>
                <w:sz w:val="24"/>
              </w:rPr>
              <w:t>34.47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58.33</w:t>
            </w:r>
          </w:p>
        </w:tc>
        <w:tc>
          <w:tcPr>
            <w:tcW w:w="184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42.24±3.54</w:t>
            </w:r>
          </w:p>
        </w:tc>
        <w:tc>
          <w:tcPr>
            <w:tcW w:w="1630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8.38</w:t>
            </w:r>
          </w:p>
        </w:tc>
        <w:tc>
          <w:tcPr>
            <w:tcW w:w="1121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40.43a</w:t>
            </w:r>
          </w:p>
        </w:tc>
      </w:tr>
      <w:tr>
        <w:trPr>
          <w:trHeight w:val="512" w:hRule="atLeast"/>
        </w:trPr>
        <w:tc>
          <w:tcPr>
            <w:tcW w:w="12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4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39"/>
              <w:rPr>
                <w:sz w:val="24"/>
              </w:rPr>
            </w:pPr>
            <w:r>
              <w:rPr>
                <w:sz w:val="24"/>
              </w:rPr>
              <w:t>9.33</w:t>
            </w:r>
          </w:p>
        </w:tc>
        <w:tc>
          <w:tcPr>
            <w:tcW w:w="14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39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8"/>
              <w:rPr>
                <w:sz w:val="24"/>
              </w:rPr>
            </w:pPr>
            <w:r>
              <w:rPr>
                <w:sz w:val="24"/>
              </w:rPr>
              <w:t>13.99±1.66</w:t>
            </w:r>
          </w:p>
        </w:tc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33"/>
              <w:rPr>
                <w:sz w:val="24"/>
              </w:rPr>
            </w:pPr>
            <w:r>
              <w:rPr>
                <w:sz w:val="24"/>
              </w:rPr>
              <w:t>11.67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44"/>
              <w:rPr>
                <w:sz w:val="24"/>
              </w:rPr>
            </w:pPr>
            <w:r>
              <w:rPr>
                <w:sz w:val="24"/>
              </w:rPr>
              <w:t>13.38a</w:t>
            </w:r>
          </w:p>
        </w:tc>
      </w:tr>
    </w:tbl>
    <w:p>
      <w:pPr>
        <w:pStyle w:val="BodyText"/>
        <w:spacing w:before="11"/>
        <w:rPr>
          <w:b/>
          <w:sz w:val="38"/>
        </w:rPr>
      </w:pPr>
    </w:p>
    <w:p>
      <w:pPr>
        <w:spacing w:before="0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a=Multiple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</w:p>
    <w:p>
      <w:pPr>
        <w:pStyle w:val="Heading2"/>
        <w:spacing w:line="360" w:lineRule="auto" w:before="156"/>
        <w:ind w:right="1346"/>
      </w:pPr>
      <w:r>
        <w:rPr/>
        <w:t>Head length (HL), Maximum body depth (BD-MAX), Minimum body depth (BD-</w:t>
      </w:r>
      <w:r>
        <w:rPr>
          <w:spacing w:val="1"/>
        </w:rPr>
        <w:t> </w:t>
      </w:r>
      <w:r>
        <w:rPr/>
        <w:t>MIN), Pectoral fin length of left side fin (PECFL-L), Pectoral fin length of right side</w:t>
      </w:r>
      <w:r>
        <w:rPr>
          <w:spacing w:val="1"/>
        </w:rPr>
        <w:t> </w:t>
      </w:r>
      <w:r>
        <w:rPr/>
        <w:t>fin(PECFL-R),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(PECSL-L),</w:t>
      </w:r>
      <w:r>
        <w:rPr>
          <w:spacing w:val="1"/>
        </w:rPr>
        <w:t> </w:t>
      </w:r>
      <w:r>
        <w:rPr/>
        <w:t>Pectoral</w:t>
      </w:r>
      <w:r>
        <w:rPr>
          <w:spacing w:val="60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 of right side fin (PECSL-R), Dorsal fin length (DFL), Pelvic fin length of left</w:t>
      </w:r>
      <w:r>
        <w:rPr>
          <w:spacing w:val="1"/>
        </w:rPr>
        <w:t> </w:t>
      </w:r>
      <w:r>
        <w:rPr/>
        <w:t>side fin (PELFL-L), Pelvic fin length of right side fin (PELFL-R), Anal fin length</w:t>
      </w:r>
      <w:r>
        <w:rPr>
          <w:spacing w:val="1"/>
        </w:rPr>
        <w:t> </w:t>
      </w:r>
      <w:r>
        <w:rPr/>
        <w:t>(AFL)</w:t>
      </w:r>
      <w:r>
        <w:rPr>
          <w:spacing w:val="-1"/>
        </w:rPr>
        <w:t> </w:t>
      </w:r>
      <w:r>
        <w:rPr/>
        <w:t>and Caudal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width (CFW)</w:t>
      </w:r>
    </w:p>
    <w:p>
      <w:pPr>
        <w:spacing w:after="0" w:line="360" w:lineRule="auto"/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spacing w:before="6"/>
        <w:rPr>
          <w:b/>
          <w:sz w:val="16"/>
        </w:rPr>
      </w:pPr>
    </w:p>
    <w:p>
      <w:pPr>
        <w:spacing w:line="360" w:lineRule="auto" w:before="90" w:after="25"/>
        <w:ind w:left="386" w:right="2213" w:firstLine="0"/>
        <w:jc w:val="both"/>
        <w:rPr>
          <w:b/>
          <w:sz w:val="24"/>
        </w:rPr>
      </w:pPr>
      <w:r>
        <w:rPr/>
        <w:pict>
          <v:group style="position:absolute;margin-left:92.903999pt;margin-top:135.143158pt;width:436.4pt;height:397.2pt;mso-position-horizontal-relative:page;mso-position-vertical-relative:paragraph;z-index:-37421568" coordorigin="1858,2703" coordsize="8728,7944">
            <v:shape style="position:absolute;left:2093;top:2702;width:8035;height:7944" type="#_x0000_t75" stroked="false">
              <v:imagedata r:id="rId5" o:title=""/>
            </v:shape>
            <v:rect style="position:absolute;left:1858;top:5340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6.903152pt;width:436.39pt;height:.48pt;mso-position-horizontal-relative:page;mso-position-vertical-relative:paragraph;z-index:-3742105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70.183151pt;width:436.39pt;height:.48pt;mso-position-horizontal-relative:page;mso-position-vertical-relative:paragraph;z-index:-3742054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18(b):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Phenotypic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(CV)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meristic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attributes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(N=37)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429"/>
        <w:gridCol w:w="1461"/>
        <w:gridCol w:w="1285"/>
        <w:gridCol w:w="3313"/>
      </w:tblGrid>
      <w:tr>
        <w:trPr>
          <w:trHeight w:val="455" w:hRule="atLeast"/>
        </w:trPr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7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39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8"/>
              <w:rPr>
                <w:sz w:val="24"/>
              </w:rPr>
            </w:pPr>
            <w:r>
              <w:rPr>
                <w:sz w:val="24"/>
              </w:rPr>
              <w:t>CV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33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73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4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7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39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18"/>
              <w:rPr>
                <w:sz w:val="24"/>
              </w:rPr>
            </w:pPr>
            <w:r>
              <w:rPr>
                <w:sz w:val="24"/>
              </w:rPr>
              <w:t>7.79</w:t>
            </w:r>
          </w:p>
        </w:tc>
        <w:tc>
          <w:tcPr>
            <w:tcW w:w="3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73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4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429" w:type="dxa"/>
          </w:tcPr>
          <w:p>
            <w:pPr>
              <w:pStyle w:val="TableParagraph"/>
              <w:spacing w:before="74"/>
              <w:ind w:left="227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3313" w:type="dxa"/>
          </w:tcPr>
          <w:p>
            <w:pPr>
              <w:pStyle w:val="TableParagraph"/>
              <w:spacing w:before="74"/>
              <w:ind w:left="37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24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1429" w:type="dxa"/>
          </w:tcPr>
          <w:p>
            <w:pPr>
              <w:pStyle w:val="TableParagraph"/>
              <w:spacing w:before="74"/>
              <w:ind w:left="22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64.79</w:t>
            </w:r>
          </w:p>
        </w:tc>
        <w:tc>
          <w:tcPr>
            <w:tcW w:w="3313" w:type="dxa"/>
          </w:tcPr>
          <w:p>
            <w:pPr>
              <w:pStyle w:val="TableParagraph"/>
              <w:spacing w:before="74"/>
              <w:ind w:left="37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241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1429" w:type="dxa"/>
          </w:tcPr>
          <w:p>
            <w:pPr>
              <w:pStyle w:val="TableParagraph"/>
              <w:spacing w:before="73"/>
              <w:ind w:left="22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73"/>
              <w:ind w:left="23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73"/>
              <w:ind w:left="218"/>
              <w:rPr>
                <w:sz w:val="24"/>
              </w:rPr>
            </w:pPr>
            <w:r>
              <w:rPr>
                <w:sz w:val="24"/>
              </w:rPr>
              <w:t>68.12</w:t>
            </w:r>
          </w:p>
        </w:tc>
        <w:tc>
          <w:tcPr>
            <w:tcW w:w="3313" w:type="dxa"/>
          </w:tcPr>
          <w:p>
            <w:pPr>
              <w:pStyle w:val="TableParagraph"/>
              <w:spacing w:before="73"/>
              <w:ind w:left="37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4" w:hRule="atLeast"/>
        </w:trPr>
        <w:tc>
          <w:tcPr>
            <w:tcW w:w="124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429" w:type="dxa"/>
          </w:tcPr>
          <w:p>
            <w:pPr>
              <w:pStyle w:val="TableParagraph"/>
              <w:spacing w:before="74"/>
              <w:ind w:left="22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7.92</w:t>
            </w:r>
          </w:p>
        </w:tc>
        <w:tc>
          <w:tcPr>
            <w:tcW w:w="3313" w:type="dxa"/>
          </w:tcPr>
          <w:p>
            <w:pPr>
              <w:pStyle w:val="TableParagraph"/>
              <w:spacing w:before="74"/>
              <w:ind w:left="373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7" w:hRule="atLeast"/>
        </w:trPr>
        <w:tc>
          <w:tcPr>
            <w:tcW w:w="124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429" w:type="dxa"/>
          </w:tcPr>
          <w:p>
            <w:pPr>
              <w:pStyle w:val="TableParagraph"/>
              <w:spacing w:before="74"/>
              <w:ind w:left="22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7.16</w:t>
            </w:r>
          </w:p>
        </w:tc>
        <w:tc>
          <w:tcPr>
            <w:tcW w:w="3313" w:type="dxa"/>
          </w:tcPr>
          <w:p>
            <w:pPr>
              <w:pStyle w:val="TableParagraph"/>
              <w:spacing w:before="74"/>
              <w:ind w:left="373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41" w:type="dxa"/>
          </w:tcPr>
          <w:p>
            <w:pPr>
              <w:pStyle w:val="TableParagraph"/>
              <w:spacing w:before="7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DFR</w:t>
            </w:r>
          </w:p>
        </w:tc>
        <w:tc>
          <w:tcPr>
            <w:tcW w:w="1429" w:type="dxa"/>
          </w:tcPr>
          <w:p>
            <w:pPr>
              <w:pStyle w:val="TableParagraph"/>
              <w:spacing w:before="76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45.00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76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78.00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76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7.98</w:t>
            </w:r>
          </w:p>
        </w:tc>
        <w:tc>
          <w:tcPr>
            <w:tcW w:w="3313" w:type="dxa"/>
          </w:tcPr>
          <w:p>
            <w:pPr>
              <w:pStyle w:val="TableParagraph"/>
              <w:spacing w:before="76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67.00a</w:t>
            </w:r>
          </w:p>
        </w:tc>
      </w:tr>
      <w:tr>
        <w:trPr>
          <w:trHeight w:val="432" w:hRule="atLeast"/>
        </w:trPr>
        <w:tc>
          <w:tcPr>
            <w:tcW w:w="1241" w:type="dxa"/>
          </w:tcPr>
          <w:p>
            <w:pPr>
              <w:pStyle w:val="TableParagraph"/>
              <w:spacing w:before="71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429" w:type="dxa"/>
          </w:tcPr>
          <w:p>
            <w:pPr>
              <w:pStyle w:val="TableParagraph"/>
              <w:spacing w:before="71"/>
              <w:ind w:left="227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71"/>
              <w:ind w:left="239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71"/>
              <w:ind w:left="218"/>
              <w:rPr>
                <w:sz w:val="24"/>
              </w:rPr>
            </w:pPr>
            <w:r>
              <w:rPr>
                <w:sz w:val="24"/>
              </w:rPr>
              <w:t>8.97</w:t>
            </w:r>
          </w:p>
        </w:tc>
        <w:tc>
          <w:tcPr>
            <w:tcW w:w="3313" w:type="dxa"/>
          </w:tcPr>
          <w:p>
            <w:pPr>
              <w:pStyle w:val="TableParagraph"/>
              <w:spacing w:before="71"/>
              <w:ind w:left="373"/>
              <w:rPr>
                <w:sz w:val="24"/>
              </w:rPr>
            </w:pPr>
            <w:r>
              <w:rPr>
                <w:sz w:val="24"/>
              </w:rPr>
              <w:t>51.00</w:t>
            </w:r>
          </w:p>
        </w:tc>
      </w:tr>
      <w:tr>
        <w:trPr>
          <w:trHeight w:val="513" w:hRule="atLeast"/>
        </w:trPr>
        <w:tc>
          <w:tcPr>
            <w:tcW w:w="1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4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00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4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18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  <w:tc>
          <w:tcPr>
            <w:tcW w:w="3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313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pStyle w:val="Heading2"/>
        <w:spacing w:before="13"/>
      </w:pPr>
      <w:r>
        <w:rPr/>
        <w:t>*a=Multiple</w:t>
      </w:r>
      <w:r>
        <w:rPr>
          <w:spacing w:val="-2"/>
        </w:rPr>
        <w:t> </w:t>
      </w:r>
      <w:r>
        <w:rPr/>
        <w:t>modes,</w:t>
      </w:r>
      <w:r>
        <w:rPr>
          <w:spacing w:val="-2"/>
        </w:rPr>
        <w:t> </w:t>
      </w:r>
      <w:r>
        <w:rPr/>
        <w:t>N=</w:t>
      </w:r>
      <w:r>
        <w:rPr>
          <w:spacing w:val="-1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size</w:t>
      </w:r>
    </w:p>
    <w:p>
      <w:pPr>
        <w:spacing w:line="360" w:lineRule="auto" w:before="159"/>
        <w:ind w:left="386" w:right="1349" w:firstLine="0"/>
        <w:jc w:val="both"/>
        <w:rPr>
          <w:b/>
          <w:sz w:val="24"/>
        </w:rPr>
      </w:pPr>
      <w:r>
        <w:rPr>
          <w:b/>
          <w:sz w:val="24"/>
        </w:rPr>
        <w:t>Pectoral fin rays count on left side (PECFR-L), Pectoral fin ray count on the right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(PECFR-R), Possession of anteriorly serrated spine on the left side (PESES-L),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Possession of anteriorly serrated spine on the right side (PESES-R), Pelvic fin rays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counts on left side (PELFR-L), Pelvic fin rays counts on right side (PELFR-R),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Dorsal fin rays counts (DR), Anal fin rays counts (AFR) and Caudal fin rays counts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(CFR)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spacing w:line="242" w:lineRule="auto" w:before="63"/>
        <w:ind w:left="1106" w:right="1352" w:hanging="720"/>
        <w:jc w:val="left"/>
      </w:pPr>
      <w:r>
        <w:rPr/>
        <w:pict>
          <v:rect style="position:absolute;margin-left:128.899994pt;margin-top:31.893139pt;width:400.39pt;height:.48pt;mso-position-horizontal-relative:page;mso-position-vertical-relative:paragraph;z-index:-37419520" filled="true" fillcolor="#000000" stroked="false">
            <v:fill type="solid"/>
            <w10:wrap type="none"/>
          </v:rect>
        </w:pict>
      </w:r>
      <w:r>
        <w:rPr/>
        <w:t>Table 18: Extracted factors and matrix of multimodal attributes of</w:t>
      </w:r>
      <w:r>
        <w:rPr>
          <w:spacing w:val="1"/>
        </w:rPr>
        <w:t> </w:t>
      </w:r>
      <w:r>
        <w:rPr/>
        <w:t>the studied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 </w:t>
      </w:r>
      <w:r>
        <w:rPr/>
        <w:t>population</w:t>
      </w:r>
    </w:p>
    <w:p>
      <w:pPr>
        <w:spacing w:before="45" w:after="32"/>
        <w:ind w:left="2427" w:right="0" w:firstLine="0"/>
        <w:jc w:val="left"/>
        <w:rPr>
          <w:b/>
          <w:sz w:val="24"/>
        </w:rPr>
      </w:pPr>
      <w:r>
        <w:rPr/>
        <w:pict>
          <v:group style="position:absolute;margin-left:92.903999pt;margin-top:124.613129pt;width:436.4pt;height:397.2pt;mso-position-horizontal-relative:page;mso-position-vertical-relative:paragraph;z-index:-37420032" coordorigin="1858,2492" coordsize="8728,7944">
            <v:shape style="position:absolute;left:2093;top:2492;width:8035;height:7944" type="#_x0000_t75" stroked="false">
              <v:imagedata r:id="rId5" o:title=""/>
            </v:shape>
            <v:rect style="position:absolute;left:1858;top:6982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32.053116pt;width:436.39pt;height:.48001pt;mso-position-horizontal-relative:page;mso-position-vertical-relative:paragraph;z-index:-3741900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Principal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Components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555"/>
        <w:gridCol w:w="1500"/>
        <w:gridCol w:w="1470"/>
        <w:gridCol w:w="1500"/>
        <w:gridCol w:w="1038"/>
      </w:tblGrid>
      <w:tr>
        <w:trPr>
          <w:trHeight w:val="288" w:hRule="atLeast"/>
        </w:trPr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Phenotypes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440" w:hRule="atLeast"/>
        </w:trPr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525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410"/>
              <w:rPr>
                <w:sz w:val="24"/>
              </w:rPr>
            </w:pPr>
            <w:r>
              <w:rPr>
                <w:sz w:val="24"/>
              </w:rPr>
              <w:t>-0.727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right="4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0.624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380"/>
              <w:rPr>
                <w:sz w:val="24"/>
              </w:rPr>
            </w:pPr>
            <w:r>
              <w:rPr>
                <w:sz w:val="24"/>
              </w:rPr>
              <w:t>-0.080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381"/>
              <w:rPr>
                <w:sz w:val="24"/>
              </w:rPr>
            </w:pPr>
            <w:r>
              <w:rPr>
                <w:sz w:val="24"/>
              </w:rPr>
              <w:t>-0.006</w:t>
            </w:r>
          </w:p>
        </w:tc>
      </w:tr>
      <w:tr>
        <w:trPr>
          <w:trHeight w:val="435" w:hRule="atLeast"/>
        </w:trPr>
        <w:tc>
          <w:tcPr>
            <w:tcW w:w="1664" w:type="dxa"/>
          </w:tcPr>
          <w:p>
            <w:pPr>
              <w:pStyle w:val="TableParagraph"/>
              <w:spacing w:line="272" w:lineRule="exact" w:before="143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555" w:type="dxa"/>
          </w:tcPr>
          <w:p>
            <w:pPr>
              <w:pStyle w:val="TableParagraph"/>
              <w:spacing w:line="272" w:lineRule="exact" w:before="143"/>
              <w:ind w:left="465"/>
              <w:rPr>
                <w:sz w:val="24"/>
              </w:rPr>
            </w:pPr>
            <w:r>
              <w:rPr>
                <w:sz w:val="24"/>
              </w:rPr>
              <w:t>-0.125</w:t>
            </w:r>
          </w:p>
        </w:tc>
        <w:tc>
          <w:tcPr>
            <w:tcW w:w="1500" w:type="dxa"/>
          </w:tcPr>
          <w:p>
            <w:pPr>
              <w:pStyle w:val="TableParagraph"/>
              <w:spacing w:line="272" w:lineRule="exact" w:before="143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0.924</w:t>
            </w:r>
          </w:p>
        </w:tc>
        <w:tc>
          <w:tcPr>
            <w:tcW w:w="1470" w:type="dxa"/>
          </w:tcPr>
          <w:p>
            <w:pPr>
              <w:pStyle w:val="TableParagraph"/>
              <w:spacing w:line="272" w:lineRule="exact" w:before="143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1500" w:type="dxa"/>
          </w:tcPr>
          <w:p>
            <w:pPr>
              <w:pStyle w:val="TableParagraph"/>
              <w:spacing w:line="272" w:lineRule="exact" w:before="143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-0.239</w:t>
            </w:r>
          </w:p>
        </w:tc>
        <w:tc>
          <w:tcPr>
            <w:tcW w:w="1038" w:type="dxa"/>
          </w:tcPr>
          <w:p>
            <w:pPr>
              <w:pStyle w:val="TableParagraph"/>
              <w:spacing w:line="272" w:lineRule="exact" w:before="143"/>
              <w:ind w:left="381"/>
              <w:rPr>
                <w:sz w:val="24"/>
              </w:rPr>
            </w:pPr>
            <w:r>
              <w:rPr>
                <w:sz w:val="24"/>
              </w:rPr>
              <w:t>-0.057</w:t>
            </w:r>
          </w:p>
        </w:tc>
      </w:tr>
      <w:tr>
        <w:trPr>
          <w:trHeight w:val="295" w:hRule="atLeast"/>
        </w:trPr>
        <w:tc>
          <w:tcPr>
            <w:tcW w:w="1664" w:type="dxa"/>
          </w:tcPr>
          <w:p>
            <w:pPr>
              <w:pStyle w:val="TableParagraph"/>
              <w:spacing w:line="269" w:lineRule="exact" w:before="5"/>
              <w:ind w:left="28"/>
              <w:rPr>
                <w:sz w:val="24"/>
              </w:rPr>
            </w:pPr>
            <w:r>
              <w:rPr>
                <w:sz w:val="24"/>
              </w:rPr>
              <w:t>BDMIN</w:t>
            </w:r>
          </w:p>
        </w:tc>
        <w:tc>
          <w:tcPr>
            <w:tcW w:w="1555" w:type="dxa"/>
          </w:tcPr>
          <w:p>
            <w:pPr>
              <w:pStyle w:val="TableParagraph"/>
              <w:spacing w:line="269" w:lineRule="exact" w:before="5"/>
              <w:ind w:left="525"/>
              <w:rPr>
                <w:sz w:val="24"/>
              </w:rPr>
            </w:pPr>
            <w:r>
              <w:rPr>
                <w:sz w:val="24"/>
              </w:rPr>
              <w:t>0.487</w:t>
            </w:r>
          </w:p>
        </w:tc>
        <w:tc>
          <w:tcPr>
            <w:tcW w:w="1500" w:type="dxa"/>
          </w:tcPr>
          <w:p>
            <w:pPr>
              <w:pStyle w:val="TableParagraph"/>
              <w:spacing w:line="269" w:lineRule="exact" w:before="5"/>
              <w:ind w:left="470"/>
              <w:rPr>
                <w:sz w:val="24"/>
              </w:rPr>
            </w:pPr>
            <w:r>
              <w:rPr>
                <w:sz w:val="24"/>
              </w:rPr>
              <w:t>0.178</w:t>
            </w:r>
          </w:p>
        </w:tc>
        <w:tc>
          <w:tcPr>
            <w:tcW w:w="1470" w:type="dxa"/>
          </w:tcPr>
          <w:p>
            <w:pPr>
              <w:pStyle w:val="TableParagraph"/>
              <w:spacing w:line="269" w:lineRule="exact" w:before="5"/>
              <w:ind w:left="410"/>
              <w:rPr>
                <w:sz w:val="24"/>
              </w:rPr>
            </w:pPr>
            <w:r>
              <w:rPr>
                <w:sz w:val="24"/>
              </w:rPr>
              <w:t>-0.413</w:t>
            </w:r>
          </w:p>
        </w:tc>
        <w:tc>
          <w:tcPr>
            <w:tcW w:w="1500" w:type="dxa"/>
          </w:tcPr>
          <w:p>
            <w:pPr>
              <w:pStyle w:val="TableParagraph"/>
              <w:spacing w:line="269" w:lineRule="exact" w:before="5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0.734</w:t>
            </w:r>
          </w:p>
        </w:tc>
        <w:tc>
          <w:tcPr>
            <w:tcW w:w="1038" w:type="dxa"/>
          </w:tcPr>
          <w:p>
            <w:pPr>
              <w:pStyle w:val="TableParagraph"/>
              <w:spacing w:line="269" w:lineRule="exact" w:before="5"/>
              <w:ind w:left="381"/>
              <w:rPr>
                <w:sz w:val="24"/>
              </w:rPr>
            </w:pPr>
            <w:r>
              <w:rPr>
                <w:sz w:val="24"/>
              </w:rPr>
              <w:t>-0.088</w:t>
            </w:r>
          </w:p>
        </w:tc>
      </w:tr>
      <w:tr>
        <w:trPr>
          <w:trHeight w:val="571" w:hRule="atLeast"/>
        </w:trPr>
        <w:tc>
          <w:tcPr>
            <w:tcW w:w="1664" w:type="dxa"/>
          </w:tcPr>
          <w:p>
            <w:pPr>
              <w:pStyle w:val="TableParagraph"/>
              <w:spacing w:line="280" w:lineRule="atLeast"/>
              <w:ind w:left="28" w:right="669"/>
              <w:rPr>
                <w:sz w:val="24"/>
              </w:rPr>
            </w:pPr>
            <w:r>
              <w:rPr>
                <w:sz w:val="24"/>
              </w:rPr>
              <w:t>PECFL-L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0.085</w:t>
            </w:r>
          </w:p>
        </w:tc>
        <w:tc>
          <w:tcPr>
            <w:tcW w:w="1555" w:type="dxa"/>
          </w:tcPr>
          <w:p>
            <w:pPr>
              <w:pStyle w:val="TableParagraph"/>
              <w:spacing w:before="3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0.959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0.099</w:t>
            </w:r>
          </w:p>
        </w:tc>
        <w:tc>
          <w:tcPr>
            <w:tcW w:w="1470" w:type="dxa"/>
          </w:tcPr>
          <w:p>
            <w:pPr>
              <w:pStyle w:val="TableParagraph"/>
              <w:spacing w:before="3"/>
              <w:ind w:left="410"/>
              <w:rPr>
                <w:sz w:val="24"/>
              </w:rPr>
            </w:pPr>
            <w:r>
              <w:rPr>
                <w:sz w:val="24"/>
              </w:rPr>
              <w:t>-0.194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left="440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2" w:hRule="atLeast"/>
        </w:trPr>
        <w:tc>
          <w:tcPr>
            <w:tcW w:w="1664" w:type="dxa"/>
          </w:tcPr>
          <w:p>
            <w:pPr>
              <w:pStyle w:val="TableParagraph"/>
              <w:spacing w:line="280" w:lineRule="atLeast"/>
              <w:ind w:left="28" w:right="662"/>
              <w:rPr>
                <w:sz w:val="24"/>
              </w:rPr>
            </w:pPr>
            <w:r>
              <w:rPr>
                <w:spacing w:val="-1"/>
                <w:sz w:val="24"/>
              </w:rPr>
              <w:t>PECFL-R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0.186</w:t>
            </w:r>
          </w:p>
        </w:tc>
        <w:tc>
          <w:tcPr>
            <w:tcW w:w="1555" w:type="dxa"/>
          </w:tcPr>
          <w:p>
            <w:pPr>
              <w:pStyle w:val="TableParagraph"/>
              <w:spacing w:before="3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0.879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  <w:tc>
          <w:tcPr>
            <w:tcW w:w="1470" w:type="dxa"/>
          </w:tcPr>
          <w:p>
            <w:pPr>
              <w:pStyle w:val="TableParagraph"/>
              <w:spacing w:before="3"/>
              <w:ind w:left="410"/>
              <w:rPr>
                <w:sz w:val="24"/>
              </w:rPr>
            </w:pPr>
            <w:r>
              <w:rPr>
                <w:sz w:val="24"/>
              </w:rPr>
              <w:t>-0.339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2" w:hRule="atLeast"/>
        </w:trPr>
        <w:tc>
          <w:tcPr>
            <w:tcW w:w="1664" w:type="dxa"/>
          </w:tcPr>
          <w:p>
            <w:pPr>
              <w:pStyle w:val="TableParagraph"/>
              <w:spacing w:line="280" w:lineRule="atLeast"/>
              <w:ind w:left="28" w:right="669"/>
              <w:rPr>
                <w:sz w:val="24"/>
              </w:rPr>
            </w:pPr>
            <w:r>
              <w:rPr>
                <w:sz w:val="24"/>
              </w:rPr>
              <w:t>PECSL-L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0.468</w:t>
            </w:r>
          </w:p>
        </w:tc>
        <w:tc>
          <w:tcPr>
            <w:tcW w:w="1555" w:type="dxa"/>
          </w:tcPr>
          <w:p>
            <w:pPr>
              <w:pStyle w:val="TableParagraph"/>
              <w:spacing w:before="4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0.649</w:t>
            </w:r>
          </w:p>
        </w:tc>
        <w:tc>
          <w:tcPr>
            <w:tcW w:w="1500" w:type="dxa"/>
          </w:tcPr>
          <w:p>
            <w:pPr>
              <w:pStyle w:val="TableParagraph"/>
              <w:spacing w:before="4"/>
              <w:ind w:left="470"/>
              <w:rPr>
                <w:sz w:val="24"/>
              </w:rPr>
            </w:pPr>
            <w:r>
              <w:rPr>
                <w:sz w:val="24"/>
              </w:rPr>
              <w:t>-0.539</w:t>
            </w:r>
          </w:p>
        </w:tc>
        <w:tc>
          <w:tcPr>
            <w:tcW w:w="1470" w:type="dxa"/>
          </w:tcPr>
          <w:p>
            <w:pPr>
              <w:pStyle w:val="TableParagraph"/>
              <w:spacing w:before="4"/>
              <w:ind w:left="410"/>
              <w:rPr>
                <w:sz w:val="24"/>
              </w:rPr>
            </w:pPr>
            <w:r>
              <w:rPr>
                <w:sz w:val="24"/>
              </w:rPr>
              <w:t>-0.005</w:t>
            </w:r>
          </w:p>
        </w:tc>
        <w:tc>
          <w:tcPr>
            <w:tcW w:w="1500" w:type="dxa"/>
          </w:tcPr>
          <w:p>
            <w:pPr>
              <w:pStyle w:val="TableParagraph"/>
              <w:spacing w:before="4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0.011</w:t>
            </w:r>
          </w:p>
        </w:tc>
        <w:tc>
          <w:tcPr>
            <w:tcW w:w="1038" w:type="dxa"/>
          </w:tcPr>
          <w:p>
            <w:pPr>
              <w:pStyle w:val="TableParagraph"/>
              <w:spacing w:before="4"/>
              <w:ind w:left="4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71" w:hRule="atLeast"/>
        </w:trPr>
        <w:tc>
          <w:tcPr>
            <w:tcW w:w="1664" w:type="dxa"/>
          </w:tcPr>
          <w:p>
            <w:pPr>
              <w:pStyle w:val="TableParagraph"/>
              <w:spacing w:line="280" w:lineRule="atLeast"/>
              <w:ind w:left="28" w:right="1076"/>
              <w:rPr>
                <w:sz w:val="24"/>
              </w:rPr>
            </w:pPr>
            <w:r>
              <w:rPr>
                <w:sz w:val="24"/>
              </w:rPr>
              <w:t>DFL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0.035</w:t>
            </w:r>
          </w:p>
        </w:tc>
        <w:tc>
          <w:tcPr>
            <w:tcW w:w="1555" w:type="dxa"/>
          </w:tcPr>
          <w:p>
            <w:pPr>
              <w:pStyle w:val="TableParagraph"/>
              <w:spacing w:before="3"/>
              <w:ind w:left="525"/>
              <w:rPr>
                <w:sz w:val="24"/>
              </w:rPr>
            </w:pPr>
            <w:r>
              <w:rPr>
                <w:sz w:val="24"/>
              </w:rPr>
              <w:t>0.162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  <w:tc>
          <w:tcPr>
            <w:tcW w:w="1470" w:type="dxa"/>
          </w:tcPr>
          <w:p>
            <w:pPr>
              <w:pStyle w:val="TableParagraph"/>
              <w:spacing w:before="3"/>
              <w:ind w:right="4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0.618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right="4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0.749</w:t>
            </w:r>
          </w:p>
        </w:tc>
        <w:tc>
          <w:tcPr>
            <w:tcW w:w="1038" w:type="dxa"/>
          </w:tcPr>
          <w:p>
            <w:pPr>
              <w:pStyle w:val="TableParagraph"/>
              <w:spacing w:before="3"/>
              <w:ind w:left="4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71" w:hRule="atLeast"/>
        </w:trPr>
        <w:tc>
          <w:tcPr>
            <w:tcW w:w="1664" w:type="dxa"/>
          </w:tcPr>
          <w:p>
            <w:pPr>
              <w:pStyle w:val="TableParagraph"/>
              <w:spacing w:line="280" w:lineRule="atLeast"/>
              <w:ind w:left="28" w:right="682"/>
              <w:rPr>
                <w:sz w:val="24"/>
              </w:rPr>
            </w:pPr>
            <w:r>
              <w:rPr>
                <w:sz w:val="24"/>
              </w:rPr>
              <w:t>PELFL-L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0.015</w:t>
            </w:r>
          </w:p>
        </w:tc>
        <w:tc>
          <w:tcPr>
            <w:tcW w:w="1555" w:type="dxa"/>
          </w:tcPr>
          <w:p>
            <w:pPr>
              <w:pStyle w:val="TableParagraph"/>
              <w:spacing w:before="3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0.941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1470" w:type="dxa"/>
          </w:tcPr>
          <w:p>
            <w:pPr>
              <w:pStyle w:val="TableParagraph"/>
              <w:spacing w:before="3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-0.011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-0.225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2" w:hRule="atLeast"/>
        </w:trPr>
        <w:tc>
          <w:tcPr>
            <w:tcW w:w="1664" w:type="dxa"/>
          </w:tcPr>
          <w:p>
            <w:pPr>
              <w:pStyle w:val="TableParagraph"/>
              <w:spacing w:line="280" w:lineRule="atLeast"/>
              <w:ind w:left="28" w:right="676"/>
              <w:rPr>
                <w:sz w:val="24"/>
              </w:rPr>
            </w:pPr>
            <w:r>
              <w:rPr>
                <w:spacing w:val="-1"/>
                <w:sz w:val="24"/>
              </w:rPr>
              <w:t>PELFL-R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0.039</w:t>
            </w:r>
          </w:p>
        </w:tc>
        <w:tc>
          <w:tcPr>
            <w:tcW w:w="1555" w:type="dxa"/>
          </w:tcPr>
          <w:p>
            <w:pPr>
              <w:pStyle w:val="TableParagraph"/>
              <w:spacing w:before="3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0.779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0.412</w:t>
            </w:r>
          </w:p>
        </w:tc>
        <w:tc>
          <w:tcPr>
            <w:tcW w:w="1470" w:type="dxa"/>
          </w:tcPr>
          <w:p>
            <w:pPr>
              <w:pStyle w:val="TableParagraph"/>
              <w:spacing w:before="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0.224</w:t>
            </w:r>
          </w:p>
        </w:tc>
        <w:tc>
          <w:tcPr>
            <w:tcW w:w="1500" w:type="dxa"/>
          </w:tcPr>
          <w:p>
            <w:pPr>
              <w:pStyle w:val="TableParagraph"/>
              <w:spacing w:before="3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-0.394</w:t>
            </w:r>
          </w:p>
        </w:tc>
        <w:tc>
          <w:tcPr>
            <w:tcW w:w="1038" w:type="dxa"/>
          </w:tcPr>
          <w:p>
            <w:pPr>
              <w:pStyle w:val="TableParagraph"/>
              <w:spacing w:before="3"/>
              <w:ind w:lef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72" w:hRule="atLeast"/>
        </w:trPr>
        <w:tc>
          <w:tcPr>
            <w:tcW w:w="1664" w:type="dxa"/>
          </w:tcPr>
          <w:p>
            <w:pPr>
              <w:pStyle w:val="TableParagraph"/>
              <w:spacing w:line="280" w:lineRule="atLeast"/>
              <w:ind w:left="28" w:right="1076"/>
              <w:rPr>
                <w:sz w:val="24"/>
              </w:rPr>
            </w:pPr>
            <w:r>
              <w:rPr>
                <w:sz w:val="24"/>
              </w:rPr>
              <w:t>AFL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0.286</w:t>
            </w:r>
          </w:p>
        </w:tc>
        <w:tc>
          <w:tcPr>
            <w:tcW w:w="1555" w:type="dxa"/>
          </w:tcPr>
          <w:p>
            <w:pPr>
              <w:pStyle w:val="TableParagraph"/>
              <w:spacing w:before="4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-0.115</w:t>
            </w:r>
          </w:p>
        </w:tc>
        <w:tc>
          <w:tcPr>
            <w:tcW w:w="1500" w:type="dxa"/>
          </w:tcPr>
          <w:p>
            <w:pPr>
              <w:pStyle w:val="TableParagraph"/>
              <w:spacing w:before="4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0.681</w:t>
            </w:r>
          </w:p>
        </w:tc>
        <w:tc>
          <w:tcPr>
            <w:tcW w:w="1470" w:type="dxa"/>
          </w:tcPr>
          <w:p>
            <w:pPr>
              <w:pStyle w:val="TableParagraph"/>
              <w:spacing w:before="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0.549</w:t>
            </w:r>
          </w:p>
        </w:tc>
        <w:tc>
          <w:tcPr>
            <w:tcW w:w="1500" w:type="dxa"/>
          </w:tcPr>
          <w:p>
            <w:pPr>
              <w:pStyle w:val="TableParagraph"/>
              <w:spacing w:before="4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8" w:hRule="atLeast"/>
        </w:trPr>
        <w:tc>
          <w:tcPr>
            <w:tcW w:w="1664" w:type="dxa"/>
          </w:tcPr>
          <w:p>
            <w:pPr>
              <w:pStyle w:val="TableParagraph"/>
              <w:spacing w:line="265" w:lineRule="exact" w:before="3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555" w:type="dxa"/>
          </w:tcPr>
          <w:p>
            <w:pPr>
              <w:pStyle w:val="TableParagraph"/>
              <w:spacing w:line="265" w:lineRule="exact" w:before="3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0.393</w:t>
            </w:r>
          </w:p>
        </w:tc>
        <w:tc>
          <w:tcPr>
            <w:tcW w:w="1500" w:type="dxa"/>
          </w:tcPr>
          <w:p>
            <w:pPr>
              <w:pStyle w:val="TableParagraph"/>
              <w:spacing w:line="265" w:lineRule="exact" w:before="3"/>
              <w:ind w:left="410"/>
              <w:rPr>
                <w:sz w:val="24"/>
              </w:rPr>
            </w:pPr>
            <w:r>
              <w:rPr>
                <w:sz w:val="24"/>
              </w:rPr>
              <w:t>-0.538</w:t>
            </w:r>
          </w:p>
        </w:tc>
        <w:tc>
          <w:tcPr>
            <w:tcW w:w="1470" w:type="dxa"/>
          </w:tcPr>
          <w:p>
            <w:pPr>
              <w:pStyle w:val="TableParagraph"/>
              <w:spacing w:line="265" w:lineRule="exact" w:before="3"/>
              <w:ind w:right="397"/>
              <w:jc w:val="right"/>
              <w:rPr>
                <w:sz w:val="24"/>
              </w:rPr>
            </w:pPr>
            <w:r>
              <w:rPr>
                <w:sz w:val="24"/>
              </w:rPr>
              <w:t>0.272</w:t>
            </w:r>
          </w:p>
        </w:tc>
        <w:tc>
          <w:tcPr>
            <w:tcW w:w="1500" w:type="dxa"/>
          </w:tcPr>
          <w:p>
            <w:pPr>
              <w:pStyle w:val="TableParagraph"/>
              <w:spacing w:line="265" w:lineRule="exact" w:before="3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-0.030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664" w:type="dxa"/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0.668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 w:before="1"/>
              <w:ind w:left="28" w:right="1076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0.319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25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30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3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0.808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-0.093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</w:p>
    <w:p>
      <w:pPr>
        <w:pStyle w:val="Heading2"/>
        <w:spacing w:before="0"/>
      </w:pPr>
      <w:r>
        <w:rPr/>
        <w:t>Bold</w:t>
      </w:r>
      <w:r>
        <w:rPr>
          <w:spacing w:val="-1"/>
        </w:rPr>
        <w:t> </w:t>
      </w:r>
      <w:r>
        <w:rPr/>
        <w:t>indicate</w:t>
      </w:r>
      <w:r>
        <w:rPr>
          <w:spacing w:val="-3"/>
        </w:rPr>
        <w:t> </w:t>
      </w:r>
      <w:r>
        <w:rPr/>
        <w:t>high</w:t>
      </w:r>
      <w:r>
        <w:rPr>
          <w:spacing w:val="-1"/>
        </w:rPr>
        <w:t> </w:t>
      </w:r>
      <w:r>
        <w:rPr/>
        <w:t>loading</w:t>
      </w:r>
    </w:p>
    <w:p>
      <w:pPr>
        <w:spacing w:line="240" w:lineRule="auto" w:before="17"/>
        <w:ind w:left="386" w:right="1348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fin (PELFL-L), Pelvic fin length of right side fin (PELFL-R),Anal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width (CFW)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Dorsal fin rays counts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(DR)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tabs>
          <w:tab w:pos="8807" w:val="left" w:leader="none"/>
        </w:tabs>
        <w:spacing w:line="360" w:lineRule="auto" w:before="90"/>
        <w:ind w:left="386" w:right="1377"/>
        <w:rPr>
          <w:i/>
        </w:rPr>
      </w:pPr>
      <w:r>
        <w:rPr/>
        <w:pict>
          <v:group style="position:absolute;margin-left:95.800003pt;margin-top:-319.626862pt;width:463.5pt;height:549.550pt;mso-position-horizontal-relative:page;mso-position-vertical-relative:paragraph;z-index:-37418496" coordorigin="1916,-6393" coordsize="9270,10991">
            <v:shape style="position:absolute;left:2093;top:-3346;width:8035;height:7944" type="#_x0000_t75" stroked="false">
              <v:imagedata r:id="rId5" o:title=""/>
            </v:shape>
            <v:shape style="position:absolute;left:1916;top:-6393;width:9270;height:6330" type="#_x0000_t75" alt="E:\PECTORAL SPINE VARIANTS PICTURE\PESES VARIANTS PICTURE.jpg" stroked="false">
              <v:imagedata r:id="rId37" o:title=""/>
            </v:shape>
            <w10:wrap type="none"/>
          </v:group>
        </w:pict>
      </w:r>
      <w:r>
        <w:rPr/>
        <w:t>Plate</w:t>
      </w:r>
      <w:r>
        <w:rPr>
          <w:spacing w:val="-2"/>
        </w:rPr>
        <w:t> </w:t>
      </w:r>
      <w:r>
        <w:rPr/>
        <w:t>17:</w:t>
      </w:r>
      <w:r>
        <w:rPr>
          <w:spacing w:val="-1"/>
        </w:rPr>
        <w:t> </w:t>
      </w:r>
      <w:r>
        <w:rPr/>
        <w:t>Skeletal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 to</w:t>
      </w:r>
      <w:r>
        <w:rPr>
          <w:spacing w:val="-1"/>
        </w:rPr>
        <w:t> </w:t>
      </w:r>
      <w:r>
        <w:rPr/>
        <w:t>serrations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-1"/>
        </w:rPr>
        <w:t> </w:t>
      </w:r>
      <w:r>
        <w:rPr/>
        <w:t>in</w:t>
        <w:tab/>
      </w:r>
      <w:r>
        <w:rPr>
          <w:i/>
          <w:spacing w:val="-1"/>
        </w:rPr>
        <w:t>C.</w:t>
      </w:r>
      <w:r>
        <w:rPr>
          <w:i/>
          <w:spacing w:val="-57"/>
        </w:rPr>
        <w:t> </w:t>
      </w:r>
      <w:r>
        <w:rPr>
          <w:i/>
        </w:rPr>
        <w:t>gariepinus</w:t>
      </w:r>
    </w:p>
    <w:p>
      <w:pPr>
        <w:pStyle w:val="BodyText"/>
        <w:spacing w:before="22"/>
        <w:ind w:left="386"/>
      </w:pPr>
      <w:r>
        <w:rPr/>
        <w:t>(Mag.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500)</w:t>
      </w:r>
    </w:p>
    <w:p>
      <w:pPr>
        <w:spacing w:after="0"/>
        <w:sectPr>
          <w:pgSz w:w="11910" w:h="16840"/>
          <w:pgMar w:header="0" w:footer="935" w:top="1420" w:bottom="1200" w:left="1500" w:right="0"/>
        </w:sectPr>
      </w:pPr>
    </w:p>
    <w:p>
      <w:pPr>
        <w:pStyle w:val="Heading2"/>
        <w:numPr>
          <w:ilvl w:val="1"/>
          <w:numId w:val="26"/>
        </w:numPr>
        <w:tabs>
          <w:tab w:pos="927" w:val="left" w:leader="none"/>
        </w:tabs>
        <w:spacing w:line="240" w:lineRule="auto" w:before="65" w:after="0"/>
        <w:ind w:left="926" w:right="0" w:hanging="541"/>
        <w:jc w:val="both"/>
      </w:pPr>
      <w:r>
        <w:rPr/>
        <w:t>Discriminant</w:t>
      </w:r>
      <w:r>
        <w:rPr>
          <w:spacing w:val="-3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sub-grouping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2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Asejire</w:t>
      </w:r>
      <w:r>
        <w:rPr>
          <w:spacing w:val="-2"/>
        </w:rPr>
        <w:t> </w:t>
      </w:r>
      <w:r>
        <w:rPr/>
        <w:t>Lake</w:t>
      </w:r>
    </w:p>
    <w:p>
      <w:pPr>
        <w:pStyle w:val="BodyText"/>
        <w:spacing w:line="360" w:lineRule="auto" w:before="154"/>
        <w:ind w:left="386" w:right="1356" w:firstLine="539"/>
        <w:jc w:val="both"/>
      </w:pPr>
      <w:r>
        <w:rPr/>
        <w:t>Phenotypic</w:t>
      </w:r>
      <w:r>
        <w:rPr>
          <w:spacing w:val="57"/>
        </w:rPr>
        <w:t> </w:t>
      </w:r>
      <w:r>
        <w:rPr/>
        <w:t>structure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result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analysis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canonical</w:t>
      </w:r>
      <w:r>
        <w:rPr>
          <w:spacing w:val="59"/>
        </w:rPr>
        <w:t> </w:t>
      </w:r>
      <w:r>
        <w:rPr/>
        <w:t>discriminant</w:t>
      </w:r>
      <w:r>
        <w:rPr>
          <w:spacing w:val="58"/>
        </w:rPr>
        <w:t> </w:t>
      </w:r>
      <w:r>
        <w:rPr/>
        <w:t>factors</w:t>
      </w:r>
      <w:r>
        <w:rPr>
          <w:spacing w:val="58"/>
        </w:rPr>
        <w:t> </w:t>
      </w:r>
      <w:r>
        <w:rPr/>
        <w:t>in</w:t>
      </w:r>
      <w:r>
        <w:rPr>
          <w:spacing w:val="-58"/>
        </w:rPr>
        <w:t> </w:t>
      </w:r>
      <w:r>
        <w:rPr/>
        <w:t>subgroups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3"/>
        </w:rPr>
        <w:t> </w:t>
      </w:r>
      <w:r>
        <w:rPr>
          <w:i/>
        </w:rPr>
        <w:t>Clarias gariepinus </w:t>
      </w:r>
      <w:r>
        <w:rPr/>
        <w:t>population 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this section.</w:t>
      </w:r>
    </w:p>
    <w:p>
      <w:pPr>
        <w:pStyle w:val="ListParagraph"/>
        <w:numPr>
          <w:ilvl w:val="2"/>
          <w:numId w:val="26"/>
        </w:numPr>
        <w:tabs>
          <w:tab w:pos="1047" w:val="left" w:leader="none"/>
        </w:tabs>
        <w:spacing w:line="240" w:lineRule="auto" w:before="204" w:after="0"/>
        <w:ind w:left="1046" w:right="0" w:hanging="661"/>
        <w:jc w:val="both"/>
        <w:rPr>
          <w:b/>
          <w:sz w:val="24"/>
        </w:rPr>
      </w:pPr>
      <w:r>
        <w:rPr>
          <w:b/>
          <w:sz w:val="24"/>
        </w:rPr>
        <w:t>Phenotypic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subgroups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gariepinus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Lake</w:t>
      </w:r>
    </w:p>
    <w:p>
      <w:pPr>
        <w:pStyle w:val="BodyText"/>
        <w:spacing w:line="360" w:lineRule="auto" w:before="154"/>
        <w:ind w:left="386" w:right="1353" w:firstLine="719"/>
        <w:jc w:val="both"/>
      </w:pPr>
      <w:r>
        <w:rPr/>
        <w:drawing>
          <wp:anchor distT="0" distB="0" distL="0" distR="0" allowOverlap="1" layoutInCell="1" locked="0" behindDoc="1" simplePos="0" relativeHeight="465898496">
            <wp:simplePos x="0" y="0"/>
            <wp:positionH relativeFrom="page">
              <wp:posOffset>1329563</wp:posOffset>
            </wp:positionH>
            <wp:positionV relativeFrom="paragraph">
              <wp:posOffset>831889</wp:posOffset>
            </wp:positionV>
            <wp:extent cx="5102225" cy="5044440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section presents the results on phenotypic structure, most varied phenotype,</w:t>
      </w:r>
      <w:r>
        <w:rPr>
          <w:spacing w:val="1"/>
        </w:rPr>
        <w:t> </w:t>
      </w:r>
      <w:r>
        <w:rPr/>
        <w:t>and assessment of the number of latent factors responsible for heterogeneity in each of the</w:t>
      </w:r>
      <w:r>
        <w:rPr>
          <w:spacing w:val="-57"/>
        </w:rPr>
        <w:t> </w:t>
      </w:r>
      <w:r>
        <w:rPr/>
        <w:t>studied</w:t>
      </w:r>
      <w:r>
        <w:rPr>
          <w:spacing w:val="-1"/>
        </w:rPr>
        <w:t> </w:t>
      </w:r>
      <w:r>
        <w:rPr/>
        <w:t>subgroups.</w:t>
      </w:r>
    </w:p>
    <w:p>
      <w:pPr>
        <w:pStyle w:val="Heading2"/>
        <w:numPr>
          <w:ilvl w:val="3"/>
          <w:numId w:val="26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13" w:id="78"/>
      <w:r>
        <w:rPr/>
        <w:t>Phenotypic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78"/>
      <w:r>
        <w:rPr/>
        <w:t>sex sub-groups</w:t>
      </w:r>
    </w:p>
    <w:p>
      <w:pPr>
        <w:pStyle w:val="BodyText"/>
        <w:spacing w:before="154"/>
        <w:ind w:left="1106"/>
        <w:jc w:val="both"/>
      </w:pPr>
      <w:r>
        <w:rPr/>
        <w:t>Descriptive</w:t>
      </w:r>
      <w:r>
        <w:rPr>
          <w:spacing w:val="7"/>
        </w:rPr>
        <w:t> </w:t>
      </w:r>
      <w:r>
        <w:rPr/>
        <w:t>statistics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respect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size</w:t>
      </w:r>
      <w:r>
        <w:rPr>
          <w:spacing w:val="8"/>
        </w:rPr>
        <w:t> </w:t>
      </w:r>
      <w:r>
        <w:rPr/>
        <w:t>range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obtained</w:t>
      </w:r>
      <w:r>
        <w:rPr>
          <w:spacing w:val="9"/>
        </w:rPr>
        <w:t> </w:t>
      </w:r>
      <w:r>
        <w:rPr/>
        <w:t>sexually</w:t>
      </w:r>
      <w:r>
        <w:rPr>
          <w:spacing w:val="3"/>
        </w:rPr>
        <w:t> </w:t>
      </w:r>
      <w:r>
        <w:rPr/>
        <w:t>differentiated</w:t>
      </w:r>
    </w:p>
    <w:p>
      <w:pPr>
        <w:pStyle w:val="BodyText"/>
        <w:spacing w:line="360" w:lineRule="auto" w:before="137"/>
        <w:ind w:left="386" w:right="1350"/>
        <w:jc w:val="both"/>
      </w:pPr>
      <w:r>
        <w:rPr>
          <w:i/>
        </w:rPr>
        <w:t>C. gariepinus </w:t>
      </w:r>
      <w:r>
        <w:rPr/>
        <w:t>populations in the study area is presented in Table 19. The population was</w:t>
      </w:r>
      <w:r>
        <w:rPr>
          <w:spacing w:val="1"/>
        </w:rPr>
        <w:t> </w:t>
      </w:r>
      <w:r>
        <w:rPr/>
        <w:t>female biased (Sex ratio was 3:7 for male and female individuals respectively. The sizes</w:t>
      </w:r>
      <w:r>
        <w:rPr>
          <w:spacing w:val="1"/>
        </w:rPr>
        <w:t> </w:t>
      </w:r>
      <w:r>
        <w:rPr/>
        <w:t>ranged between 17.9 and 41.20 cm SL (male) and 17.6 and 47.50 cm SL (female). The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standard lengths (SL)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sexes</w:t>
      </w:r>
      <w:r>
        <w:rPr>
          <w:spacing w:val="-1"/>
        </w:rPr>
        <w:t> </w:t>
      </w:r>
      <w:r>
        <w:rPr/>
        <w:t>was not statistically</w:t>
      </w:r>
      <w:r>
        <w:rPr>
          <w:spacing w:val="-5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(P&gt;0.05).</w:t>
      </w:r>
    </w:p>
    <w:p>
      <w:pPr>
        <w:pStyle w:val="BodyText"/>
        <w:spacing w:line="362" w:lineRule="auto" w:before="20"/>
        <w:ind w:left="386" w:right="1349" w:firstLine="719"/>
        <w:jc w:val="right"/>
      </w:pPr>
      <w:r>
        <w:rPr/>
        <w:t>The</w:t>
      </w:r>
      <w:r>
        <w:rPr>
          <w:spacing w:val="7"/>
        </w:rPr>
        <w:t> </w:t>
      </w:r>
      <w:r>
        <w:rPr/>
        <w:t>descriptive</w:t>
      </w:r>
      <w:r>
        <w:rPr>
          <w:spacing w:val="8"/>
        </w:rPr>
        <w:t> </w:t>
      </w:r>
      <w:r>
        <w:rPr/>
        <w:t>statistics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phenotypes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studied</w:t>
      </w:r>
      <w:r>
        <w:rPr>
          <w:spacing w:val="8"/>
        </w:rPr>
        <w:t> </w:t>
      </w:r>
      <w:r>
        <w:rPr/>
        <w:t>female</w:t>
      </w:r>
      <w:r>
        <w:rPr>
          <w:spacing w:val="8"/>
        </w:rPr>
        <w:t> </w:t>
      </w:r>
      <w:r>
        <w:rPr/>
        <w:t>population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 in Table 20.</w:t>
      </w:r>
      <w:r>
        <w:rPr>
          <w:spacing w:val="1"/>
        </w:rPr>
        <w:t> </w:t>
      </w:r>
      <w:r>
        <w:rPr/>
        <w:t>Coefficient of 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morphometric</w:t>
      </w:r>
      <w:r>
        <w:rPr>
          <w:spacing w:val="-1"/>
        </w:rPr>
        <w:t> </w:t>
      </w:r>
      <w:r>
        <w:rPr/>
        <w:t>traits</w:t>
      </w:r>
      <w:r>
        <w:rPr>
          <w:spacing w:val="1"/>
        </w:rPr>
        <w:t> </w:t>
      </w:r>
      <w:r>
        <w:rPr/>
        <w:t>(Table</w:t>
      </w:r>
      <w:r>
        <w:rPr>
          <w:spacing w:val="-57"/>
        </w:rPr>
        <w:t> </w:t>
      </w:r>
      <w:r>
        <w:rPr/>
        <w:t>20a)</w:t>
      </w:r>
      <w:r>
        <w:rPr>
          <w:spacing w:val="12"/>
        </w:rPr>
        <w:t> </w:t>
      </w:r>
      <w:r>
        <w:rPr/>
        <w:t>ranged</w:t>
      </w:r>
      <w:r>
        <w:rPr>
          <w:spacing w:val="13"/>
        </w:rPr>
        <w:t> </w:t>
      </w:r>
      <w:r>
        <w:rPr/>
        <w:t>between</w:t>
      </w:r>
      <w:r>
        <w:rPr>
          <w:spacing w:val="14"/>
        </w:rPr>
        <w:t> </w:t>
      </w:r>
      <w:r>
        <w:rPr/>
        <w:t>6.08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39.12</w:t>
      </w:r>
      <w:r>
        <w:rPr>
          <w:spacing w:val="13"/>
        </w:rPr>
        <w:t> </w:t>
      </w:r>
      <w:r>
        <w:rPr/>
        <w:t>%</w:t>
      </w:r>
      <w:r>
        <w:rPr>
          <w:spacing w:val="14"/>
        </w:rPr>
        <w:t> </w:t>
      </w:r>
      <w:r>
        <w:rPr/>
        <w:t>(HL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PECSL-L,</w:t>
      </w:r>
      <w:r>
        <w:rPr>
          <w:spacing w:val="14"/>
        </w:rPr>
        <w:t> </w:t>
      </w:r>
      <w:r>
        <w:rPr/>
        <w:t>respectively).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PECSL-R</w:t>
      </w:r>
      <w:r>
        <w:rPr>
          <w:spacing w:val="-57"/>
        </w:rPr>
        <w:t> </w:t>
      </w:r>
      <w:r>
        <w:rPr/>
        <w:t>was</w:t>
      </w:r>
      <w:r>
        <w:rPr>
          <w:spacing w:val="13"/>
        </w:rPr>
        <w:t> </w:t>
      </w:r>
      <w:r>
        <w:rPr/>
        <w:t>next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highest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variation.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widest</w:t>
      </w:r>
      <w:r>
        <w:rPr>
          <w:spacing w:val="14"/>
        </w:rPr>
        <w:t> </w:t>
      </w:r>
      <w:r>
        <w:rPr/>
        <w:t>difference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variability</w:t>
      </w:r>
      <w:r>
        <w:rPr>
          <w:spacing w:val="9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12"/>
        </w:rPr>
        <w:t> </w:t>
      </w:r>
      <w:r>
        <w:rPr/>
        <w:t>left</w:t>
      </w:r>
      <w:r>
        <w:rPr>
          <w:spacing w:val="-57"/>
        </w:rPr>
        <w:t> </w:t>
      </w:r>
      <w:r>
        <w:rPr/>
        <w:t>and</w:t>
      </w:r>
      <w:r>
        <w:rPr>
          <w:spacing w:val="52"/>
        </w:rPr>
        <w:t> </w:t>
      </w:r>
      <w:r>
        <w:rPr/>
        <w:t>right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paired</w:t>
      </w:r>
      <w:r>
        <w:rPr>
          <w:spacing w:val="52"/>
        </w:rPr>
        <w:t> </w:t>
      </w:r>
      <w:r>
        <w:rPr/>
        <w:t>phenotypes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highest</w:t>
      </w:r>
      <w:r>
        <w:rPr>
          <w:spacing w:val="53"/>
        </w:rPr>
        <w:t> </w:t>
      </w:r>
      <w:r>
        <w:rPr/>
        <w:t>variation</w:t>
      </w:r>
      <w:r>
        <w:rPr>
          <w:spacing w:val="52"/>
        </w:rPr>
        <w:t> </w:t>
      </w:r>
      <w:r>
        <w:rPr/>
        <w:t>values</w:t>
      </w:r>
      <w:r>
        <w:rPr>
          <w:spacing w:val="52"/>
        </w:rPr>
        <w:t> </w:t>
      </w:r>
      <w:r>
        <w:rPr/>
        <w:t>occurred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PECSL.</w:t>
      </w:r>
      <w:r>
        <w:rPr>
          <w:spacing w:val="-57"/>
        </w:rPr>
        <w:t> </w:t>
      </w:r>
      <w:r>
        <w:rPr/>
        <w:t>Moreover, multiple modal attributes occurred in all morphometric traits except PECSL-R.</w:t>
      </w:r>
      <w:r>
        <w:rPr>
          <w:spacing w:val="-57"/>
        </w:rPr>
        <w:t> </w:t>
      </w:r>
      <w:r>
        <w:rPr/>
        <w:t>Variations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meristic</w:t>
      </w:r>
      <w:r>
        <w:rPr>
          <w:spacing w:val="17"/>
        </w:rPr>
        <w:t> </w:t>
      </w:r>
      <w:r>
        <w:rPr/>
        <w:t>attributes</w:t>
      </w:r>
      <w:r>
        <w:rPr>
          <w:spacing w:val="19"/>
        </w:rPr>
        <w:t> </w:t>
      </w:r>
      <w:r>
        <w:rPr/>
        <w:t>(Table</w:t>
      </w:r>
      <w:r>
        <w:rPr>
          <w:spacing w:val="18"/>
        </w:rPr>
        <w:t> </w:t>
      </w:r>
      <w:r>
        <w:rPr/>
        <w:t>20b)</w:t>
      </w:r>
      <w:r>
        <w:rPr>
          <w:spacing w:val="19"/>
        </w:rPr>
        <w:t> </w:t>
      </w:r>
      <w:r>
        <w:rPr/>
        <w:t>ranged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6.36</w:t>
      </w:r>
      <w:r>
        <w:rPr>
          <w:spacing w:val="18"/>
        </w:rPr>
        <w:t> </w:t>
      </w:r>
      <w:r>
        <w:rPr/>
        <w:t>%</w:t>
      </w:r>
      <w:r>
        <w:rPr>
          <w:spacing w:val="18"/>
        </w:rPr>
        <w:t> </w:t>
      </w:r>
      <w:r>
        <w:rPr/>
        <w:t>(CFR)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81.96</w:t>
      </w:r>
    </w:p>
    <w:p>
      <w:pPr>
        <w:pStyle w:val="BodyText"/>
        <w:spacing w:line="360" w:lineRule="auto" w:before="1"/>
        <w:ind w:left="386" w:right="1353"/>
        <w:jc w:val="both"/>
      </w:pPr>
      <w:r>
        <w:rPr/>
        <w:t>% (PESES-R). Next to the greatest was the PESES-L (71.64 %). Variations of phenotypes</w:t>
      </w:r>
      <w:r>
        <w:rPr>
          <w:spacing w:val="-57"/>
        </w:rPr>
        <w:t> </w:t>
      </w:r>
      <w:r>
        <w:rPr/>
        <w:t>at the left and right sides of paired fins were similar. However, the widest difference</w:t>
      </w:r>
      <w:r>
        <w:rPr>
          <w:spacing w:val="1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in PESES, while</w:t>
      </w:r>
      <w:r>
        <w:rPr>
          <w:spacing w:val="-1"/>
        </w:rPr>
        <w:t> </w:t>
      </w:r>
      <w:r>
        <w:rPr/>
        <w:t>DR and AFR had</w:t>
      </w:r>
      <w:r>
        <w:rPr>
          <w:spacing w:val="-1"/>
        </w:rPr>
        <w:t> </w:t>
      </w:r>
      <w:r>
        <w:rPr/>
        <w:t>multiple modes.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multi-modal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meristic attributes of female population and the entire population. However, additional</w:t>
      </w:r>
      <w:r>
        <w:rPr>
          <w:spacing w:val="1"/>
        </w:rPr>
        <w:t> </w:t>
      </w:r>
      <w:r>
        <w:rPr/>
        <w:t>multimodal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(AFR)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sub-groups’</w:t>
      </w:r>
      <w:r>
        <w:rPr>
          <w:spacing w:val="1"/>
        </w:rPr>
        <w:t> </w:t>
      </w:r>
      <w:r>
        <w:rPr/>
        <w:t>phenotype.</w:t>
      </w:r>
      <w:r>
        <w:rPr>
          <w:spacing w:val="60"/>
        </w:rPr>
        <w:t> </w:t>
      </w:r>
      <w:r>
        <w:rPr/>
        <w:t>Factor</w:t>
      </w:r>
      <w:r>
        <w:rPr>
          <w:spacing w:val="1"/>
        </w:rPr>
        <w:t> </w:t>
      </w:r>
      <w:r>
        <w:rPr/>
        <w:t>analysis (Table 21) extracted five components in the multimodal attributes of the female</w:t>
      </w:r>
      <w:r>
        <w:rPr>
          <w:spacing w:val="1"/>
        </w:rPr>
        <w:t> </w:t>
      </w:r>
      <w:r>
        <w:rPr/>
        <w:t>sub-group,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multi-modal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iterations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9).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t>The morphometric and meristic characterization of the studied male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population in Asejire Lake is presented in Table 22. Coefficient of variation ranged</w:t>
      </w:r>
      <w:r>
        <w:rPr>
          <w:spacing w:val="1"/>
        </w:rPr>
        <w:t> </w:t>
      </w:r>
      <w:r>
        <w:rPr/>
        <w:t>between</w:t>
      </w:r>
      <w:r>
        <w:rPr>
          <w:spacing w:val="13"/>
        </w:rPr>
        <w:t> </w:t>
      </w:r>
      <w:r>
        <w:rPr/>
        <w:t>4.17</w:t>
      </w:r>
      <w:r>
        <w:rPr>
          <w:spacing w:val="15"/>
        </w:rPr>
        <w:t> </w:t>
      </w:r>
      <w:r>
        <w:rPr/>
        <w:t>%</w:t>
      </w:r>
      <w:r>
        <w:rPr>
          <w:spacing w:val="13"/>
        </w:rPr>
        <w:t> </w:t>
      </w:r>
      <w:r>
        <w:rPr/>
        <w:t>(DL)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21.88</w:t>
      </w:r>
      <w:r>
        <w:rPr>
          <w:spacing w:val="13"/>
        </w:rPr>
        <w:t> </w:t>
      </w:r>
      <w:r>
        <w:rPr/>
        <w:t>%</w:t>
      </w:r>
      <w:r>
        <w:rPr>
          <w:spacing w:val="13"/>
        </w:rPr>
        <w:t> </w:t>
      </w:r>
      <w:r>
        <w:rPr/>
        <w:t>(BD</w:t>
      </w:r>
      <w:r>
        <w:rPr>
          <w:spacing w:val="12"/>
        </w:rPr>
        <w:t> </w:t>
      </w:r>
      <w:r>
        <w:rPr/>
        <w:t>MAX)</w:t>
      </w:r>
      <w:r>
        <w:rPr>
          <w:spacing w:val="15"/>
        </w:rPr>
        <w:t> </w:t>
      </w:r>
      <w:r>
        <w:rPr/>
        <w:t>among</w:t>
      </w:r>
      <w:r>
        <w:rPr>
          <w:spacing w:val="11"/>
        </w:rPr>
        <w:t> </w:t>
      </w:r>
      <w:r>
        <w:rPr/>
        <w:t>morphometric</w:t>
      </w:r>
      <w:r>
        <w:rPr>
          <w:spacing w:val="13"/>
        </w:rPr>
        <w:t> </w:t>
      </w:r>
      <w:r>
        <w:rPr/>
        <w:t>phenotypes</w:t>
      </w:r>
      <w:r>
        <w:rPr>
          <w:spacing w:val="15"/>
        </w:rPr>
        <w:t> </w:t>
      </w:r>
      <w:r>
        <w:rPr/>
        <w:t>(Table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2"/>
        <w:jc w:val="both"/>
      </w:pPr>
      <w:r>
        <w:rPr/>
        <w:t>22a). Variation in PECSL-R (18.42%) was next to the highest. Similar values in left and</w:t>
      </w:r>
      <w:r>
        <w:rPr>
          <w:spacing w:val="1"/>
        </w:rPr>
        <w:t> </w:t>
      </w:r>
      <w:r>
        <w:rPr/>
        <w:t>right sides of the paired fins were observed in morphometric traits. However, the widest</w:t>
      </w:r>
      <w:r>
        <w:rPr>
          <w:spacing w:val="1"/>
        </w:rPr>
        <w:t> </w:t>
      </w:r>
      <w:r>
        <w:rPr/>
        <w:t>difference was observed in PECSL, while multiple modes existed in all morphometric</w:t>
      </w:r>
      <w:r>
        <w:rPr>
          <w:spacing w:val="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except in HL</w:t>
      </w:r>
      <w:r>
        <w:rPr>
          <w:spacing w:val="-3"/>
        </w:rPr>
        <w:t> </w:t>
      </w:r>
      <w:r>
        <w:rPr/>
        <w:t>and PELFL-L.</w:t>
      </w:r>
    </w:p>
    <w:p>
      <w:pPr>
        <w:pStyle w:val="BodyText"/>
        <w:spacing w:before="20"/>
        <w:ind w:left="1106"/>
        <w:jc w:val="both"/>
      </w:pPr>
      <w:r>
        <w:rPr/>
        <w:t>Meristic</w:t>
      </w:r>
      <w:r>
        <w:rPr>
          <w:spacing w:val="55"/>
        </w:rPr>
        <w:t> </w:t>
      </w:r>
      <w:r>
        <w:rPr/>
        <w:t>traits</w:t>
      </w:r>
      <w:r>
        <w:rPr>
          <w:spacing w:val="57"/>
        </w:rPr>
        <w:t> </w:t>
      </w:r>
      <w:r>
        <w:rPr/>
        <w:t>(Table</w:t>
      </w:r>
      <w:r>
        <w:rPr>
          <w:spacing w:val="55"/>
        </w:rPr>
        <w:t> </w:t>
      </w:r>
      <w:r>
        <w:rPr/>
        <w:t>22b)</w:t>
      </w:r>
      <w:r>
        <w:rPr>
          <w:spacing w:val="56"/>
        </w:rPr>
        <w:t> </w:t>
      </w:r>
      <w:r>
        <w:rPr/>
        <w:t>had</w:t>
      </w:r>
      <w:r>
        <w:rPr>
          <w:spacing w:val="57"/>
        </w:rPr>
        <w:t> </w:t>
      </w:r>
      <w:r>
        <w:rPr/>
        <w:t>variation</w:t>
      </w:r>
      <w:r>
        <w:rPr>
          <w:spacing w:val="58"/>
        </w:rPr>
        <w:t> </w:t>
      </w:r>
      <w:r>
        <w:rPr/>
        <w:t>range</w:t>
      </w:r>
      <w:r>
        <w:rPr>
          <w:spacing w:val="58"/>
        </w:rPr>
        <w:t> </w:t>
      </w:r>
      <w:r>
        <w:rPr/>
        <w:t>between</w:t>
      </w:r>
      <w:r>
        <w:rPr>
          <w:spacing w:val="56"/>
        </w:rPr>
        <w:t> </w:t>
      </w:r>
      <w:r>
        <w:rPr/>
        <w:t>0.00</w:t>
      </w:r>
      <w:r>
        <w:rPr>
          <w:spacing w:val="59"/>
        </w:rPr>
        <w:t> </w:t>
      </w:r>
      <w:r>
        <w:rPr/>
        <w:t>(PELFR-R)</w:t>
      </w:r>
      <w:r>
        <w:rPr>
          <w:spacing w:val="56"/>
        </w:rPr>
        <w:t> </w:t>
      </w:r>
      <w:r>
        <w:rPr/>
        <w:t>and</w:t>
      </w:r>
    </w:p>
    <w:p>
      <w:pPr>
        <w:pStyle w:val="BodyText"/>
        <w:spacing w:line="360" w:lineRule="auto" w:before="139"/>
        <w:ind w:left="386" w:right="1349"/>
        <w:jc w:val="both"/>
      </w:pPr>
      <w:r>
        <w:rPr/>
        <w:drawing>
          <wp:anchor distT="0" distB="0" distL="0" distR="0" allowOverlap="1" layoutInCell="1" locked="0" behindDoc="1" simplePos="0" relativeHeight="465899008">
            <wp:simplePos x="0" y="0"/>
            <wp:positionH relativeFrom="page">
              <wp:posOffset>1329563</wp:posOffset>
            </wp:positionH>
            <wp:positionV relativeFrom="paragraph">
              <wp:posOffset>698920</wp:posOffset>
            </wp:positionV>
            <wp:extent cx="5102225" cy="5044440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50.00 % (PESES-L). PESES-R (CV= 38.33 %) was next to the highest. PESES also 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widest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AFR,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similarity</w:t>
      </w:r>
      <w:r>
        <w:rPr>
          <w:spacing w:val="-6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sub-groups.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Factor analysis extracted 4 principal components as responsible for the multiple</w:t>
      </w:r>
      <w:r>
        <w:rPr>
          <w:spacing w:val="1"/>
        </w:rPr>
        <w:t> </w:t>
      </w:r>
      <w:r>
        <w:rPr/>
        <w:t>modalities of data (Table 23). The attributes converged into 9 iterations after component</w:t>
      </w:r>
      <w:r>
        <w:rPr>
          <w:spacing w:val="1"/>
        </w:rPr>
        <w:t> </w:t>
      </w:r>
      <w:r>
        <w:rPr/>
        <w:t>rotation</w:t>
      </w:r>
      <w:r>
        <w:rPr>
          <w:spacing w:val="-1"/>
        </w:rPr>
        <w:t> </w:t>
      </w:r>
      <w:r>
        <w:rPr/>
        <w:t>(Appendix</w:t>
      </w:r>
      <w:r>
        <w:rPr>
          <w:spacing w:val="3"/>
        </w:rPr>
        <w:t> </w:t>
      </w:r>
      <w:r>
        <w:rPr/>
        <w:t>7).</w:t>
      </w:r>
    </w:p>
    <w:p>
      <w:pPr>
        <w:pStyle w:val="BodyText"/>
        <w:spacing w:line="360" w:lineRule="auto" w:before="21"/>
        <w:ind w:left="386" w:right="1348" w:firstLine="779"/>
        <w:jc w:val="both"/>
      </w:pPr>
      <w:r>
        <w:rPr/>
        <w:t>Statistical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attributes between the separated sexes (Table 24) reflected that </w:t>
      </w:r>
      <w:r>
        <w:rPr>
          <w:i/>
        </w:rPr>
        <w:t>P- values </w:t>
      </w:r>
      <w:r>
        <w:rPr/>
        <w:t>ranged between</w:t>
      </w:r>
      <w:r>
        <w:rPr>
          <w:spacing w:val="1"/>
        </w:rPr>
        <w:t> </w:t>
      </w:r>
      <w:r>
        <w:rPr/>
        <w:t>0.051(BD MIN) and 0.586 (PECSL-L) in morphometric attributes, while the meristic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0.132</w:t>
      </w:r>
      <w:r>
        <w:rPr>
          <w:spacing w:val="1"/>
        </w:rPr>
        <w:t> </w:t>
      </w:r>
      <w:r>
        <w:rPr/>
        <w:t>(PESES-R)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0.98</w:t>
      </w:r>
      <w:r>
        <w:rPr>
          <w:spacing w:val="1"/>
        </w:rPr>
        <w:t> </w:t>
      </w:r>
      <w:r>
        <w:rPr/>
        <w:t>(DR).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</w:t>
      </w:r>
      <w:r>
        <w:rPr>
          <w:spacing w:val="1"/>
        </w:rPr>
        <w:t> </w:t>
      </w:r>
      <w:r>
        <w:rPr/>
        <w:t>was,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not confirmed</w:t>
      </w:r>
      <w:r>
        <w:rPr>
          <w:spacing w:val="2"/>
        </w:rPr>
        <w:t> </w:t>
      </w:r>
      <w:r>
        <w:rPr/>
        <w:t>at p&lt;0.05 in the population.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before="90"/>
        <w:jc w:val="left"/>
      </w:pPr>
      <w:r>
        <w:rPr/>
        <w:t>Table</w:t>
      </w:r>
      <w:r>
        <w:rPr>
          <w:spacing w:val="-2"/>
        </w:rPr>
        <w:t> </w:t>
      </w:r>
      <w:r>
        <w:rPr/>
        <w:t>19:</w:t>
      </w:r>
      <w:r>
        <w:rPr>
          <w:spacing w:val="-2"/>
        </w:rPr>
        <w:t> </w:t>
      </w:r>
      <w:r>
        <w:rPr/>
        <w:t>Sizes</w:t>
      </w:r>
      <w:r>
        <w:rPr>
          <w:spacing w:val="-1"/>
        </w:rPr>
        <w:t> </w:t>
      </w:r>
      <w:r>
        <w:rPr/>
        <w:t>(SL)</w:t>
      </w:r>
      <w:r>
        <w:rPr>
          <w:spacing w:val="-2"/>
        </w:rPr>
        <w:t> </w:t>
      </w:r>
      <w:r>
        <w:rPr/>
        <w:t>sex</w:t>
      </w:r>
      <w:r>
        <w:rPr>
          <w:spacing w:val="-1"/>
        </w:rPr>
        <w:t> </w:t>
      </w:r>
      <w:r>
        <w:rPr/>
        <w:t>sub-groups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-1"/>
        </w:rPr>
        <w:t> </w:t>
      </w:r>
      <w:r>
        <w:rPr/>
        <w:t>population</w:t>
      </w:r>
    </w:p>
    <w:p>
      <w:pPr>
        <w:pStyle w:val="BodyText"/>
        <w:tabs>
          <w:tab w:pos="1946" w:val="left" w:leader="none"/>
          <w:tab w:pos="4047" w:val="left" w:leader="none"/>
          <w:tab w:pos="5487" w:val="left" w:leader="none"/>
          <w:tab w:pos="6147" w:val="left" w:leader="none"/>
        </w:tabs>
        <w:spacing w:before="185"/>
        <w:ind w:left="1346"/>
      </w:pPr>
      <w:r>
        <w:rPr/>
        <w:pict>
          <v:rect style="position:absolute;margin-left:92.903999pt;margin-top:7.973115pt;width:436.39pt;height:.48pt;mso-position-horizontal-relative:page;mso-position-vertical-relative:paragraph;z-index:-3741644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31.133116pt;width:436.39pt;height:.48pt;mso-position-horizontal-relative:page;mso-position-vertical-relative:paragraph;z-index:-37415936" filled="true" fillcolor="#000000" stroked="false">
            <v:fill type="solid"/>
            <w10:wrap type="none"/>
          </v:rect>
        </w:pict>
      </w:r>
      <w:r>
        <w:rPr/>
        <w:t>N</w:t>
        <w:tab/>
        <w:t>Size</w:t>
      </w:r>
      <w:r>
        <w:rPr>
          <w:spacing w:val="-3"/>
        </w:rPr>
        <w:t> </w:t>
      </w:r>
      <w:r>
        <w:rPr/>
        <w:t>range (cm)</w:t>
        <w:tab/>
        <w:t>Mean</w:t>
        <w:tab/>
        <w:t>SD</w:t>
        <w:tab/>
        <w:t>t-value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780"/>
        <w:gridCol w:w="1400"/>
        <w:gridCol w:w="1110"/>
        <w:gridCol w:w="2968"/>
      </w:tblGrid>
      <w:tr>
        <w:trPr>
          <w:trHeight w:val="374" w:hRule="atLeast"/>
        </w:trPr>
        <w:tc>
          <w:tcPr>
            <w:tcW w:w="146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28" w:val="left" w:leader="none"/>
              </w:tabs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Male</w:t>
              <w:tab/>
              <w:t>11</w:t>
            </w:r>
          </w:p>
        </w:tc>
        <w:tc>
          <w:tcPr>
            <w:tcW w:w="1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99"/>
              <w:rPr>
                <w:sz w:val="24"/>
              </w:rPr>
            </w:pPr>
            <w:r>
              <w:rPr>
                <w:sz w:val="24"/>
              </w:rPr>
              <w:t>17.9-41.20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0" w:right="400"/>
              <w:jc w:val="center"/>
              <w:rPr>
                <w:sz w:val="24"/>
              </w:rPr>
            </w:pPr>
            <w:r>
              <w:rPr>
                <w:sz w:val="24"/>
              </w:rPr>
              <w:t>29.02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80"/>
              <w:rPr>
                <w:sz w:val="24"/>
              </w:rPr>
            </w:pPr>
            <w:r>
              <w:rPr>
                <w:sz w:val="24"/>
              </w:rPr>
              <w:t>8.06</w:t>
            </w:r>
          </w:p>
        </w:tc>
        <w:tc>
          <w:tcPr>
            <w:tcW w:w="29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26</w:t>
            </w:r>
          </w:p>
        </w:tc>
        <w:tc>
          <w:tcPr>
            <w:tcW w:w="1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99"/>
              <w:rPr>
                <w:sz w:val="24"/>
              </w:rPr>
            </w:pPr>
            <w:r>
              <w:rPr>
                <w:sz w:val="24"/>
              </w:rPr>
              <w:t>17.6-47.50</w:t>
            </w:r>
          </w:p>
        </w:tc>
        <w:tc>
          <w:tcPr>
            <w:tcW w:w="14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0" w:right="400"/>
              <w:jc w:val="center"/>
              <w:rPr>
                <w:sz w:val="24"/>
              </w:rPr>
            </w:pPr>
            <w:r>
              <w:rPr>
                <w:sz w:val="24"/>
              </w:rPr>
              <w:t>28.35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0"/>
              <w:rPr>
                <w:sz w:val="24"/>
              </w:rPr>
            </w:pPr>
            <w:r>
              <w:rPr>
                <w:sz w:val="24"/>
              </w:rPr>
              <w:t>9.38</w:t>
            </w:r>
          </w:p>
        </w:tc>
        <w:tc>
          <w:tcPr>
            <w:tcW w:w="2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0"/>
              <w:rPr>
                <w:sz w:val="24"/>
              </w:rPr>
            </w:pPr>
            <w:r>
              <w:rPr>
                <w:sz w:val="24"/>
              </w:rPr>
              <w:t>0.831</w:t>
            </w:r>
          </w:p>
        </w:tc>
      </w:tr>
    </w:tbl>
    <w:p>
      <w:pPr>
        <w:pStyle w:val="Heading2"/>
        <w:spacing w:before="13"/>
        <w:jc w:val="left"/>
      </w:pPr>
      <w:r>
        <w:rPr/>
        <w:drawing>
          <wp:anchor distT="0" distB="0" distL="0" distR="0" allowOverlap="1" layoutInCell="1" locked="0" behindDoc="1" simplePos="0" relativeHeight="465899520">
            <wp:simplePos x="0" y="0"/>
            <wp:positionH relativeFrom="page">
              <wp:posOffset>1329563</wp:posOffset>
            </wp:positionH>
            <wp:positionV relativeFrom="paragraph">
              <wp:posOffset>507658</wp:posOffset>
            </wp:positionV>
            <wp:extent cx="5102225" cy="5044440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903999pt;margin-top:-.746853pt;width:436.39pt;height:.48pt;mso-position-horizontal-relative:page;mso-position-vertical-relative:paragraph;z-index:-37415424" filled="true" fillcolor="#000000" stroked="false">
            <v:fill type="solid"/>
            <w10:wrap type="none"/>
          </v:rect>
        </w:pict>
      </w:r>
      <w:r>
        <w:rPr/>
        <w:t>*N=</w:t>
      </w:r>
      <w:r>
        <w:rPr>
          <w:spacing w:val="-2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size,</w:t>
      </w:r>
      <w:r>
        <w:rPr>
          <w:spacing w:val="-1"/>
        </w:rPr>
        <w:t> </w:t>
      </w:r>
      <w:r>
        <w:rPr/>
        <w:t>SD=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deviation,</w:t>
      </w:r>
    </w:p>
    <w:p>
      <w:pPr>
        <w:spacing w:after="0"/>
        <w:jc w:val="left"/>
        <w:sectPr>
          <w:pgSz w:w="11910" w:h="16840"/>
          <w:pgMar w:header="0" w:footer="935" w:top="1580" w:bottom="1200" w:left="1500" w:right="0"/>
        </w:sectPr>
      </w:pPr>
    </w:p>
    <w:p>
      <w:pPr>
        <w:spacing w:line="360" w:lineRule="auto" w:before="65" w:after="26"/>
        <w:ind w:left="1106" w:right="1352" w:hanging="720"/>
        <w:jc w:val="left"/>
        <w:rPr>
          <w:b/>
          <w:sz w:val="24"/>
        </w:rPr>
      </w:pPr>
      <w:r>
        <w:rPr/>
        <w:pict>
          <v:group style="position:absolute;margin-left:92.903999pt;margin-top:155.633148pt;width:436.4pt;height:397.2pt;mso-position-horizontal-relative:page;mso-position-vertical-relative:paragraph;z-index:-37414912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6479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414400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2.113144pt;width:436.39pt;height:.48pt;mso-position-horizontal-relative:page;mso-position-vertical-relative:paragraph;z-index:-3741388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20(a):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Phenotypic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(as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%SL.)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(CV)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morphometric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attributes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female subgroup (N=26)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4"/>
        <w:gridCol w:w="1775"/>
        <w:gridCol w:w="1460"/>
        <w:gridCol w:w="1484"/>
        <w:gridCol w:w="1209"/>
        <w:gridCol w:w="1181"/>
      </w:tblGrid>
      <w:tr>
        <w:trPr>
          <w:trHeight w:val="318" w:hRule="atLeast"/>
        </w:trPr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75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Mean±SD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76"/>
              <w:rPr>
                <w:sz w:val="24"/>
              </w:rPr>
            </w:pPr>
            <w:r>
              <w:rPr>
                <w:sz w:val="24"/>
              </w:rPr>
              <w:t>CV(%)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48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2" w:hRule="atLeast"/>
        </w:trPr>
        <w:tc>
          <w:tcPr>
            <w:tcW w:w="1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75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4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00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29.06±2.35</w:t>
            </w:r>
          </w:p>
        </w:tc>
        <w:tc>
          <w:tcPr>
            <w:tcW w:w="12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96"/>
              <w:rPr>
                <w:sz w:val="24"/>
              </w:rPr>
            </w:pPr>
            <w:r>
              <w:rPr>
                <w:sz w:val="24"/>
              </w:rPr>
              <w:t>6.08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68"/>
              <w:rPr>
                <w:sz w:val="24"/>
              </w:rPr>
            </w:pPr>
            <w:r>
              <w:rPr>
                <w:sz w:val="24"/>
              </w:rPr>
              <w:t>27.0a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775" w:type="dxa"/>
          </w:tcPr>
          <w:p>
            <w:pPr>
              <w:pStyle w:val="TableParagraph"/>
              <w:spacing w:before="73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1460" w:type="dxa"/>
          </w:tcPr>
          <w:p>
            <w:pPr>
              <w:pStyle w:val="TableParagraph"/>
              <w:spacing w:before="73"/>
              <w:ind w:left="30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484" w:type="dxa"/>
          </w:tcPr>
          <w:p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10.85±2.30</w:t>
            </w:r>
          </w:p>
        </w:tc>
        <w:tc>
          <w:tcPr>
            <w:tcW w:w="1209" w:type="dxa"/>
          </w:tcPr>
          <w:p>
            <w:pPr>
              <w:pStyle w:val="TableParagraph"/>
              <w:spacing w:before="73"/>
              <w:ind w:left="176"/>
              <w:rPr>
                <w:sz w:val="24"/>
              </w:rPr>
            </w:pPr>
            <w:r>
              <w:rPr>
                <w:sz w:val="24"/>
              </w:rPr>
              <w:t>21.19</w:t>
            </w:r>
          </w:p>
        </w:tc>
        <w:tc>
          <w:tcPr>
            <w:tcW w:w="1181" w:type="dxa"/>
          </w:tcPr>
          <w:p>
            <w:pPr>
              <w:pStyle w:val="TableParagraph"/>
              <w:spacing w:before="73"/>
              <w:ind w:left="408"/>
              <w:rPr>
                <w:sz w:val="24"/>
              </w:rPr>
            </w:pPr>
            <w:r>
              <w:rPr>
                <w:sz w:val="24"/>
              </w:rPr>
              <w:t>8.92a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00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5.93±1.26</w:t>
            </w:r>
          </w:p>
        </w:tc>
        <w:tc>
          <w:tcPr>
            <w:tcW w:w="1209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21.24</w:t>
            </w:r>
          </w:p>
        </w:tc>
        <w:tc>
          <w:tcPr>
            <w:tcW w:w="1181" w:type="dxa"/>
          </w:tcPr>
          <w:p>
            <w:pPr>
              <w:pStyle w:val="TableParagraph"/>
              <w:spacing w:before="74"/>
              <w:ind w:left="468"/>
              <w:rPr>
                <w:sz w:val="24"/>
              </w:rPr>
            </w:pPr>
            <w:r>
              <w:rPr>
                <w:sz w:val="24"/>
              </w:rPr>
              <w:t>4.69a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00"/>
              <w:rPr>
                <w:sz w:val="24"/>
              </w:rPr>
            </w:pPr>
            <w:r>
              <w:rPr>
                <w:sz w:val="24"/>
              </w:rPr>
              <w:t>13.95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11.11±1.52</w:t>
            </w:r>
          </w:p>
        </w:tc>
        <w:tc>
          <w:tcPr>
            <w:tcW w:w="1209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13.68</w:t>
            </w:r>
          </w:p>
        </w:tc>
        <w:tc>
          <w:tcPr>
            <w:tcW w:w="1181" w:type="dxa"/>
          </w:tcPr>
          <w:p>
            <w:pPr>
              <w:pStyle w:val="TableParagraph"/>
              <w:spacing w:before="7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11.17a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00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11.11±1.57</w:t>
            </w:r>
          </w:p>
        </w:tc>
        <w:tc>
          <w:tcPr>
            <w:tcW w:w="1209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14.13</w:t>
            </w:r>
          </w:p>
        </w:tc>
        <w:tc>
          <w:tcPr>
            <w:tcW w:w="1181" w:type="dxa"/>
          </w:tcPr>
          <w:p>
            <w:pPr>
              <w:pStyle w:val="TableParagraph"/>
              <w:spacing w:before="7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11.17a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00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6.39±2.50</w:t>
            </w:r>
          </w:p>
        </w:tc>
        <w:tc>
          <w:tcPr>
            <w:tcW w:w="1209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39.12</w:t>
            </w:r>
          </w:p>
        </w:tc>
        <w:tc>
          <w:tcPr>
            <w:tcW w:w="1181" w:type="dxa"/>
          </w:tcPr>
          <w:p>
            <w:pPr>
              <w:pStyle w:val="TableParagraph"/>
              <w:spacing w:before="74"/>
              <w:ind w:left="408"/>
              <w:rPr>
                <w:sz w:val="24"/>
              </w:rPr>
            </w:pPr>
            <w:r>
              <w:rPr>
                <w:sz w:val="24"/>
              </w:rPr>
              <w:t>7.45a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00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6.44±1.76</w:t>
            </w:r>
          </w:p>
        </w:tc>
        <w:tc>
          <w:tcPr>
            <w:tcW w:w="1209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27.32</w:t>
            </w:r>
          </w:p>
        </w:tc>
        <w:tc>
          <w:tcPr>
            <w:tcW w:w="1181" w:type="dxa"/>
          </w:tcPr>
          <w:p>
            <w:pPr>
              <w:pStyle w:val="TableParagraph"/>
              <w:spacing w:before="74"/>
              <w:ind w:left="408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3"/>
              <w:ind w:left="575"/>
              <w:rPr>
                <w:sz w:val="24"/>
              </w:rPr>
            </w:pPr>
            <w:r>
              <w:rPr>
                <w:sz w:val="24"/>
              </w:rPr>
              <w:t>57.46</w:t>
            </w:r>
          </w:p>
        </w:tc>
        <w:tc>
          <w:tcPr>
            <w:tcW w:w="1460" w:type="dxa"/>
          </w:tcPr>
          <w:p>
            <w:pPr>
              <w:pStyle w:val="TableParagraph"/>
              <w:spacing w:before="73"/>
              <w:ind w:left="300"/>
              <w:rPr>
                <w:sz w:val="24"/>
              </w:rPr>
            </w:pPr>
            <w:r>
              <w:rPr>
                <w:sz w:val="24"/>
              </w:rPr>
              <w:t>79.75</w:t>
            </w:r>
          </w:p>
        </w:tc>
        <w:tc>
          <w:tcPr>
            <w:tcW w:w="1484" w:type="dxa"/>
          </w:tcPr>
          <w:p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63.92±5.17</w:t>
            </w:r>
          </w:p>
        </w:tc>
        <w:tc>
          <w:tcPr>
            <w:tcW w:w="1209" w:type="dxa"/>
          </w:tcPr>
          <w:p>
            <w:pPr>
              <w:pStyle w:val="TableParagraph"/>
              <w:spacing w:before="73"/>
              <w:ind w:left="296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1181" w:type="dxa"/>
          </w:tcPr>
          <w:p>
            <w:pPr>
              <w:pStyle w:val="TableParagraph"/>
              <w:spacing w:before="73"/>
              <w:ind w:left="408"/>
              <w:rPr>
                <w:sz w:val="24"/>
              </w:rPr>
            </w:pPr>
            <w:r>
              <w:rPr>
                <w:sz w:val="24"/>
              </w:rPr>
              <w:t>61.7a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9.33±1.39</w:t>
            </w:r>
          </w:p>
        </w:tc>
        <w:tc>
          <w:tcPr>
            <w:tcW w:w="1209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14.89</w:t>
            </w:r>
          </w:p>
        </w:tc>
        <w:tc>
          <w:tcPr>
            <w:tcW w:w="1181" w:type="dxa"/>
          </w:tcPr>
          <w:p>
            <w:pPr>
              <w:pStyle w:val="TableParagraph"/>
              <w:spacing w:before="74"/>
              <w:ind w:left="408"/>
              <w:rPr>
                <w:sz w:val="24"/>
              </w:rPr>
            </w:pPr>
            <w:r>
              <w:rPr>
                <w:sz w:val="24"/>
              </w:rPr>
              <w:t>8.92a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11.42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9.26±1.20</w:t>
            </w:r>
          </w:p>
        </w:tc>
        <w:tc>
          <w:tcPr>
            <w:tcW w:w="1209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12.95</w:t>
            </w:r>
          </w:p>
        </w:tc>
        <w:tc>
          <w:tcPr>
            <w:tcW w:w="1181" w:type="dxa"/>
          </w:tcPr>
          <w:p>
            <w:pPr>
              <w:pStyle w:val="TableParagraph"/>
              <w:spacing w:before="74"/>
              <w:ind w:left="408"/>
              <w:rPr>
                <w:sz w:val="24"/>
              </w:rPr>
            </w:pPr>
            <w:r>
              <w:rPr>
                <w:sz w:val="24"/>
              </w:rPr>
              <w:t>9.04a</w:t>
            </w:r>
          </w:p>
        </w:tc>
      </w:tr>
      <w:tr>
        <w:trPr>
          <w:trHeight w:val="435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575"/>
              <w:rPr>
                <w:sz w:val="24"/>
              </w:rPr>
            </w:pPr>
            <w:r>
              <w:rPr>
                <w:sz w:val="24"/>
              </w:rPr>
              <w:t>34.47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58.33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42.54±4.07</w:t>
            </w:r>
          </w:p>
        </w:tc>
        <w:tc>
          <w:tcPr>
            <w:tcW w:w="1209" w:type="dxa"/>
          </w:tcPr>
          <w:p>
            <w:pPr>
              <w:pStyle w:val="TableParagraph"/>
              <w:spacing w:before="74"/>
              <w:ind w:left="296"/>
              <w:rPr>
                <w:sz w:val="24"/>
              </w:rPr>
            </w:pPr>
            <w:r>
              <w:rPr>
                <w:sz w:val="24"/>
              </w:rPr>
              <w:t>9.56</w:t>
            </w:r>
          </w:p>
        </w:tc>
        <w:tc>
          <w:tcPr>
            <w:tcW w:w="1181" w:type="dxa"/>
          </w:tcPr>
          <w:p>
            <w:pPr>
              <w:pStyle w:val="TableParagraph"/>
              <w:spacing w:before="74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40.43a</w:t>
            </w:r>
          </w:p>
        </w:tc>
      </w:tr>
      <w:tr>
        <w:trPr>
          <w:trHeight w:val="512" w:hRule="atLeast"/>
        </w:trPr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75"/>
              <w:rPr>
                <w:sz w:val="24"/>
              </w:rPr>
            </w:pPr>
            <w:r>
              <w:rPr>
                <w:sz w:val="24"/>
              </w:rPr>
              <w:t>10.54</w:t>
            </w:r>
          </w:p>
        </w:tc>
        <w:tc>
          <w:tcPr>
            <w:tcW w:w="14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40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20"/>
              <w:rPr>
                <w:sz w:val="24"/>
              </w:rPr>
            </w:pPr>
            <w:r>
              <w:rPr>
                <w:sz w:val="24"/>
              </w:rPr>
              <w:t>14.14±1.62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76"/>
              <w:rPr>
                <w:sz w:val="24"/>
              </w:rPr>
            </w:pPr>
            <w:r>
              <w:rPr>
                <w:sz w:val="24"/>
              </w:rPr>
              <w:t>11.45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13.38a</w:t>
            </w:r>
          </w:p>
        </w:tc>
      </w:tr>
    </w:tbl>
    <w:p>
      <w:pPr>
        <w:pStyle w:val="Heading2"/>
        <w:spacing w:before="13"/>
      </w:pPr>
      <w:r>
        <w:rPr/>
        <w:t>a=</w:t>
      </w:r>
      <w:r>
        <w:rPr>
          <w:spacing w:val="-3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modes</w:t>
      </w:r>
    </w:p>
    <w:p>
      <w:pPr>
        <w:spacing w:line="360" w:lineRule="auto" w:before="159"/>
        <w:ind w:left="386" w:right="1346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fin (PELFL-L), Pelvic fin length of right side fin (PELFL-R), Anal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width (CFW)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left="1106" w:right="1352" w:hanging="720"/>
        <w:jc w:val="left"/>
      </w:pPr>
      <w:r>
        <w:rPr/>
        <w:pict>
          <v:rect style="position:absolute;margin-left:92.903999pt;margin-top:45.673145pt;width:436.39pt;height:.48pt;mso-position-horizontal-relative:page;mso-position-vertical-relative:paragraph;z-index:-3741286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2.113144pt;width:436.39pt;height:.48pt;mso-position-horizontal-relative:page;mso-position-vertical-relative:paragraph;z-index:-37412352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35"/>
        </w:rPr>
        <w:t> </w:t>
      </w:r>
      <w:r>
        <w:rPr/>
        <w:t>20(b):</w:t>
      </w:r>
      <w:r>
        <w:rPr>
          <w:spacing w:val="34"/>
        </w:rPr>
        <w:t> </w:t>
      </w:r>
      <w:r>
        <w:rPr/>
        <w:t>Phenotypic</w:t>
      </w:r>
      <w:r>
        <w:rPr>
          <w:spacing w:val="35"/>
        </w:rPr>
        <w:t> </w:t>
      </w:r>
      <w:r>
        <w:rPr/>
        <w:t>values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coefficient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variation</w:t>
      </w:r>
      <w:r>
        <w:rPr>
          <w:spacing w:val="37"/>
        </w:rPr>
        <w:t> </w:t>
      </w:r>
      <w:r>
        <w:rPr/>
        <w:t>(CV)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meristic</w:t>
      </w:r>
      <w:r>
        <w:rPr>
          <w:spacing w:val="-57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subgroup (N=26)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4"/>
        <w:gridCol w:w="1775"/>
        <w:gridCol w:w="1460"/>
        <w:gridCol w:w="1284"/>
        <w:gridCol w:w="2591"/>
      </w:tblGrid>
      <w:tr>
        <w:trPr>
          <w:trHeight w:val="318" w:hRule="atLeast"/>
        </w:trPr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75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CV(%)</w:t>
            </w:r>
          </w:p>
        </w:tc>
        <w:tc>
          <w:tcPr>
            <w:tcW w:w="2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36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2" w:hRule="atLeast"/>
        </w:trPr>
        <w:tc>
          <w:tcPr>
            <w:tcW w:w="1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4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40"/>
              <w:rPr>
                <w:sz w:val="24"/>
              </w:rPr>
            </w:pPr>
            <w:r>
              <w:rPr>
                <w:sz w:val="24"/>
              </w:rPr>
              <w:t>8.19</w:t>
            </w:r>
          </w:p>
        </w:tc>
        <w:tc>
          <w:tcPr>
            <w:tcW w:w="2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96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3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3"/>
              <w:ind w:left="24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73"/>
              <w:ind w:left="340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2591" w:type="dxa"/>
          </w:tcPr>
          <w:p>
            <w:pPr>
              <w:pStyle w:val="TableParagraph"/>
              <w:spacing w:before="73"/>
              <w:ind w:left="496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71.64</w:t>
            </w:r>
          </w:p>
        </w:tc>
        <w:tc>
          <w:tcPr>
            <w:tcW w:w="2591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81.96</w:t>
            </w:r>
          </w:p>
        </w:tc>
        <w:tc>
          <w:tcPr>
            <w:tcW w:w="2591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8.83</w:t>
            </w:r>
          </w:p>
        </w:tc>
        <w:tc>
          <w:tcPr>
            <w:tcW w:w="2591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15" w:right="580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8.43</w:t>
            </w:r>
          </w:p>
        </w:tc>
        <w:tc>
          <w:tcPr>
            <w:tcW w:w="2591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57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9.16</w:t>
            </w:r>
          </w:p>
        </w:tc>
        <w:tc>
          <w:tcPr>
            <w:tcW w:w="2591" w:type="dxa"/>
          </w:tcPr>
          <w:p>
            <w:pPr>
              <w:pStyle w:val="TableParagraph"/>
              <w:spacing w:before="74"/>
              <w:ind w:left="376"/>
              <w:rPr>
                <w:sz w:val="24"/>
              </w:rPr>
            </w:pPr>
            <w:r>
              <w:rPr>
                <w:sz w:val="24"/>
              </w:rPr>
              <w:t>69.00a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3"/>
              <w:ind w:left="575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3"/>
              <w:ind w:left="240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10.22</w:t>
            </w:r>
          </w:p>
        </w:tc>
        <w:tc>
          <w:tcPr>
            <w:tcW w:w="2591" w:type="dxa"/>
          </w:tcPr>
          <w:p>
            <w:pPr>
              <w:pStyle w:val="TableParagraph"/>
              <w:spacing w:before="73"/>
              <w:ind w:left="436"/>
              <w:rPr>
                <w:sz w:val="24"/>
              </w:rPr>
            </w:pPr>
            <w:r>
              <w:rPr>
                <w:sz w:val="24"/>
              </w:rPr>
              <w:t>45.00a</w:t>
            </w:r>
          </w:p>
        </w:tc>
      </w:tr>
      <w:tr>
        <w:trPr>
          <w:trHeight w:val="512" w:hRule="atLeast"/>
        </w:trPr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75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4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40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40"/>
              <w:rPr>
                <w:sz w:val="24"/>
              </w:rPr>
            </w:pPr>
            <w:r>
              <w:rPr>
                <w:sz w:val="24"/>
              </w:rPr>
              <w:t>6.36</w:t>
            </w:r>
          </w:p>
        </w:tc>
        <w:tc>
          <w:tcPr>
            <w:tcW w:w="2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36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/>
        <w:pict>
          <v:group style="position:absolute;margin-left:92.903999pt;margin-top:-103.93689pt;width:436.4pt;height:397.2pt;mso-position-horizontal-relative:page;mso-position-vertical-relative:paragraph;z-index:-37413376" coordorigin="1858,-2079" coordsize="8728,7944">
            <v:shape style="position:absolute;left:2093;top:-2079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4"/>
        </w:rPr>
        <w:t>a=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line="360" w:lineRule="auto" w:before="159"/>
        <w:ind w:right="1349"/>
      </w:pPr>
      <w:r>
        <w:rPr/>
        <w:t>Pectoral fin rays count on left side (PECFR-L), Pectoral fin ray count on the right</w:t>
      </w:r>
      <w:r>
        <w:rPr>
          <w:spacing w:val="1"/>
        </w:rPr>
        <w:t> </w:t>
      </w:r>
      <w:r>
        <w:rPr/>
        <w:t>side (PECFR-R), Possession of anteriorly serrated spine on the left side (PESES-L),</w:t>
      </w:r>
      <w:r>
        <w:rPr>
          <w:spacing w:val="1"/>
        </w:rPr>
        <w:t> </w:t>
      </w:r>
      <w:r>
        <w:rPr/>
        <w:t>Possession of anteriorly serrated spine on the right side (PESES-R), Pelvic fin rays</w:t>
      </w:r>
      <w:r>
        <w:rPr>
          <w:spacing w:val="1"/>
        </w:rPr>
        <w:t> </w:t>
      </w:r>
      <w:r>
        <w:rPr/>
        <w:t>counts on left side (PELFR-L), Pelvic fin rays counts on right side (PELFR-R),</w:t>
      </w:r>
      <w:r>
        <w:rPr>
          <w:spacing w:val="1"/>
        </w:rPr>
        <w:t> </w:t>
      </w:r>
      <w:r>
        <w:rPr/>
        <w:t>Dorsal fin rays counts (DR), Anal fin rays counts (AFR) and Caudal fin rays counts</w:t>
      </w:r>
      <w:r>
        <w:rPr>
          <w:spacing w:val="1"/>
        </w:rPr>
        <w:t> </w:t>
      </w:r>
      <w:r>
        <w:rPr/>
        <w:t>(CFR)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/>
        <w:ind w:left="386" w:right="1355" w:firstLine="0"/>
        <w:jc w:val="both"/>
        <w:rPr>
          <w:b/>
          <w:sz w:val="24"/>
        </w:rPr>
      </w:pPr>
      <w:r>
        <w:rPr/>
        <w:pict>
          <v:rect style="position:absolute;margin-left:164.899994pt;margin-top:45.673145pt;width:364.39pt;height:.48pt;mso-position-horizontal-relative:page;mso-position-vertical-relative:paragraph;z-index:-3741132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21: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matrix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multimodal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attributes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studied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60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sub-group</w:t>
      </w:r>
    </w:p>
    <w:p>
      <w:pPr>
        <w:pStyle w:val="BodyText"/>
        <w:spacing w:before="46"/>
        <w:ind w:left="2547"/>
      </w:pPr>
      <w:r>
        <w:rPr/>
        <w:pict>
          <v:group style="position:absolute;margin-left:92.903999pt;margin-top:110.983131pt;width:436.4pt;height:397.2pt;mso-position-horizontal-relative:page;mso-position-vertical-relative:paragraph;z-index:-37411840" coordorigin="1858,2220" coordsize="8728,7944">
            <v:shape style="position:absolute;left:2093;top:2219;width:8035;height:7944" type="#_x0000_t75" stroked="false">
              <v:imagedata r:id="rId5" o:title=""/>
            </v:shape>
            <v:rect style="position:absolute;left:1858;top:7007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6.023132pt;width:436.39pt;height:.48pt;mso-position-horizontal-relative:page;mso-position-vertical-relative:paragraph;z-index:-37410816" filled="true" fillcolor="#000000" stroked="false">
            <v:fill type="solid"/>
            <w10:wrap type="none"/>
          </v:rect>
        </w:pict>
      </w:r>
      <w:r>
        <w:rPr/>
        <w:t>Principal</w:t>
      </w:r>
      <w:r>
        <w:rPr>
          <w:spacing w:val="-1"/>
        </w:rPr>
        <w:t> </w:t>
      </w:r>
      <w:r>
        <w:rPr/>
        <w:t>Components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1559"/>
        <w:gridCol w:w="1471"/>
        <w:gridCol w:w="1441"/>
        <w:gridCol w:w="1441"/>
        <w:gridCol w:w="1159"/>
      </w:tblGrid>
      <w:tr>
        <w:trPr>
          <w:trHeight w:val="427" w:hRule="atLeast"/>
        </w:trPr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Phenotypes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6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73" w:hRule="atLeast"/>
        </w:trPr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28"/>
              <w:rPr>
                <w:sz w:val="24"/>
              </w:rPr>
            </w:pPr>
            <w:r>
              <w:rPr>
                <w:sz w:val="24"/>
              </w:rPr>
              <w:t>0.185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-0.651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38"/>
              <w:rPr>
                <w:sz w:val="24"/>
              </w:rPr>
            </w:pPr>
            <w:r>
              <w:rPr>
                <w:sz w:val="24"/>
              </w:rPr>
              <w:t>-0.053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0.630</w:t>
            </w:r>
          </w:p>
        </w:tc>
        <w:tc>
          <w:tcPr>
            <w:tcW w:w="11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37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sz w:val="24"/>
              </w:rPr>
            </w:pPr>
            <w:r>
              <w:rPr>
                <w:sz w:val="24"/>
              </w:rPr>
              <w:t>-0.344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09"/>
              <w:rPr>
                <w:sz w:val="24"/>
              </w:rPr>
            </w:pPr>
            <w:r>
              <w:rPr>
                <w:sz w:val="24"/>
              </w:rPr>
              <w:t>-0.464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0.725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</w:tr>
      <w:tr>
        <w:trPr>
          <w:trHeight w:val="847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BDMIN</w:t>
            </w:r>
          </w:p>
          <w:p>
            <w:pPr>
              <w:pStyle w:val="TableParagraph"/>
              <w:spacing w:before="137"/>
              <w:ind w:left="28"/>
              <w:rPr>
                <w:sz w:val="24"/>
              </w:rPr>
            </w:pPr>
            <w:r>
              <w:rPr>
                <w:sz w:val="24"/>
              </w:rPr>
              <w:t>005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sz w:val="24"/>
              </w:rPr>
            </w:pPr>
            <w:r>
              <w:rPr>
                <w:sz w:val="24"/>
              </w:rPr>
              <w:t>0.108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09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0.956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1.1E-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0.921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09"/>
              <w:rPr>
                <w:sz w:val="24"/>
              </w:rPr>
            </w:pPr>
            <w:r>
              <w:rPr>
                <w:sz w:val="24"/>
              </w:rPr>
              <w:t>-0.196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8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377"/>
              <w:rPr>
                <w:sz w:val="24"/>
              </w:rPr>
            </w:pPr>
            <w:r>
              <w:rPr>
                <w:sz w:val="24"/>
              </w:rPr>
              <w:t>-0.119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0.014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0.705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09"/>
              <w:rPr>
                <w:sz w:val="24"/>
              </w:rPr>
            </w:pPr>
            <w:r>
              <w:rPr>
                <w:sz w:val="24"/>
              </w:rPr>
              <w:t>-0.303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8"/>
              <w:rPr>
                <w:sz w:val="24"/>
              </w:rPr>
            </w:pPr>
            <w:r>
              <w:rPr>
                <w:sz w:val="24"/>
              </w:rPr>
              <w:t>0.137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-0.623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</w:tr>
      <w:tr>
        <w:trPr>
          <w:trHeight w:val="433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0.560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09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-0.622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377"/>
              <w:rPr>
                <w:sz w:val="24"/>
              </w:rPr>
            </w:pPr>
            <w:r>
              <w:rPr>
                <w:sz w:val="24"/>
              </w:rPr>
              <w:t>0.379</w:t>
            </w:r>
          </w:p>
        </w:tc>
      </w:tr>
      <w:tr>
        <w:trPr>
          <w:trHeight w:val="433" w:hRule="atLeast"/>
        </w:trPr>
        <w:tc>
          <w:tcPr>
            <w:tcW w:w="1661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559" w:type="dxa"/>
          </w:tcPr>
          <w:p>
            <w:pPr>
              <w:pStyle w:val="TableParagraph"/>
              <w:spacing w:before="73"/>
              <w:ind w:left="528"/>
              <w:rPr>
                <w:sz w:val="24"/>
              </w:rPr>
            </w:pPr>
            <w:r>
              <w:rPr>
                <w:sz w:val="24"/>
              </w:rPr>
              <w:t>0.385</w:t>
            </w:r>
          </w:p>
        </w:tc>
        <w:tc>
          <w:tcPr>
            <w:tcW w:w="1471" w:type="dxa"/>
          </w:tcPr>
          <w:p>
            <w:pPr>
              <w:pStyle w:val="TableParagraph"/>
              <w:spacing w:before="73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0.664</w:t>
            </w:r>
          </w:p>
        </w:tc>
        <w:tc>
          <w:tcPr>
            <w:tcW w:w="1441" w:type="dxa"/>
          </w:tcPr>
          <w:p>
            <w:pPr>
              <w:pStyle w:val="TableParagraph"/>
              <w:spacing w:before="73"/>
              <w:ind w:left="378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441" w:type="dxa"/>
          </w:tcPr>
          <w:p>
            <w:pPr>
              <w:pStyle w:val="TableParagraph"/>
              <w:spacing w:before="73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0.612</w:t>
            </w:r>
          </w:p>
        </w:tc>
        <w:tc>
          <w:tcPr>
            <w:tcW w:w="1159" w:type="dxa"/>
          </w:tcPr>
          <w:p>
            <w:pPr>
              <w:pStyle w:val="TableParagraph"/>
              <w:spacing w:before="73"/>
              <w:ind w:left="377"/>
              <w:rPr>
                <w:sz w:val="24"/>
              </w:rPr>
            </w:pPr>
            <w:r>
              <w:rPr>
                <w:sz w:val="24"/>
              </w:rPr>
              <w:t>-0.077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0.925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09"/>
              <w:rPr>
                <w:sz w:val="24"/>
              </w:rPr>
            </w:pPr>
            <w:r>
              <w:rPr>
                <w:sz w:val="24"/>
              </w:rPr>
              <w:t>-0.250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378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0.110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-0.077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0.946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09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378"/>
              <w:rPr>
                <w:sz w:val="24"/>
              </w:rPr>
            </w:pPr>
            <w:r>
              <w:rPr>
                <w:sz w:val="24"/>
              </w:rPr>
              <w:t>0.137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-0.110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sz w:val="24"/>
              </w:rPr>
            </w:pPr>
            <w:r>
              <w:rPr>
                <w:sz w:val="24"/>
              </w:rPr>
              <w:t>0.380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0.768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378"/>
              <w:rPr>
                <w:sz w:val="24"/>
              </w:rPr>
            </w:pPr>
            <w:r>
              <w:rPr>
                <w:sz w:val="24"/>
              </w:rPr>
              <w:t>0.081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-0.471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-0.038</w:t>
            </w:r>
          </w:p>
        </w:tc>
      </w:tr>
      <w:tr>
        <w:trPr>
          <w:trHeight w:val="433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559" w:type="dxa"/>
          </w:tcPr>
          <w:p>
            <w:pPr>
              <w:pStyle w:val="TableParagraph"/>
              <w:spacing w:before="74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0.516</w:t>
            </w:r>
          </w:p>
        </w:tc>
        <w:tc>
          <w:tcPr>
            <w:tcW w:w="1471" w:type="dxa"/>
          </w:tcPr>
          <w:p>
            <w:pPr>
              <w:pStyle w:val="TableParagraph"/>
              <w:spacing w:before="74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-0.792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378"/>
              <w:rPr>
                <w:sz w:val="24"/>
              </w:rPr>
            </w:pPr>
            <w:r>
              <w:rPr>
                <w:sz w:val="24"/>
              </w:rPr>
              <w:t>-0.002</w:t>
            </w:r>
          </w:p>
        </w:tc>
        <w:tc>
          <w:tcPr>
            <w:tcW w:w="1441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0.180</w:t>
            </w:r>
          </w:p>
        </w:tc>
        <w:tc>
          <w:tcPr>
            <w:tcW w:w="1159" w:type="dxa"/>
          </w:tcPr>
          <w:p>
            <w:pPr>
              <w:pStyle w:val="TableParagraph"/>
              <w:spacing w:before="74"/>
              <w:ind w:left="437"/>
              <w:rPr>
                <w:sz w:val="24"/>
              </w:rPr>
            </w:pPr>
            <w:r>
              <w:rPr>
                <w:sz w:val="24"/>
              </w:rPr>
              <w:t>-0.202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DR*</w:t>
            </w:r>
          </w:p>
        </w:tc>
        <w:tc>
          <w:tcPr>
            <w:tcW w:w="1559" w:type="dxa"/>
          </w:tcPr>
          <w:p>
            <w:pPr>
              <w:pStyle w:val="TableParagraph"/>
              <w:spacing w:before="73"/>
              <w:ind w:left="528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  <w:tc>
          <w:tcPr>
            <w:tcW w:w="1471" w:type="dxa"/>
          </w:tcPr>
          <w:p>
            <w:pPr>
              <w:pStyle w:val="TableParagraph"/>
              <w:spacing w:before="73"/>
              <w:ind w:left="469"/>
              <w:rPr>
                <w:sz w:val="24"/>
              </w:rPr>
            </w:pPr>
            <w:r>
              <w:rPr>
                <w:sz w:val="24"/>
              </w:rPr>
              <w:t>0.482</w:t>
            </w:r>
          </w:p>
        </w:tc>
        <w:tc>
          <w:tcPr>
            <w:tcW w:w="1441" w:type="dxa"/>
          </w:tcPr>
          <w:p>
            <w:pPr>
              <w:pStyle w:val="TableParagraph"/>
              <w:spacing w:before="73"/>
              <w:ind w:left="378"/>
              <w:rPr>
                <w:sz w:val="24"/>
              </w:rPr>
            </w:pPr>
            <w:r>
              <w:rPr>
                <w:sz w:val="24"/>
              </w:rPr>
              <w:t>0.218</w:t>
            </w:r>
          </w:p>
        </w:tc>
        <w:tc>
          <w:tcPr>
            <w:tcW w:w="1441" w:type="dxa"/>
          </w:tcPr>
          <w:p>
            <w:pPr>
              <w:pStyle w:val="TableParagraph"/>
              <w:spacing w:before="73"/>
              <w:ind w:left="437"/>
              <w:rPr>
                <w:sz w:val="24"/>
              </w:rPr>
            </w:pPr>
            <w:r>
              <w:rPr>
                <w:sz w:val="24"/>
              </w:rPr>
              <w:t>0.344</w:t>
            </w:r>
          </w:p>
        </w:tc>
        <w:tc>
          <w:tcPr>
            <w:tcW w:w="1159" w:type="dxa"/>
          </w:tcPr>
          <w:p>
            <w:pPr>
              <w:pStyle w:val="TableParagraph"/>
              <w:spacing w:before="73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0.729</w:t>
            </w:r>
          </w:p>
        </w:tc>
      </w:tr>
      <w:tr>
        <w:trPr>
          <w:trHeight w:val="515" w:hRule="atLeast"/>
        </w:trPr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AFR*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28"/>
              <w:rPr>
                <w:sz w:val="24"/>
              </w:rPr>
            </w:pPr>
            <w:r>
              <w:rPr>
                <w:sz w:val="24"/>
              </w:rPr>
              <w:t>0.383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0.535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78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37"/>
              <w:rPr>
                <w:sz w:val="24"/>
              </w:rPr>
            </w:pPr>
            <w:r>
              <w:rPr>
                <w:sz w:val="24"/>
              </w:rPr>
              <w:t>0.452</w:t>
            </w:r>
          </w:p>
        </w:tc>
        <w:tc>
          <w:tcPr>
            <w:tcW w:w="11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-0.528</w:t>
            </w:r>
          </w:p>
        </w:tc>
      </w:tr>
    </w:tbl>
    <w:p>
      <w:pPr>
        <w:pStyle w:val="Heading2"/>
        <w:spacing w:before="13"/>
      </w:pPr>
      <w:r>
        <w:rPr/>
        <w:t>*Meristic</w:t>
      </w:r>
      <w:r>
        <w:rPr>
          <w:spacing w:val="-3"/>
        </w:rPr>
        <w:t> </w:t>
      </w:r>
      <w:r>
        <w:rPr/>
        <w:t>attributes</w:t>
      </w:r>
    </w:p>
    <w:p>
      <w:pPr>
        <w:spacing w:line="360" w:lineRule="auto" w:before="156"/>
        <w:ind w:left="386" w:right="1346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 Pectoral spine length of left side fin (PECSL-L), Dorsal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(DFL), Pelvic fin length of left side fin (PELFL-L), Pelvic fin length of right side 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(PELFL-R), Anal fin length (AFL) and Caudal fin width (CFW), Dorsal fin rays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(DR), Anal 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rays counts (AFR)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7"/>
        <w:ind w:left="1106" w:right="1611" w:hanging="720"/>
        <w:jc w:val="left"/>
      </w:pPr>
      <w:r>
        <w:rPr/>
        <w:pict>
          <v:group style="position:absolute;margin-left:92.903999pt;margin-top:155.633148pt;width:436.4pt;height:397.2pt;mso-position-horizontal-relative:page;mso-position-vertical-relative:paragraph;z-index:-37410304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7031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66.433136pt;width:436.39pt;height:.48001pt;mso-position-horizontal-relative:page;mso-position-vertical-relative:paragraph;z-index:-3740979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9.713135pt;width:436.39pt;height:.48001pt;mso-position-horizontal-relative:page;mso-position-vertical-relative:paragraph;z-index:-37409280" filled="true" fillcolor="#000000" stroked="false">
            <v:fill type="solid"/>
            <w10:wrap type="none"/>
          </v:rect>
        </w:pict>
      </w:r>
      <w:r>
        <w:rPr/>
        <w:t>Table 22(a): Phenotypic values (as %SL.) and coefficient of variation (CV) of</w:t>
      </w:r>
      <w:r>
        <w:rPr>
          <w:spacing w:val="1"/>
        </w:rPr>
        <w:t> </w:t>
      </w:r>
      <w:r>
        <w:rPr/>
        <w:t>morphometric attributes of male subgroup of </w:t>
      </w:r>
      <w:r>
        <w:rPr>
          <w:i/>
        </w:rPr>
        <w:t>C. gariepinus </w:t>
      </w:r>
      <w:r>
        <w:rPr/>
        <w:t>in Asejire Lake</w:t>
      </w:r>
      <w:r>
        <w:rPr>
          <w:spacing w:val="-57"/>
        </w:rPr>
        <w:t> </w:t>
      </w:r>
      <w:r>
        <w:rPr/>
        <w:t>(N=11)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4"/>
        <w:gridCol w:w="1775"/>
        <w:gridCol w:w="1640"/>
        <w:gridCol w:w="1484"/>
        <w:gridCol w:w="1193"/>
        <w:gridCol w:w="1196"/>
      </w:tblGrid>
      <w:tr>
        <w:trPr>
          <w:trHeight w:val="455" w:hRule="atLeast"/>
        </w:trPr>
        <w:tc>
          <w:tcPr>
            <w:tcW w:w="1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Mean±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76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4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2" w:hRule="atLeast"/>
        </w:trPr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25.33</w:t>
            </w:r>
          </w:p>
        </w:tc>
        <w:tc>
          <w:tcPr>
            <w:tcW w:w="1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29.60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27.18±1.30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36"/>
              <w:rPr>
                <w:sz w:val="24"/>
              </w:rPr>
            </w:pPr>
            <w:r>
              <w:rPr>
                <w:sz w:val="24"/>
              </w:rPr>
              <w:t>4.78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4"/>
              <w:rPr>
                <w:sz w:val="24"/>
              </w:rPr>
            </w:pPr>
            <w:r>
              <w:rPr>
                <w:sz w:val="24"/>
              </w:rPr>
              <w:t>25.33</w:t>
            </w:r>
          </w:p>
        </w:tc>
      </w:tr>
      <w:tr>
        <w:trPr>
          <w:trHeight w:val="433" w:hRule="atLeast"/>
        </w:trPr>
        <w:tc>
          <w:tcPr>
            <w:tcW w:w="143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775" w:type="dxa"/>
          </w:tcPr>
          <w:p>
            <w:pPr>
              <w:pStyle w:val="TableParagraph"/>
              <w:spacing w:before="73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8.75</w:t>
            </w:r>
          </w:p>
        </w:tc>
        <w:tc>
          <w:tcPr>
            <w:tcW w:w="1640" w:type="dxa"/>
          </w:tcPr>
          <w:p>
            <w:pPr>
              <w:pStyle w:val="TableParagraph"/>
              <w:spacing w:before="73"/>
              <w:ind w:left="420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1484" w:type="dxa"/>
          </w:tcPr>
          <w:p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11.18±1.68</w:t>
            </w:r>
          </w:p>
        </w:tc>
        <w:tc>
          <w:tcPr>
            <w:tcW w:w="1193" w:type="dxa"/>
          </w:tcPr>
          <w:p>
            <w:pPr>
              <w:pStyle w:val="TableParagraph"/>
              <w:spacing w:before="73"/>
              <w:ind w:left="236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196" w:type="dxa"/>
          </w:tcPr>
          <w:p>
            <w:pPr>
              <w:pStyle w:val="TableParagraph"/>
              <w:spacing w:before="73"/>
              <w:ind w:left="424"/>
              <w:rPr>
                <w:sz w:val="24"/>
              </w:rPr>
            </w:pPr>
            <w:r>
              <w:rPr>
                <w:sz w:val="24"/>
              </w:rPr>
              <w:t>8.75a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BDMIN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5.42</w:t>
            </w:r>
          </w:p>
        </w:tc>
        <w:tc>
          <w:tcPr>
            <w:tcW w:w="1640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6.90±1.51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left="236"/>
              <w:rPr>
                <w:sz w:val="24"/>
              </w:rPr>
            </w:pPr>
            <w:r>
              <w:rPr>
                <w:sz w:val="24"/>
              </w:rPr>
              <w:t>21.88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5.42a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1640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14.32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11.73±1.90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16.19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8.14a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1640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14.32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11.57±1.72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8.14a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5.43</w:t>
            </w:r>
          </w:p>
        </w:tc>
        <w:tc>
          <w:tcPr>
            <w:tcW w:w="1640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6.90±0.84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12.17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5.43a</w:t>
            </w:r>
          </w:p>
        </w:tc>
      </w:tr>
      <w:tr>
        <w:trPr>
          <w:trHeight w:val="433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1640" w:type="dxa"/>
          </w:tcPr>
          <w:p>
            <w:pPr>
              <w:pStyle w:val="TableParagraph"/>
              <w:spacing w:before="74"/>
              <w:ind w:left="480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7.11±1.31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18.42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4.98a</w:t>
            </w:r>
          </w:p>
        </w:tc>
      </w:tr>
      <w:tr>
        <w:trPr>
          <w:trHeight w:val="433" w:hRule="atLeast"/>
        </w:trPr>
        <w:tc>
          <w:tcPr>
            <w:tcW w:w="143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3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59.11</w:t>
            </w:r>
          </w:p>
        </w:tc>
        <w:tc>
          <w:tcPr>
            <w:tcW w:w="1640" w:type="dxa"/>
          </w:tcPr>
          <w:p>
            <w:pPr>
              <w:pStyle w:val="TableParagraph"/>
              <w:spacing w:before="73"/>
              <w:ind w:left="420"/>
              <w:rPr>
                <w:sz w:val="24"/>
              </w:rPr>
            </w:pPr>
            <w:r>
              <w:rPr>
                <w:sz w:val="24"/>
              </w:rPr>
              <w:t>67.68</w:t>
            </w:r>
          </w:p>
        </w:tc>
        <w:tc>
          <w:tcPr>
            <w:tcW w:w="1484" w:type="dxa"/>
          </w:tcPr>
          <w:p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61.52±2.51</w:t>
            </w:r>
          </w:p>
        </w:tc>
        <w:tc>
          <w:tcPr>
            <w:tcW w:w="1193" w:type="dxa"/>
          </w:tcPr>
          <w:p>
            <w:pPr>
              <w:pStyle w:val="TableParagraph"/>
              <w:spacing w:before="73"/>
              <w:ind w:left="176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  <w:tc>
          <w:tcPr>
            <w:tcW w:w="1196" w:type="dxa"/>
          </w:tcPr>
          <w:p>
            <w:pPr>
              <w:pStyle w:val="TableParagraph"/>
              <w:spacing w:before="73"/>
              <w:ind w:left="424"/>
              <w:rPr>
                <w:sz w:val="24"/>
              </w:rPr>
            </w:pPr>
            <w:r>
              <w:rPr>
                <w:sz w:val="24"/>
              </w:rPr>
              <w:t>59.11a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6.79</w:t>
            </w:r>
          </w:p>
        </w:tc>
        <w:tc>
          <w:tcPr>
            <w:tcW w:w="1640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8. 81±1.19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6.79a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7.24</w:t>
            </w:r>
          </w:p>
        </w:tc>
        <w:tc>
          <w:tcPr>
            <w:tcW w:w="1640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8.85±1.11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12.54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9.33</w:t>
            </w:r>
          </w:p>
        </w:tc>
      </w:tr>
      <w:tr>
        <w:trPr>
          <w:trHeight w:val="435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38.38</w:t>
            </w:r>
          </w:p>
        </w:tc>
        <w:tc>
          <w:tcPr>
            <w:tcW w:w="1640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44.50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41.55±1.81</w:t>
            </w:r>
          </w:p>
        </w:tc>
        <w:tc>
          <w:tcPr>
            <w:tcW w:w="1193" w:type="dxa"/>
          </w:tcPr>
          <w:p>
            <w:pPr>
              <w:pStyle w:val="TableParagraph"/>
              <w:spacing w:before="74"/>
              <w:ind w:left="176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38.38a</w:t>
            </w:r>
          </w:p>
        </w:tc>
      </w:tr>
      <w:tr>
        <w:trPr>
          <w:trHeight w:val="512" w:hRule="atLeast"/>
        </w:trPr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9.33</w:t>
            </w:r>
          </w:p>
        </w:tc>
        <w:tc>
          <w:tcPr>
            <w:tcW w:w="1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0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20"/>
              <w:rPr>
                <w:sz w:val="24"/>
              </w:rPr>
            </w:pPr>
            <w:r>
              <w:rPr>
                <w:sz w:val="24"/>
              </w:rPr>
              <w:t>13.63±1.79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76"/>
              <w:rPr>
                <w:sz w:val="24"/>
              </w:rPr>
            </w:pPr>
            <w:r>
              <w:rPr>
                <w:sz w:val="24"/>
              </w:rPr>
              <w:t>13.13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4"/>
              <w:rPr>
                <w:sz w:val="24"/>
              </w:rPr>
            </w:pPr>
            <w:r>
              <w:rPr>
                <w:sz w:val="24"/>
              </w:rPr>
              <w:t>9.33a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a=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line="360" w:lineRule="auto" w:before="159"/>
        <w:ind w:right="1346"/>
      </w:pPr>
      <w:r>
        <w:rPr/>
        <w:t>Head length (HL), Maximum body depth (BD-MAX), Minimum body depth (BD-</w:t>
      </w:r>
      <w:r>
        <w:rPr>
          <w:spacing w:val="1"/>
        </w:rPr>
        <w:t> </w:t>
      </w:r>
      <w:r>
        <w:rPr/>
        <w:t>MIN), Pectoral fin length of left side fin (PECFL-L), Pectoral fin length of right side</w:t>
      </w:r>
      <w:r>
        <w:rPr>
          <w:spacing w:val="1"/>
        </w:rPr>
        <w:t> </w:t>
      </w:r>
      <w:r>
        <w:rPr/>
        <w:t>fin(PECFL-R),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(PECSL-L),</w:t>
      </w:r>
      <w:r>
        <w:rPr>
          <w:spacing w:val="1"/>
        </w:rPr>
        <w:t> </w:t>
      </w:r>
      <w:r>
        <w:rPr/>
        <w:t>Pectoral</w:t>
      </w:r>
      <w:r>
        <w:rPr>
          <w:spacing w:val="60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 of right side fin (PECSL-R), Dorsal fin length (DFL), Pelvic fin length of left</w:t>
      </w:r>
      <w:r>
        <w:rPr>
          <w:spacing w:val="1"/>
        </w:rPr>
        <w:t> </w:t>
      </w:r>
      <w:r>
        <w:rPr/>
        <w:t>side fin (PELFL-L), Pelvic fin length of right side fin (PELFL-R), Anal fin length</w:t>
      </w:r>
      <w:r>
        <w:rPr>
          <w:spacing w:val="1"/>
        </w:rPr>
        <w:t> </w:t>
      </w:r>
      <w:r>
        <w:rPr/>
        <w:t>(AFL)</w:t>
      </w:r>
      <w:r>
        <w:rPr>
          <w:spacing w:val="-1"/>
        </w:rPr>
        <w:t> </w:t>
      </w:r>
      <w:r>
        <w:rPr/>
        <w:t>and Caudal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width (CFW)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 w:after="26"/>
        <w:ind w:left="1106" w:right="2330" w:hanging="720"/>
        <w:jc w:val="left"/>
        <w:rPr>
          <w:b/>
          <w:sz w:val="24"/>
        </w:rPr>
      </w:pPr>
      <w:r>
        <w:rPr/>
        <w:pict>
          <v:group style="position:absolute;margin-left:92.903999pt;margin-top:155.633148pt;width:436.4pt;height:397.2pt;mso-position-horizontal-relative:page;mso-position-vertical-relative:paragraph;z-index:-37408768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5315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40825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40774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22(b):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Phenotypic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(CV)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meristic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attributes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male subgroup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4"/>
        <w:gridCol w:w="1775"/>
        <w:gridCol w:w="1670"/>
        <w:gridCol w:w="1178"/>
        <w:gridCol w:w="2667"/>
      </w:tblGrid>
      <w:tr>
        <w:trPr>
          <w:trHeight w:val="455" w:hRule="atLeast"/>
        </w:trPr>
        <w:tc>
          <w:tcPr>
            <w:tcW w:w="1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50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2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52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8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2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5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670" w:type="dxa"/>
          </w:tcPr>
          <w:p>
            <w:pPr>
              <w:pStyle w:val="TableParagraph"/>
              <w:spacing w:before="74"/>
              <w:ind w:left="48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2667" w:type="dxa"/>
          </w:tcPr>
          <w:p>
            <w:pPr>
              <w:pStyle w:val="TableParagraph"/>
              <w:spacing w:before="74"/>
              <w:ind w:left="45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70" w:type="dxa"/>
          </w:tcPr>
          <w:p>
            <w:pPr>
              <w:pStyle w:val="TableParagraph"/>
              <w:spacing w:before="74"/>
              <w:ind w:left="4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250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667" w:type="dxa"/>
          </w:tcPr>
          <w:p>
            <w:pPr>
              <w:pStyle w:val="TableParagraph"/>
              <w:spacing w:before="74"/>
              <w:ind w:left="45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670" w:type="dxa"/>
          </w:tcPr>
          <w:p>
            <w:pPr>
              <w:pStyle w:val="TableParagraph"/>
              <w:spacing w:before="74"/>
              <w:ind w:left="4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250"/>
              <w:rPr>
                <w:sz w:val="24"/>
              </w:rPr>
            </w:pPr>
            <w:r>
              <w:rPr>
                <w:sz w:val="24"/>
              </w:rPr>
              <w:t>37.07</w:t>
            </w:r>
          </w:p>
        </w:tc>
        <w:tc>
          <w:tcPr>
            <w:tcW w:w="2667" w:type="dxa"/>
          </w:tcPr>
          <w:p>
            <w:pPr>
              <w:pStyle w:val="TableParagraph"/>
              <w:spacing w:before="74"/>
              <w:ind w:left="45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43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775" w:type="dxa"/>
          </w:tcPr>
          <w:p>
            <w:pPr>
              <w:pStyle w:val="TableParagraph"/>
              <w:spacing w:before="73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670" w:type="dxa"/>
          </w:tcPr>
          <w:p>
            <w:pPr>
              <w:pStyle w:val="TableParagraph"/>
              <w:spacing w:before="73"/>
              <w:ind w:left="48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2667" w:type="dxa"/>
          </w:tcPr>
          <w:p>
            <w:pPr>
              <w:pStyle w:val="TableParagraph"/>
              <w:spacing w:before="73"/>
              <w:ind w:left="45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left="675" w:right="520"/>
              <w:jc w:val="center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670" w:type="dxa"/>
          </w:tcPr>
          <w:p>
            <w:pPr>
              <w:pStyle w:val="TableParagraph"/>
              <w:spacing w:before="74"/>
              <w:ind w:left="48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667" w:type="dxa"/>
          </w:tcPr>
          <w:p>
            <w:pPr>
              <w:pStyle w:val="TableParagraph"/>
              <w:spacing w:before="74"/>
              <w:ind w:left="45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1670" w:type="dxa"/>
          </w:tcPr>
          <w:p>
            <w:pPr>
              <w:pStyle w:val="TableParagraph"/>
              <w:spacing w:before="74"/>
              <w:ind w:left="480"/>
              <w:rPr>
                <w:sz w:val="24"/>
              </w:rPr>
            </w:pPr>
            <w:r>
              <w:rPr>
                <w:sz w:val="24"/>
              </w:rPr>
              <w:t>73.00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250"/>
              <w:rPr>
                <w:sz w:val="24"/>
              </w:rPr>
            </w:pPr>
            <w:r>
              <w:rPr>
                <w:sz w:val="24"/>
              </w:rPr>
              <w:t>38.33</w:t>
            </w:r>
          </w:p>
        </w:tc>
        <w:tc>
          <w:tcPr>
            <w:tcW w:w="2667" w:type="dxa"/>
          </w:tcPr>
          <w:p>
            <w:pPr>
              <w:pStyle w:val="TableParagraph"/>
              <w:spacing w:before="74"/>
              <w:ind w:left="392"/>
              <w:rPr>
                <w:sz w:val="24"/>
              </w:rPr>
            </w:pPr>
            <w:r>
              <w:rPr>
                <w:sz w:val="24"/>
              </w:rPr>
              <w:t>67.00a</w:t>
            </w:r>
          </w:p>
        </w:tc>
      </w:tr>
      <w:tr>
        <w:trPr>
          <w:trHeight w:val="435" w:hRule="atLeast"/>
        </w:trPr>
        <w:tc>
          <w:tcPr>
            <w:tcW w:w="143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775" w:type="dxa"/>
          </w:tcPr>
          <w:p>
            <w:pPr>
              <w:pStyle w:val="TableParagraph"/>
              <w:spacing w:before="74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670" w:type="dxa"/>
          </w:tcPr>
          <w:p>
            <w:pPr>
              <w:pStyle w:val="TableParagraph"/>
              <w:spacing w:before="74"/>
              <w:ind w:left="480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4.52</w:t>
            </w:r>
          </w:p>
        </w:tc>
        <w:tc>
          <w:tcPr>
            <w:tcW w:w="2667" w:type="dxa"/>
          </w:tcPr>
          <w:p>
            <w:pPr>
              <w:pStyle w:val="TableParagraph"/>
              <w:spacing w:before="74"/>
              <w:ind w:left="452"/>
              <w:rPr>
                <w:sz w:val="24"/>
              </w:rPr>
            </w:pPr>
            <w:r>
              <w:rPr>
                <w:sz w:val="24"/>
              </w:rPr>
              <w:t>49.00a</w:t>
            </w:r>
          </w:p>
        </w:tc>
      </w:tr>
      <w:tr>
        <w:trPr>
          <w:trHeight w:val="512" w:hRule="atLeast"/>
        </w:trPr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477"/>
              <w:jc w:val="right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80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9.97</w:t>
            </w:r>
          </w:p>
        </w:tc>
        <w:tc>
          <w:tcPr>
            <w:tcW w:w="2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52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pStyle w:val="Heading2"/>
        <w:spacing w:before="13"/>
      </w:pPr>
      <w:r>
        <w:rPr/>
        <w:t>a=Multiple</w:t>
      </w:r>
      <w:r>
        <w:rPr>
          <w:spacing w:val="-3"/>
        </w:rPr>
        <w:t> </w:t>
      </w:r>
      <w:r>
        <w:rPr/>
        <w:t>modes</w:t>
      </w:r>
    </w:p>
    <w:p>
      <w:pPr>
        <w:spacing w:line="360" w:lineRule="auto" w:before="159"/>
        <w:ind w:left="386" w:right="1349" w:firstLine="0"/>
        <w:jc w:val="both"/>
        <w:rPr>
          <w:b/>
          <w:sz w:val="24"/>
        </w:rPr>
      </w:pPr>
      <w:r>
        <w:rPr>
          <w:b/>
          <w:sz w:val="24"/>
        </w:rPr>
        <w:t>Pectoral fin rays count on left side (PECFR-L), Pectoral fin ray count on the right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(PECFR-R), Possession of anteriorly serrated spine on the left side (PESES-L),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Possession of anteriorly serrated spine on the right side (PESES-R), Pelvic fin rays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counts on left side (PELFR-L), Pelvic fin rays counts on right side (PELFR-R),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Dorsal fin rays counts (DR), Anal fin rays counts (AFR) and Caudal fin rays counts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(CFR)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jc w:val="left"/>
      </w:pPr>
      <w:r>
        <w:rPr/>
        <w:t>Table</w:t>
      </w:r>
      <w:r>
        <w:rPr>
          <w:spacing w:val="-2"/>
        </w:rPr>
        <w:t> </w:t>
      </w:r>
      <w:r>
        <w:rPr/>
        <w:t>23:</w:t>
      </w:r>
      <w:r>
        <w:rPr>
          <w:spacing w:val="-3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multimodal</w:t>
      </w:r>
      <w:r>
        <w:rPr>
          <w:spacing w:val="-1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studied</w:t>
      </w:r>
      <w:r>
        <w:rPr>
          <w:spacing w:val="-1"/>
        </w:rPr>
        <w:t> </w:t>
      </w:r>
      <w:r>
        <w:rPr/>
        <w:t>male</w:t>
      </w:r>
    </w:p>
    <w:p>
      <w:pPr>
        <w:spacing w:before="137"/>
        <w:ind w:left="1106" w:right="0" w:firstLine="0"/>
        <w:jc w:val="left"/>
        <w:rPr>
          <w:b/>
          <w:sz w:val="24"/>
        </w:rPr>
      </w:pP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 </w:t>
      </w:r>
      <w:r>
        <w:rPr>
          <w:b/>
          <w:sz w:val="24"/>
        </w:rPr>
        <w:t>sub-group</w:t>
      </w:r>
    </w:p>
    <w:p>
      <w:pPr>
        <w:pStyle w:val="BodyText"/>
        <w:spacing w:before="185"/>
        <w:ind w:left="2547"/>
      </w:pPr>
      <w:r>
        <w:rPr/>
        <w:pict>
          <v:group style="position:absolute;margin-left:92.903999pt;margin-top:117.933136pt;width:436.4pt;height:397.2pt;mso-position-horizontal-relative:page;mso-position-vertical-relative:paragraph;z-index:-37407232" coordorigin="1858,2359" coordsize="8728,7944">
            <v:shape style="position:absolute;left:2093;top:2358;width:8035;height:7944" type="#_x0000_t75" stroked="false">
              <v:imagedata r:id="rId5" o:title=""/>
            </v:shape>
            <v:rect style="position:absolute;left:1858;top:6731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64.899994pt;margin-top:7.973132pt;width:364.39pt;height:.48pt;mso-position-horizontal-relative:page;mso-position-vertical-relative:paragraph;z-index:-37406720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52.973133pt;width:436.39pt;height:.48pt;mso-position-horizontal-relative:page;mso-position-vertical-relative:paragraph;z-index:-37406208" filled="true" fillcolor="#000000" stroked="false">
            <v:fill type="solid"/>
            <w10:wrap type="none"/>
          </v:rect>
        </w:pict>
      </w:r>
      <w:r>
        <w:rPr/>
        <w:t>Principal</w:t>
      </w:r>
      <w:r>
        <w:rPr>
          <w:spacing w:val="-1"/>
        </w:rPr>
        <w:t> </w:t>
      </w:r>
      <w:r>
        <w:rPr/>
        <w:t>Components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4"/>
        <w:gridCol w:w="1604"/>
        <w:gridCol w:w="1470"/>
        <w:gridCol w:w="1440"/>
        <w:gridCol w:w="2598"/>
      </w:tblGrid>
      <w:tr>
        <w:trPr>
          <w:trHeight w:val="427" w:hRule="atLeast"/>
        </w:trPr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8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8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73" w:hRule="atLeast"/>
        </w:trPr>
        <w:tc>
          <w:tcPr>
            <w:tcW w:w="1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-0.525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-0.797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81"/>
              <w:rPr>
                <w:sz w:val="24"/>
              </w:rPr>
            </w:pPr>
            <w:r>
              <w:rPr>
                <w:sz w:val="24"/>
              </w:rPr>
              <w:t>0.254</w:t>
            </w:r>
          </w:p>
        </w:tc>
        <w:tc>
          <w:tcPr>
            <w:tcW w:w="2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41"/>
              <w:rPr>
                <w:sz w:val="24"/>
              </w:rPr>
            </w:pPr>
            <w:r>
              <w:rPr>
                <w:sz w:val="24"/>
              </w:rPr>
              <w:t>0.158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sz w:val="24"/>
              </w:rPr>
            </w:pPr>
            <w:r>
              <w:rPr>
                <w:sz w:val="24"/>
              </w:rPr>
              <w:t>-0.093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0.969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381"/>
              <w:rPr>
                <w:sz w:val="24"/>
              </w:rPr>
            </w:pPr>
            <w:r>
              <w:rPr>
                <w:sz w:val="24"/>
              </w:rPr>
              <w:t>0.229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-0.032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BDMIN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0.934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71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381"/>
              <w:rPr>
                <w:sz w:val="24"/>
              </w:rPr>
            </w:pPr>
            <w:r>
              <w:rPr>
                <w:sz w:val="24"/>
              </w:rPr>
              <w:t>-0.168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604" w:type="dxa"/>
          </w:tcPr>
          <w:p>
            <w:pPr>
              <w:pStyle w:val="TableParagraph"/>
              <w:spacing w:before="73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0.937</w:t>
            </w:r>
          </w:p>
        </w:tc>
        <w:tc>
          <w:tcPr>
            <w:tcW w:w="1470" w:type="dxa"/>
          </w:tcPr>
          <w:p>
            <w:pPr>
              <w:pStyle w:val="TableParagraph"/>
              <w:spacing w:before="73"/>
              <w:ind w:left="471"/>
              <w:rPr>
                <w:sz w:val="24"/>
              </w:rPr>
            </w:pPr>
            <w:r>
              <w:rPr>
                <w:sz w:val="24"/>
              </w:rPr>
              <w:t>-0.197</w:t>
            </w:r>
          </w:p>
        </w:tc>
        <w:tc>
          <w:tcPr>
            <w:tcW w:w="1440" w:type="dxa"/>
          </w:tcPr>
          <w:p>
            <w:pPr>
              <w:pStyle w:val="TableParagraph"/>
              <w:spacing w:before="73"/>
              <w:ind w:left="441"/>
              <w:rPr>
                <w:sz w:val="24"/>
              </w:rPr>
            </w:pPr>
            <w:r>
              <w:rPr>
                <w:sz w:val="24"/>
              </w:rPr>
              <w:t>-0.027</w:t>
            </w:r>
          </w:p>
        </w:tc>
        <w:tc>
          <w:tcPr>
            <w:tcW w:w="2598" w:type="dxa"/>
          </w:tcPr>
          <w:p>
            <w:pPr>
              <w:pStyle w:val="TableParagraph"/>
              <w:spacing w:before="73"/>
              <w:ind w:left="441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0.911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71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381"/>
              <w:rPr>
                <w:sz w:val="24"/>
              </w:rPr>
            </w:pPr>
            <w:r>
              <w:rPr>
                <w:sz w:val="24"/>
              </w:rPr>
              <w:t>-0.022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sz w:val="24"/>
              </w:rPr>
            </w:pPr>
            <w:r>
              <w:rPr>
                <w:sz w:val="24"/>
              </w:rPr>
              <w:t>0.336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11"/>
              <w:rPr>
                <w:sz w:val="24"/>
              </w:rPr>
            </w:pPr>
            <w:r>
              <w:rPr>
                <w:sz w:val="24"/>
              </w:rPr>
              <w:t>-0.274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0.850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-0.300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0.647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71"/>
              <w:rPr>
                <w:sz w:val="24"/>
              </w:rPr>
            </w:pPr>
            <w:r>
              <w:rPr>
                <w:sz w:val="24"/>
              </w:rPr>
              <w:t>-0.225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0.692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381"/>
              <w:rPr>
                <w:sz w:val="24"/>
              </w:rPr>
            </w:pPr>
            <w:r>
              <w:rPr>
                <w:sz w:val="24"/>
              </w:rPr>
              <w:t>-0.231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sz w:val="24"/>
              </w:rPr>
            </w:pPr>
            <w:r>
              <w:rPr>
                <w:sz w:val="24"/>
              </w:rPr>
              <w:t>-0.261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0.504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0.791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0.229</w:t>
            </w:r>
          </w:p>
        </w:tc>
      </w:tr>
      <w:tr>
        <w:trPr>
          <w:trHeight w:val="433" w:hRule="atLeast"/>
        </w:trPr>
        <w:tc>
          <w:tcPr>
            <w:tcW w:w="161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604" w:type="dxa"/>
          </w:tcPr>
          <w:p>
            <w:pPr>
              <w:pStyle w:val="TableParagraph"/>
              <w:spacing w:before="73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0.976</w:t>
            </w:r>
          </w:p>
        </w:tc>
        <w:tc>
          <w:tcPr>
            <w:tcW w:w="1470" w:type="dxa"/>
          </w:tcPr>
          <w:p>
            <w:pPr>
              <w:pStyle w:val="TableParagraph"/>
              <w:spacing w:before="73"/>
              <w:ind w:left="471"/>
              <w:rPr>
                <w:sz w:val="24"/>
              </w:rPr>
            </w:pPr>
            <w:r>
              <w:rPr>
                <w:sz w:val="24"/>
              </w:rPr>
              <w:t>-0.175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73"/>
              <w:ind w:left="441"/>
              <w:rPr>
                <w:sz w:val="24"/>
              </w:rPr>
            </w:pPr>
            <w:r>
              <w:rPr>
                <w:sz w:val="24"/>
              </w:rPr>
              <w:t>0.121</w:t>
            </w:r>
          </w:p>
        </w:tc>
        <w:tc>
          <w:tcPr>
            <w:tcW w:w="2598" w:type="dxa"/>
          </w:tcPr>
          <w:p>
            <w:pPr>
              <w:pStyle w:val="TableParagraph"/>
              <w:spacing w:before="73"/>
              <w:ind w:left="381"/>
              <w:rPr>
                <w:sz w:val="24"/>
              </w:rPr>
            </w:pPr>
            <w:r>
              <w:rPr>
                <w:sz w:val="24"/>
              </w:rPr>
              <w:t>-0.052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sz w:val="24"/>
              </w:rPr>
            </w:pPr>
            <w:r>
              <w:rPr>
                <w:sz w:val="24"/>
              </w:rPr>
              <w:t>-0.277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0.749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0.398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501"/>
              <w:rPr>
                <w:sz w:val="24"/>
              </w:rPr>
            </w:pPr>
            <w:r>
              <w:rPr>
                <w:sz w:val="24"/>
              </w:rPr>
              <w:t>0.451</w:t>
            </w:r>
          </w:p>
        </w:tc>
      </w:tr>
      <w:tr>
        <w:trPr>
          <w:trHeight w:val="434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CFL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sz w:val="24"/>
              </w:rPr>
            </w:pPr>
            <w:r>
              <w:rPr>
                <w:sz w:val="24"/>
              </w:rPr>
              <w:t>-0.488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11"/>
              <w:rPr>
                <w:sz w:val="24"/>
              </w:rPr>
            </w:pPr>
            <w:r>
              <w:rPr>
                <w:sz w:val="24"/>
              </w:rPr>
              <w:t>-0.475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0.727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501"/>
              <w:rPr>
                <w:sz w:val="24"/>
              </w:rPr>
            </w:pPr>
            <w:r>
              <w:rPr>
                <w:sz w:val="24"/>
              </w:rPr>
              <w:t>0.088</w:t>
            </w:r>
          </w:p>
        </w:tc>
      </w:tr>
      <w:tr>
        <w:trPr>
          <w:trHeight w:val="435" w:hRule="atLeast"/>
        </w:trPr>
        <w:tc>
          <w:tcPr>
            <w:tcW w:w="161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DR*</w:t>
            </w:r>
          </w:p>
        </w:tc>
        <w:tc>
          <w:tcPr>
            <w:tcW w:w="1604" w:type="dxa"/>
          </w:tcPr>
          <w:p>
            <w:pPr>
              <w:pStyle w:val="TableParagraph"/>
              <w:spacing w:before="74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0.538</w:t>
            </w:r>
          </w:p>
        </w:tc>
        <w:tc>
          <w:tcPr>
            <w:tcW w:w="1470" w:type="dxa"/>
          </w:tcPr>
          <w:p>
            <w:pPr>
              <w:pStyle w:val="TableParagraph"/>
              <w:spacing w:before="74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-0.571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381"/>
              <w:rPr>
                <w:sz w:val="24"/>
              </w:rPr>
            </w:pPr>
            <w:r>
              <w:rPr>
                <w:sz w:val="24"/>
              </w:rPr>
              <w:t>-0.017</w:t>
            </w:r>
          </w:p>
        </w:tc>
        <w:tc>
          <w:tcPr>
            <w:tcW w:w="2598" w:type="dxa"/>
          </w:tcPr>
          <w:p>
            <w:pPr>
              <w:pStyle w:val="TableParagraph"/>
              <w:spacing w:before="74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0.621</w:t>
            </w:r>
          </w:p>
        </w:tc>
      </w:tr>
      <w:tr>
        <w:trPr>
          <w:trHeight w:val="512" w:hRule="atLeast"/>
        </w:trPr>
        <w:tc>
          <w:tcPr>
            <w:tcW w:w="1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0.980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11"/>
              <w:rPr>
                <w:sz w:val="24"/>
              </w:rPr>
            </w:pPr>
            <w:r>
              <w:rPr>
                <w:sz w:val="24"/>
              </w:rPr>
              <w:t>0.137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41"/>
              <w:rPr>
                <w:sz w:val="24"/>
              </w:rPr>
            </w:pPr>
            <w:r>
              <w:rPr>
                <w:sz w:val="24"/>
              </w:rPr>
              <w:t>-0.091</w:t>
            </w:r>
          </w:p>
        </w:tc>
        <w:tc>
          <w:tcPr>
            <w:tcW w:w="2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41"/>
              <w:rPr>
                <w:sz w:val="24"/>
              </w:rPr>
            </w:pPr>
            <w:r>
              <w:rPr>
                <w:sz w:val="24"/>
              </w:rPr>
              <w:t>-0.110</w:t>
            </w:r>
          </w:p>
        </w:tc>
      </w:tr>
    </w:tbl>
    <w:p>
      <w:pPr>
        <w:pStyle w:val="Heading2"/>
        <w:spacing w:before="13"/>
        <w:jc w:val="left"/>
      </w:pPr>
      <w:r>
        <w:rPr/>
        <w:t>*meristic</w:t>
      </w:r>
      <w:r>
        <w:rPr>
          <w:spacing w:val="-3"/>
        </w:rPr>
        <w:t> </w:t>
      </w:r>
      <w:r>
        <w:rPr/>
        <w:t>attributes</w:t>
      </w:r>
    </w:p>
    <w:p>
      <w:pPr>
        <w:spacing w:line="360" w:lineRule="auto" w:before="159"/>
        <w:ind w:left="386" w:right="1422" w:firstLine="0"/>
        <w:jc w:val="left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fin(PECFL-R), Pectoral spine length of left side fin (PECSL-L), Pectoral 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(PELFL-L),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(AFL),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Caudal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width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(CFW), Dorsal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rays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counts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(DR), Anal 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rays counts (AFR)</w:t>
      </w:r>
    </w:p>
    <w:p>
      <w:pPr>
        <w:pStyle w:val="BodyText"/>
        <w:spacing w:before="15"/>
        <w:ind w:left="386"/>
      </w:pPr>
      <w:r>
        <w:rPr/>
        <w:t>.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/>
        <w:ind w:left="1106" w:right="1390" w:hanging="720"/>
        <w:jc w:val="left"/>
      </w:pPr>
      <w:r>
        <w:rPr/>
        <w:t>Table 24(a): Probability of heterogeneity in mean phenotypic values of</w:t>
      </w:r>
      <w:r>
        <w:rPr>
          <w:spacing w:val="1"/>
        </w:rPr>
        <w:t> </w:t>
      </w:r>
      <w:r>
        <w:rPr/>
        <w:t>morphometric</w:t>
      </w:r>
      <w:r>
        <w:rPr>
          <w:spacing w:val="-3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studied</w:t>
      </w:r>
      <w:r>
        <w:rPr>
          <w:spacing w:val="-1"/>
        </w:rPr>
        <w:t> </w:t>
      </w:r>
      <w:r>
        <w:rPr/>
        <w:t>sexually</w:t>
      </w:r>
      <w:r>
        <w:rPr>
          <w:spacing w:val="-5"/>
        </w:rPr>
        <w:t> </w:t>
      </w:r>
      <w:r>
        <w:rPr/>
        <w:t>differentiated</w:t>
      </w:r>
      <w:r>
        <w:rPr>
          <w:spacing w:val="-1"/>
        </w:rPr>
        <w:t> </w:t>
      </w:r>
      <w:r>
        <w:rPr/>
        <w:t>populations</w:t>
      </w:r>
      <w:r>
        <w:rPr>
          <w:spacing w:val="-2"/>
        </w:rPr>
        <w:t> </w:t>
      </w:r>
      <w:r>
        <w:rPr/>
        <w:t>of</w:t>
      </w:r>
    </w:p>
    <w:p>
      <w:pPr>
        <w:spacing w:before="1"/>
        <w:ind w:left="1106" w:right="0" w:firstLine="0"/>
        <w:jc w:val="left"/>
        <w:rPr>
          <w:b/>
          <w:i/>
          <w:sz w:val="24"/>
        </w:rPr>
      </w:pPr>
      <w:r>
        <w:rPr/>
        <w:pict>
          <v:group style="position:absolute;margin-left:92.903999pt;margin-top:111.0131pt;width:436.4pt;height:397.2pt;mso-position-horizontal-relative:page;mso-position-vertical-relative:paragraph;z-index:-37405696" coordorigin="1858,2220" coordsize="8728,7944">
            <v:shape style="position:absolute;left:2093;top:2220;width:8035;height:7944" type="#_x0000_t75" stroked="false">
              <v:imagedata r:id="rId5" o:title=""/>
            </v:shape>
            <v:rect style="position:absolute;left:1858;top:6573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21.813091pt;width:436.39pt;height:.48001pt;mso-position-horizontal-relative:page;mso-position-vertical-relative:paragraph;z-index:-3740518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45.09309pt;width:436.39pt;height:.48001pt;mso-position-horizontal-relative:page;mso-position-vertical-relative:paragraph;z-index:-37404672" filled="true" fillcolor="#000000" stroked="false">
            <v:fill type="solid"/>
            <w10:wrap type="none"/>
          </v:rect>
        </w:pic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spacing w:before="3"/>
        <w:rPr>
          <w:b/>
          <w:i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2374"/>
        <w:gridCol w:w="2191"/>
        <w:gridCol w:w="2002"/>
      </w:tblGrid>
      <w:tr>
        <w:trPr>
          <w:trHeight w:val="455" w:hRule="atLeast"/>
        </w:trPr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74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1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33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P-(same)</w:t>
            </w:r>
          </w:p>
        </w:tc>
      </w:tr>
      <w:tr>
        <w:trPr>
          <w:trHeight w:val="372" w:hRule="atLeast"/>
        </w:trPr>
        <w:tc>
          <w:tcPr>
            <w:tcW w:w="21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Morphometric</w:t>
            </w:r>
          </w:p>
        </w:tc>
        <w:tc>
          <w:tcPr>
            <w:tcW w:w="23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3" w:hRule="atLeast"/>
        </w:trPr>
        <w:tc>
          <w:tcPr>
            <w:tcW w:w="2162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2374" w:type="dxa"/>
          </w:tcPr>
          <w:p>
            <w:pPr>
              <w:pStyle w:val="TableParagraph"/>
              <w:spacing w:before="73"/>
              <w:ind w:left="747"/>
              <w:rPr>
                <w:sz w:val="24"/>
              </w:rPr>
            </w:pPr>
            <w:r>
              <w:rPr>
                <w:sz w:val="24"/>
              </w:rPr>
              <w:t>27.18±1.30</w:t>
            </w:r>
          </w:p>
        </w:tc>
        <w:tc>
          <w:tcPr>
            <w:tcW w:w="2191" w:type="dxa"/>
          </w:tcPr>
          <w:p>
            <w:pPr>
              <w:pStyle w:val="TableParagraph"/>
              <w:spacing w:before="73"/>
              <w:ind w:left="593"/>
              <w:rPr>
                <w:sz w:val="24"/>
              </w:rPr>
            </w:pPr>
            <w:r>
              <w:rPr>
                <w:sz w:val="24"/>
              </w:rPr>
              <w:t>29.06±2.35</w:t>
            </w:r>
          </w:p>
        </w:tc>
        <w:tc>
          <w:tcPr>
            <w:tcW w:w="2002" w:type="dxa"/>
          </w:tcPr>
          <w:p>
            <w:pPr>
              <w:pStyle w:val="TableParagraph"/>
              <w:spacing w:before="73"/>
              <w:ind w:left="503"/>
              <w:rPr>
                <w:sz w:val="24"/>
              </w:rPr>
            </w:pPr>
            <w:r>
              <w:rPr>
                <w:sz w:val="24"/>
              </w:rPr>
              <w:t>0.065</w:t>
            </w:r>
          </w:p>
        </w:tc>
      </w:tr>
      <w:tr>
        <w:trPr>
          <w:trHeight w:val="434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11.18±1.68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10.85±2.30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>
        <w:trPr>
          <w:trHeight w:val="434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BDMIN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6.90±1.51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5.93±1.26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</w:tr>
      <w:tr>
        <w:trPr>
          <w:trHeight w:val="434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11.73±1.90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11.11±1.52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0.304</w:t>
            </w:r>
          </w:p>
        </w:tc>
      </w:tr>
      <w:tr>
        <w:trPr>
          <w:trHeight w:val="434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11.57±1.72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11.11±1.57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0.474</w:t>
            </w:r>
          </w:p>
        </w:tc>
      </w:tr>
      <w:tr>
        <w:trPr>
          <w:trHeight w:val="433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6.90±0.84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6.39±2.50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0.586</w:t>
            </w:r>
          </w:p>
        </w:tc>
      </w:tr>
      <w:tr>
        <w:trPr>
          <w:trHeight w:val="433" w:hRule="atLeast"/>
        </w:trPr>
        <w:tc>
          <w:tcPr>
            <w:tcW w:w="2162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2374" w:type="dxa"/>
          </w:tcPr>
          <w:p>
            <w:pPr>
              <w:pStyle w:val="TableParagraph"/>
              <w:spacing w:before="73"/>
              <w:ind w:left="747"/>
              <w:rPr>
                <w:sz w:val="24"/>
              </w:rPr>
            </w:pPr>
            <w:r>
              <w:rPr>
                <w:sz w:val="24"/>
              </w:rPr>
              <w:t>7.11±1.31</w:t>
            </w:r>
          </w:p>
        </w:tc>
        <w:tc>
          <w:tcPr>
            <w:tcW w:w="2191" w:type="dxa"/>
          </w:tcPr>
          <w:p>
            <w:pPr>
              <w:pStyle w:val="TableParagraph"/>
              <w:spacing w:before="73"/>
              <w:ind w:left="533"/>
              <w:rPr>
                <w:sz w:val="24"/>
              </w:rPr>
            </w:pPr>
            <w:r>
              <w:rPr>
                <w:sz w:val="24"/>
              </w:rPr>
              <w:t>6.44±1.76</w:t>
            </w:r>
          </w:p>
        </w:tc>
        <w:tc>
          <w:tcPr>
            <w:tcW w:w="2002" w:type="dxa"/>
          </w:tcPr>
          <w:p>
            <w:pPr>
              <w:pStyle w:val="TableParagraph"/>
              <w:spacing w:before="73"/>
              <w:ind w:left="503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</w:tr>
      <w:tr>
        <w:trPr>
          <w:trHeight w:val="434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61.52±2.57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63.92±5.17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</w:tr>
      <w:tr>
        <w:trPr>
          <w:trHeight w:val="434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8.81±1.19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9.33±1.39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</w:tr>
      <w:tr>
        <w:trPr>
          <w:trHeight w:val="434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8.85±1.11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9.26±1.20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</w:tr>
      <w:tr>
        <w:trPr>
          <w:trHeight w:val="434" w:hRule="atLeast"/>
        </w:trPr>
        <w:tc>
          <w:tcPr>
            <w:tcW w:w="2162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2374" w:type="dxa"/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41.55±1.81</w:t>
            </w:r>
          </w:p>
        </w:tc>
        <w:tc>
          <w:tcPr>
            <w:tcW w:w="219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42.54±4.07</w:t>
            </w:r>
          </w:p>
        </w:tc>
        <w:tc>
          <w:tcPr>
            <w:tcW w:w="2002" w:type="dxa"/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0.445</w:t>
            </w:r>
          </w:p>
        </w:tc>
      </w:tr>
      <w:tr>
        <w:trPr>
          <w:trHeight w:val="513" w:hRule="atLeast"/>
        </w:trPr>
        <w:tc>
          <w:tcPr>
            <w:tcW w:w="21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747"/>
              <w:rPr>
                <w:sz w:val="24"/>
              </w:rPr>
            </w:pPr>
            <w:r>
              <w:rPr>
                <w:sz w:val="24"/>
              </w:rPr>
              <w:t>13.63±1.79</w:t>
            </w:r>
          </w:p>
        </w:tc>
        <w:tc>
          <w:tcPr>
            <w:tcW w:w="2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14.14±1.62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503"/>
              <w:rPr>
                <w:sz w:val="24"/>
              </w:rPr>
            </w:pPr>
            <w:r>
              <w:rPr>
                <w:sz w:val="24"/>
              </w:rPr>
              <w:t>0.414</w:t>
            </w:r>
          </w:p>
        </w:tc>
      </w:tr>
    </w:tbl>
    <w:p>
      <w:pPr>
        <w:pStyle w:val="Heading2"/>
        <w:spacing w:before="13"/>
      </w:pPr>
      <w:r>
        <w:rPr/>
        <w:t>*Mean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superscript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(p&gt;0.05)</w:t>
      </w:r>
    </w:p>
    <w:p>
      <w:pPr>
        <w:spacing w:line="360" w:lineRule="auto" w:before="159"/>
        <w:ind w:left="386" w:right="1346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fin (PELFL-L), Pelvic fin length of right side fin (PELFL-R), Anal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width (CFW)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left="1106" w:right="1587" w:hanging="720"/>
        <w:jc w:val="left"/>
        <w:rPr>
          <w:i/>
        </w:rPr>
      </w:pPr>
      <w:r>
        <w:rPr/>
        <w:pict>
          <v:group style="position:absolute;margin-left:92.903999pt;margin-top:155.633148pt;width:436.4pt;height:397.2pt;mso-position-horizontal-relative:page;mso-position-vertical-relative:paragraph;z-index:-37404160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5315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40364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403136" filled="true" fillcolor="#000000" stroked="false">
            <v:fill type="solid"/>
            <w10:wrap type="none"/>
          </v:rect>
        </w:pict>
      </w:r>
      <w:r>
        <w:rPr/>
        <w:t>Table 24(b): Probability of heterogeneity in mean phenotypic values of meristic</w:t>
      </w:r>
      <w:r>
        <w:rPr>
          <w:spacing w:val="1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-2"/>
        </w:rPr>
        <w:t> </w:t>
      </w:r>
      <w:r>
        <w:rPr/>
        <w:t>sexually</w:t>
      </w:r>
      <w:r>
        <w:rPr>
          <w:spacing w:val="-1"/>
        </w:rPr>
        <w:t> </w:t>
      </w:r>
      <w:r>
        <w:rPr/>
        <w:t>differentiated</w:t>
      </w:r>
      <w:r>
        <w:rPr>
          <w:spacing w:val="-2"/>
        </w:rPr>
        <w:t> </w:t>
      </w:r>
      <w:r>
        <w:rPr/>
        <w:t>populations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C.</w:t>
      </w:r>
      <w:r>
        <w:rPr>
          <w:i/>
          <w:spacing w:val="-2"/>
        </w:rPr>
        <w:t> </w:t>
      </w:r>
      <w:r>
        <w:rPr>
          <w:i/>
        </w:rPr>
        <w:t>gariepinus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2560"/>
        <w:gridCol w:w="2160"/>
        <w:gridCol w:w="2031"/>
      </w:tblGrid>
      <w:tr>
        <w:trPr>
          <w:trHeight w:val="455" w:hRule="atLeast"/>
        </w:trPr>
        <w:tc>
          <w:tcPr>
            <w:tcW w:w="1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935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35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36"/>
              <w:rPr>
                <w:i/>
                <w:sz w:val="24"/>
              </w:rPr>
            </w:pPr>
            <w:r>
              <w:rPr>
                <w:i/>
                <w:sz w:val="24"/>
              </w:rPr>
              <w:t>P-(same)</w:t>
            </w:r>
          </w:p>
        </w:tc>
      </w:tr>
      <w:tr>
        <w:trPr>
          <w:trHeight w:val="373" w:hRule="atLeast"/>
        </w:trPr>
        <w:tc>
          <w:tcPr>
            <w:tcW w:w="1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2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935"/>
              <w:rPr>
                <w:sz w:val="24"/>
              </w:rPr>
            </w:pPr>
            <w:r>
              <w:rPr>
                <w:sz w:val="24"/>
              </w:rPr>
              <w:t>9.00±0.63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35"/>
              <w:rPr>
                <w:sz w:val="24"/>
              </w:rPr>
            </w:pPr>
            <w:r>
              <w:rPr>
                <w:sz w:val="24"/>
              </w:rPr>
              <w:t>8.79±0.72</w:t>
            </w:r>
          </w:p>
        </w:tc>
        <w:tc>
          <w:tcPr>
            <w:tcW w:w="2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36"/>
              <w:rPr>
                <w:sz w:val="24"/>
              </w:rPr>
            </w:pPr>
            <w:r>
              <w:rPr>
                <w:sz w:val="24"/>
              </w:rPr>
              <w:t>0.417</w:t>
            </w:r>
          </w:p>
        </w:tc>
      </w:tr>
      <w:tr>
        <w:trPr>
          <w:trHeight w:val="434" w:hRule="atLeast"/>
        </w:trPr>
        <w:tc>
          <w:tcPr>
            <w:tcW w:w="197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2560" w:type="dxa"/>
          </w:tcPr>
          <w:p>
            <w:pPr>
              <w:pStyle w:val="TableParagraph"/>
              <w:spacing w:before="74"/>
              <w:ind w:left="935"/>
              <w:rPr>
                <w:sz w:val="24"/>
              </w:rPr>
            </w:pPr>
            <w:r>
              <w:rPr>
                <w:sz w:val="24"/>
              </w:rPr>
              <w:t>9.00±0.82</w:t>
            </w:r>
          </w:p>
        </w:tc>
        <w:tc>
          <w:tcPr>
            <w:tcW w:w="2160" w:type="dxa"/>
          </w:tcPr>
          <w:p>
            <w:pPr>
              <w:pStyle w:val="TableParagraph"/>
              <w:spacing w:before="74"/>
              <w:ind w:left="535"/>
              <w:rPr>
                <w:sz w:val="24"/>
              </w:rPr>
            </w:pPr>
            <w:r>
              <w:rPr>
                <w:sz w:val="24"/>
              </w:rPr>
              <w:t>8.78±0.60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536"/>
              <w:rPr>
                <w:sz w:val="24"/>
              </w:rPr>
            </w:pPr>
            <w:r>
              <w:rPr>
                <w:sz w:val="24"/>
              </w:rPr>
              <w:t>0.398</w:t>
            </w:r>
          </w:p>
        </w:tc>
      </w:tr>
      <w:tr>
        <w:trPr>
          <w:trHeight w:val="434" w:hRule="atLeast"/>
        </w:trPr>
        <w:tc>
          <w:tcPr>
            <w:tcW w:w="197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2560" w:type="dxa"/>
          </w:tcPr>
          <w:p>
            <w:pPr>
              <w:pStyle w:val="TableParagraph"/>
              <w:spacing w:before="74"/>
              <w:ind w:left="935"/>
              <w:rPr>
                <w:sz w:val="24"/>
              </w:rPr>
            </w:pPr>
            <w:r>
              <w:rPr>
                <w:sz w:val="24"/>
              </w:rPr>
              <w:t>0.82±0.41</w:t>
            </w:r>
          </w:p>
        </w:tc>
        <w:tc>
          <w:tcPr>
            <w:tcW w:w="2160" w:type="dxa"/>
          </w:tcPr>
          <w:p>
            <w:pPr>
              <w:pStyle w:val="TableParagraph"/>
              <w:spacing w:before="74"/>
              <w:ind w:left="535"/>
              <w:rPr>
                <w:sz w:val="24"/>
              </w:rPr>
            </w:pPr>
            <w:r>
              <w:rPr>
                <w:sz w:val="24"/>
              </w:rPr>
              <w:t>0.67±0.48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536"/>
              <w:rPr>
                <w:sz w:val="24"/>
              </w:rPr>
            </w:pPr>
            <w:r>
              <w:rPr>
                <w:sz w:val="24"/>
              </w:rPr>
              <w:t>0.372</w:t>
            </w:r>
          </w:p>
        </w:tc>
      </w:tr>
      <w:tr>
        <w:trPr>
          <w:trHeight w:val="433" w:hRule="atLeast"/>
        </w:trPr>
        <w:tc>
          <w:tcPr>
            <w:tcW w:w="197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2560" w:type="dxa"/>
          </w:tcPr>
          <w:p>
            <w:pPr>
              <w:pStyle w:val="TableParagraph"/>
              <w:spacing w:before="74"/>
              <w:ind w:left="935"/>
              <w:rPr>
                <w:sz w:val="24"/>
              </w:rPr>
            </w:pPr>
            <w:r>
              <w:rPr>
                <w:sz w:val="24"/>
              </w:rPr>
              <w:t>0.89±0.33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4"/>
              <w:ind w:left="535"/>
              <w:rPr>
                <w:sz w:val="24"/>
              </w:rPr>
            </w:pPr>
            <w:r>
              <w:rPr>
                <w:sz w:val="24"/>
              </w:rPr>
              <w:t>0.61±0.50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536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</w:tr>
      <w:tr>
        <w:trPr>
          <w:trHeight w:val="433" w:hRule="atLeast"/>
        </w:trPr>
        <w:tc>
          <w:tcPr>
            <w:tcW w:w="197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2560" w:type="dxa"/>
          </w:tcPr>
          <w:p>
            <w:pPr>
              <w:pStyle w:val="TableParagraph"/>
              <w:spacing w:before="73"/>
              <w:ind w:left="935"/>
              <w:rPr>
                <w:sz w:val="24"/>
              </w:rPr>
            </w:pPr>
            <w:r>
              <w:rPr>
                <w:sz w:val="24"/>
              </w:rPr>
              <w:t>5.91±0.30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3"/>
              <w:ind w:left="535"/>
              <w:rPr>
                <w:sz w:val="24"/>
              </w:rPr>
            </w:pPr>
            <w:r>
              <w:rPr>
                <w:sz w:val="24"/>
              </w:rPr>
              <w:t>5.77±0.51</w:t>
            </w:r>
          </w:p>
        </w:tc>
        <w:tc>
          <w:tcPr>
            <w:tcW w:w="2031" w:type="dxa"/>
          </w:tcPr>
          <w:p>
            <w:pPr>
              <w:pStyle w:val="TableParagraph"/>
              <w:spacing w:before="73"/>
              <w:ind w:left="536"/>
              <w:rPr>
                <w:sz w:val="24"/>
              </w:rPr>
            </w:pPr>
            <w:r>
              <w:rPr>
                <w:sz w:val="24"/>
              </w:rPr>
              <w:t>0.407</w:t>
            </w:r>
          </w:p>
        </w:tc>
      </w:tr>
      <w:tr>
        <w:trPr>
          <w:trHeight w:val="434" w:hRule="atLeast"/>
        </w:trPr>
        <w:tc>
          <w:tcPr>
            <w:tcW w:w="197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2560" w:type="dxa"/>
          </w:tcPr>
          <w:p>
            <w:pPr>
              <w:pStyle w:val="TableParagraph"/>
              <w:spacing w:before="74"/>
              <w:ind w:left="935"/>
              <w:rPr>
                <w:sz w:val="24"/>
              </w:rPr>
            </w:pPr>
            <w:r>
              <w:rPr>
                <w:sz w:val="24"/>
              </w:rPr>
              <w:t>6.00±0.00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4"/>
              <w:ind w:left="535"/>
              <w:rPr>
                <w:sz w:val="24"/>
              </w:rPr>
            </w:pPr>
            <w:r>
              <w:rPr>
                <w:sz w:val="24"/>
              </w:rPr>
              <w:t>5.81±0.49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536"/>
              <w:rPr>
                <w:sz w:val="24"/>
              </w:rPr>
            </w:pPr>
            <w:r>
              <w:rPr>
                <w:sz w:val="24"/>
              </w:rPr>
              <w:t>0.361</w:t>
            </w:r>
          </w:p>
        </w:tc>
      </w:tr>
      <w:tr>
        <w:trPr>
          <w:trHeight w:val="434" w:hRule="atLeast"/>
        </w:trPr>
        <w:tc>
          <w:tcPr>
            <w:tcW w:w="197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2560" w:type="dxa"/>
          </w:tcPr>
          <w:p>
            <w:pPr>
              <w:pStyle w:val="TableParagraph"/>
              <w:spacing w:before="74"/>
              <w:ind w:left="935"/>
              <w:rPr>
                <w:sz w:val="24"/>
              </w:rPr>
            </w:pPr>
            <w:r>
              <w:rPr>
                <w:sz w:val="24"/>
              </w:rPr>
              <w:t>68.60±2.63</w:t>
            </w:r>
          </w:p>
        </w:tc>
        <w:tc>
          <w:tcPr>
            <w:tcW w:w="2160" w:type="dxa"/>
          </w:tcPr>
          <w:p>
            <w:pPr>
              <w:pStyle w:val="TableParagraph"/>
              <w:spacing w:before="74"/>
              <w:ind w:left="535"/>
              <w:rPr>
                <w:sz w:val="24"/>
              </w:rPr>
            </w:pPr>
            <w:r>
              <w:rPr>
                <w:sz w:val="24"/>
              </w:rPr>
              <w:t>68.65±6.29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536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  <w:tr>
        <w:trPr>
          <w:trHeight w:val="435" w:hRule="atLeast"/>
        </w:trPr>
        <w:tc>
          <w:tcPr>
            <w:tcW w:w="197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2560" w:type="dxa"/>
          </w:tcPr>
          <w:p>
            <w:pPr>
              <w:pStyle w:val="TableParagraph"/>
              <w:spacing w:before="74"/>
              <w:ind w:left="935"/>
              <w:rPr>
                <w:sz w:val="24"/>
              </w:rPr>
            </w:pPr>
            <w:r>
              <w:rPr>
                <w:sz w:val="24"/>
              </w:rPr>
              <w:t>50.80±2.30</w:t>
            </w:r>
          </w:p>
        </w:tc>
        <w:tc>
          <w:tcPr>
            <w:tcW w:w="2160" w:type="dxa"/>
          </w:tcPr>
          <w:p>
            <w:pPr>
              <w:pStyle w:val="TableParagraph"/>
              <w:spacing w:before="74"/>
              <w:ind w:left="535"/>
              <w:rPr>
                <w:sz w:val="24"/>
              </w:rPr>
            </w:pPr>
            <w:r>
              <w:rPr>
                <w:sz w:val="24"/>
              </w:rPr>
              <w:t>51.64±5.28</w:t>
            </w:r>
          </w:p>
        </w:tc>
        <w:tc>
          <w:tcPr>
            <w:tcW w:w="2031" w:type="dxa"/>
          </w:tcPr>
          <w:p>
            <w:pPr>
              <w:pStyle w:val="TableParagraph"/>
              <w:spacing w:before="74"/>
              <w:ind w:left="536"/>
              <w:rPr>
                <w:sz w:val="24"/>
              </w:rPr>
            </w:pPr>
            <w:r>
              <w:rPr>
                <w:sz w:val="24"/>
              </w:rPr>
              <w:t>0.633</w:t>
            </w:r>
          </w:p>
        </w:tc>
      </w:tr>
      <w:tr>
        <w:trPr>
          <w:trHeight w:val="512" w:hRule="atLeast"/>
        </w:trPr>
        <w:tc>
          <w:tcPr>
            <w:tcW w:w="1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2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935"/>
              <w:rPr>
                <w:sz w:val="24"/>
              </w:rPr>
            </w:pPr>
            <w:r>
              <w:rPr>
                <w:sz w:val="24"/>
              </w:rPr>
              <w:t>18.64±1.86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35"/>
              <w:rPr>
                <w:sz w:val="24"/>
              </w:rPr>
            </w:pPr>
            <w:r>
              <w:rPr>
                <w:sz w:val="24"/>
              </w:rPr>
              <w:t>18.38±1.17</w:t>
            </w:r>
          </w:p>
        </w:tc>
        <w:tc>
          <w:tcPr>
            <w:tcW w:w="2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36"/>
              <w:rPr>
                <w:sz w:val="24"/>
              </w:rPr>
            </w:pPr>
            <w:r>
              <w:rPr>
                <w:sz w:val="24"/>
              </w:rPr>
              <w:t>0.621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*Mean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superscript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significantly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(p&gt;0.05)</w:t>
      </w:r>
    </w:p>
    <w:p>
      <w:pPr>
        <w:pStyle w:val="Heading2"/>
        <w:spacing w:line="360" w:lineRule="auto" w:before="159"/>
        <w:ind w:right="1349"/>
      </w:pPr>
      <w:r>
        <w:rPr/>
        <w:t>Pectoral fin rays count on left side (PECFR-L), Pectoral fin ray count on the right</w:t>
      </w:r>
      <w:r>
        <w:rPr>
          <w:spacing w:val="1"/>
        </w:rPr>
        <w:t> </w:t>
      </w:r>
      <w:r>
        <w:rPr/>
        <w:t>side (PECFR-R), Possession of anteriorly serrated spine on the left side (PESES-L),</w:t>
      </w:r>
      <w:r>
        <w:rPr>
          <w:spacing w:val="1"/>
        </w:rPr>
        <w:t> </w:t>
      </w:r>
      <w:r>
        <w:rPr/>
        <w:t>Possession of anteriorly serrated spine on the right side (PESES-R), Pelvic fin rays</w:t>
      </w:r>
      <w:r>
        <w:rPr>
          <w:spacing w:val="1"/>
        </w:rPr>
        <w:t> </w:t>
      </w:r>
      <w:r>
        <w:rPr/>
        <w:t>counts on left side (PELFR-L), Pelvic fin rays counts on right side (PELFR-R),</w:t>
      </w:r>
      <w:r>
        <w:rPr>
          <w:spacing w:val="1"/>
        </w:rPr>
        <w:t> </w:t>
      </w:r>
      <w:r>
        <w:rPr/>
        <w:t>Dorsal fin rays counts (DR), Anal fin rays counts (AFR) and Caudal fin rays counts</w:t>
      </w:r>
      <w:r>
        <w:rPr>
          <w:spacing w:val="1"/>
        </w:rPr>
        <w:t> </w:t>
      </w:r>
      <w:r>
        <w:rPr/>
        <w:t>(CFR)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numPr>
          <w:ilvl w:val="3"/>
          <w:numId w:val="26"/>
        </w:numPr>
        <w:tabs>
          <w:tab w:pos="1227" w:val="left" w:leader="none"/>
        </w:tabs>
        <w:spacing w:line="240" w:lineRule="auto" w:before="65" w:after="0"/>
        <w:ind w:left="1226" w:right="0" w:hanging="795"/>
        <w:jc w:val="both"/>
      </w:pPr>
      <w:bookmarkStart w:name="_TOC_250012" w:id="79"/>
      <w:r>
        <w:rPr/>
        <w:t>Phenotypic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sub-groups</w:t>
      </w:r>
      <w:r>
        <w:rPr>
          <w:spacing w:val="-2"/>
        </w:rPr>
        <w:t> </w:t>
      </w:r>
      <w:bookmarkEnd w:id="79"/>
      <w:r>
        <w:rPr/>
        <w:t>of size</w:t>
      </w:r>
    </w:p>
    <w:p>
      <w:pPr>
        <w:pStyle w:val="BodyText"/>
        <w:spacing w:line="360" w:lineRule="auto" w:before="154"/>
        <w:ind w:left="432" w:right="1347" w:firstLine="674"/>
        <w:jc w:val="both"/>
      </w:pPr>
      <w:r>
        <w:rPr/>
        <w:t>Morphometric and meristic values in size sub-group 1 (10.1 - 20.00 cm) and their</w:t>
      </w:r>
      <w:r>
        <w:rPr>
          <w:spacing w:val="1"/>
        </w:rPr>
        <w:t> </w:t>
      </w:r>
      <w:r>
        <w:rPr/>
        <w:t>variation is presented in Table 25. Variation in morphometric traits (Table 25a) ranged</w:t>
      </w:r>
      <w:r>
        <w:rPr>
          <w:spacing w:val="1"/>
        </w:rPr>
        <w:t> </w:t>
      </w:r>
      <w:r>
        <w:rPr/>
        <w:t>from 3.53% in anal fin length (AFL) to 24.48 % in pectoral spine length of the left side</w:t>
      </w:r>
      <w:r>
        <w:rPr>
          <w:spacing w:val="1"/>
        </w:rPr>
        <w:t> </w:t>
      </w:r>
      <w:r>
        <w:rPr/>
        <w:t>(PECSL-L). Pectoral spine length (PECSL) was most varied with respect to the left 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fins’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mono-modal</w:t>
      </w:r>
      <w:r>
        <w:rPr>
          <w:spacing w:val="-57"/>
        </w:rPr>
        <w:t> </w:t>
      </w:r>
      <w:r>
        <w:rPr/>
        <w:t>values.</w:t>
      </w:r>
    </w:p>
    <w:p>
      <w:pPr>
        <w:pStyle w:val="BodyText"/>
        <w:spacing w:line="360" w:lineRule="auto" w:before="20"/>
        <w:ind w:left="432" w:right="1348" w:firstLine="674"/>
        <w:jc w:val="both"/>
      </w:pPr>
      <w:r>
        <w:rPr/>
        <w:drawing>
          <wp:anchor distT="0" distB="0" distL="0" distR="0" allowOverlap="1" layoutInCell="1" locked="0" behindDoc="1" simplePos="0" relativeHeight="465913856">
            <wp:simplePos x="0" y="0"/>
            <wp:positionH relativeFrom="page">
              <wp:posOffset>1329563</wp:posOffset>
            </wp:positionH>
            <wp:positionV relativeFrom="paragraph">
              <wp:posOffset>85383</wp:posOffset>
            </wp:positionV>
            <wp:extent cx="5102225" cy="5044440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Meristic attributes (Table 25b) varied from 0.00 % pectoral fin ray count (PECFR-</w:t>
      </w:r>
      <w:r>
        <w:rPr>
          <w:spacing w:val="-57"/>
        </w:rPr>
        <w:t> </w:t>
      </w:r>
      <w:r>
        <w:rPr/>
        <w:t>R) to 49.40 % possession of anteriorly positioned serration on the right side (PESES-R).</w:t>
      </w:r>
      <w:r>
        <w:rPr>
          <w:spacing w:val="1"/>
        </w:rPr>
        <w:t> </w:t>
      </w:r>
      <w:r>
        <w:rPr/>
        <w:t>Possession of anteriorly positioned serration on the left side (PESES-L) had next to the</w:t>
      </w:r>
      <w:r>
        <w:rPr>
          <w:spacing w:val="1"/>
        </w:rPr>
        <w:t> </w:t>
      </w:r>
      <w:r>
        <w:rPr/>
        <w:t>highest value (44.19 %), while dorsal ray count (DR) (5.11%) was next to the lowest.</w:t>
      </w:r>
      <w:r>
        <w:rPr>
          <w:spacing w:val="1"/>
        </w:rPr>
        <w:t> </w:t>
      </w:r>
      <w:r>
        <w:rPr/>
        <w:t>Meristic traits had similar values for differences between the left and right side fins;</w:t>
      </w:r>
      <w:r>
        <w:rPr>
          <w:spacing w:val="1"/>
        </w:rPr>
        <w:t> </w:t>
      </w:r>
      <w:r>
        <w:rPr/>
        <w:t>however, the greatest variation value occurred in possession of anteriorly positioned</w:t>
      </w:r>
      <w:r>
        <w:rPr>
          <w:spacing w:val="1"/>
        </w:rPr>
        <w:t> </w:t>
      </w:r>
      <w:r>
        <w:rPr/>
        <w:t>serration (PESES). Compared with the earlier studied groups, higher number of attributes</w:t>
      </w:r>
      <w:r>
        <w:rPr>
          <w:spacing w:val="-57"/>
        </w:rPr>
        <w:t> </w:t>
      </w:r>
      <w:r>
        <w:rPr/>
        <w:t>showed multiple-modality at pelvic fin ray count for left side, for the right side and for</w:t>
      </w:r>
      <w:r>
        <w:rPr>
          <w:spacing w:val="1"/>
        </w:rPr>
        <w:t> </w:t>
      </w:r>
      <w:r>
        <w:rPr/>
        <w:t>anal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ray count</w:t>
      </w:r>
      <w:r>
        <w:rPr>
          <w:spacing w:val="1"/>
        </w:rPr>
        <w:t> </w:t>
      </w:r>
      <w:r>
        <w:rPr/>
        <w:t>(PELFR-L,</w:t>
      </w:r>
      <w:r>
        <w:rPr>
          <w:spacing w:val="1"/>
        </w:rPr>
        <w:t> </w:t>
      </w:r>
      <w:r>
        <w:rPr/>
        <w:t>PELFR-R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AFR).</w:t>
      </w:r>
      <w:r>
        <w:rPr>
          <w:spacing w:val="1"/>
        </w:rPr>
        <w:t> </w:t>
      </w:r>
      <w:r>
        <w:rPr/>
        <w:t>Anal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ray count</w:t>
      </w:r>
      <w:r>
        <w:rPr>
          <w:spacing w:val="1"/>
        </w:rPr>
        <w:t> </w:t>
      </w:r>
      <w:r>
        <w:rPr/>
        <w:t>(AFR)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consistent as multiple mode attribute. Factor analysis revealed that all multiple attributes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common component.</w:t>
      </w:r>
    </w:p>
    <w:p>
      <w:pPr>
        <w:pStyle w:val="BodyText"/>
        <w:spacing w:before="21"/>
        <w:ind w:left="1106"/>
        <w:jc w:val="both"/>
      </w:pPr>
      <w:r>
        <w:rPr/>
        <w:t>The</w:t>
      </w:r>
      <w:r>
        <w:rPr>
          <w:spacing w:val="21"/>
        </w:rPr>
        <w:t> </w:t>
      </w:r>
      <w:r>
        <w:rPr/>
        <w:t>results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morphometric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meristic</w:t>
      </w:r>
      <w:r>
        <w:rPr>
          <w:spacing w:val="22"/>
        </w:rPr>
        <w:t> </w:t>
      </w:r>
      <w:r>
        <w:rPr/>
        <w:t>characterisation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size</w:t>
      </w:r>
      <w:r>
        <w:rPr>
          <w:spacing w:val="22"/>
        </w:rPr>
        <w:t> </w:t>
      </w:r>
      <w:r>
        <w:rPr/>
        <w:t>group</w:t>
      </w:r>
      <w:r>
        <w:rPr>
          <w:spacing w:val="22"/>
        </w:rPr>
        <w:t> </w:t>
      </w:r>
      <w:r>
        <w:rPr/>
        <w:t>2</w:t>
      </w:r>
      <w:r>
        <w:rPr>
          <w:spacing w:val="23"/>
        </w:rPr>
        <w:t> </w:t>
      </w:r>
      <w:r>
        <w:rPr/>
        <w:t>(20.1-</w:t>
      </w:r>
    </w:p>
    <w:p>
      <w:pPr>
        <w:pStyle w:val="BodyText"/>
        <w:spacing w:line="360" w:lineRule="auto" w:before="137"/>
        <w:ind w:left="386" w:right="1350"/>
        <w:jc w:val="both"/>
      </w:pPr>
      <w:r>
        <w:rPr/>
        <w:t>30.0 cm) is presented in Table 26. Variation in morphometric traits (Table 26a) ranged</w:t>
      </w:r>
      <w:r>
        <w:rPr>
          <w:spacing w:val="1"/>
        </w:rPr>
        <w:t> </w:t>
      </w:r>
      <w:r>
        <w:rPr/>
        <w:t>from</w:t>
      </w:r>
      <w:r>
        <w:rPr>
          <w:spacing w:val="18"/>
        </w:rPr>
        <w:t> </w:t>
      </w:r>
      <w:r>
        <w:rPr/>
        <w:t>3.24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27.29%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pelvic</w:t>
      </w:r>
      <w:r>
        <w:rPr>
          <w:spacing w:val="18"/>
        </w:rPr>
        <w:t> </w:t>
      </w:r>
      <w:r>
        <w:rPr/>
        <w:t>fin</w:t>
      </w:r>
      <w:r>
        <w:rPr>
          <w:spacing w:val="18"/>
        </w:rPr>
        <w:t> </w:t>
      </w:r>
      <w:r>
        <w:rPr/>
        <w:t>ray</w:t>
      </w:r>
      <w:r>
        <w:rPr>
          <w:spacing w:val="16"/>
        </w:rPr>
        <w:t> </w:t>
      </w:r>
      <w:r>
        <w:rPr/>
        <w:t>count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left</w:t>
      </w:r>
      <w:r>
        <w:rPr>
          <w:spacing w:val="18"/>
        </w:rPr>
        <w:t> </w:t>
      </w:r>
      <w:r>
        <w:rPr/>
        <w:t>side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pectoral</w:t>
      </w:r>
      <w:r>
        <w:rPr>
          <w:spacing w:val="19"/>
        </w:rPr>
        <w:t> </w:t>
      </w:r>
      <w:r>
        <w:rPr/>
        <w:t>spine</w:t>
      </w:r>
      <w:r>
        <w:rPr>
          <w:spacing w:val="18"/>
        </w:rPr>
        <w:t> </w:t>
      </w:r>
      <w:r>
        <w:rPr/>
        <w:t>length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-58"/>
        </w:rPr>
        <w:t> </w:t>
      </w:r>
      <w:r>
        <w:rPr/>
        <w:t>left side (PELFR-L and PECSL-L, respectively). Pectoral spine length of the right side</w:t>
      </w:r>
      <w:r>
        <w:rPr>
          <w:spacing w:val="1"/>
        </w:rPr>
        <w:t> </w:t>
      </w:r>
      <w:r>
        <w:rPr/>
        <w:t>(PECSL-R) was next to the highest value (24.16%). The widest difference in variation</w:t>
      </w:r>
      <w:r>
        <w:rPr>
          <w:spacing w:val="1"/>
        </w:rPr>
        <w:t> </w:t>
      </w:r>
      <w:r>
        <w:rPr/>
        <w:t>values from the left to right sides was observed in pelvic fin length of the left side</w:t>
      </w:r>
      <w:r>
        <w:rPr>
          <w:spacing w:val="1"/>
        </w:rPr>
        <w:t> </w:t>
      </w:r>
      <w:r>
        <w:rPr/>
        <w:t>(PELFL-L). However, this was nearly the same as the value in pectoral spine length</w:t>
      </w:r>
      <w:r>
        <w:rPr>
          <w:spacing w:val="1"/>
        </w:rPr>
        <w:t> </w:t>
      </w:r>
      <w:r>
        <w:rPr/>
        <w:t>(PECSL). The latter had higher variation values (27.29 &amp; 24.16 % in the left and right</w:t>
      </w:r>
      <w:r>
        <w:rPr>
          <w:spacing w:val="1"/>
        </w:rPr>
        <w:t> </w:t>
      </w:r>
      <w:r>
        <w:rPr/>
        <w:t>sides,</w:t>
      </w:r>
      <w:r>
        <w:rPr>
          <w:spacing w:val="1"/>
        </w:rPr>
        <w:t> </w:t>
      </w:r>
      <w:r>
        <w:rPr/>
        <w:t>respectively).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 higher 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 pelvic fin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(PELFL).</w:t>
      </w:r>
      <w:r>
        <w:rPr>
          <w:spacing w:val="1"/>
        </w:rPr>
        <w:t> </w:t>
      </w:r>
      <w:r>
        <w:rPr/>
        <w:t>Multiple modal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 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morphometric traits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pectoral fin length of the right side, dorsal length and pelvic fin length of the right side</w:t>
      </w:r>
      <w:r>
        <w:rPr>
          <w:spacing w:val="1"/>
        </w:rPr>
        <w:t> </w:t>
      </w:r>
      <w:r>
        <w:rPr/>
        <w:t>(HL,</w:t>
      </w:r>
      <w:r>
        <w:rPr>
          <w:spacing w:val="-1"/>
        </w:rPr>
        <w:t> </w:t>
      </w:r>
      <w:r>
        <w:rPr/>
        <w:t>PECFL-R, DL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PELFL-R).</w:t>
      </w:r>
    </w:p>
    <w:p>
      <w:pPr>
        <w:pStyle w:val="BodyText"/>
        <w:spacing w:line="360" w:lineRule="auto" w:before="22"/>
        <w:ind w:left="386" w:right="1347" w:firstLine="719"/>
        <w:jc w:val="both"/>
      </w:pPr>
      <w:r>
        <w:rPr/>
        <w:t>Variation in meristic traits of size group 2 (Table 26b) ranged from 0.00 %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pelvic fin ray count of left side (PELFR-L) to 66.20 % possession of anteriorly positioned</w:t>
      </w:r>
      <w:r>
        <w:rPr>
          <w:spacing w:val="-57"/>
        </w:rPr>
        <w:t> </w:t>
      </w:r>
      <w:r>
        <w:rPr/>
        <w:t>serration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(PESES-L).</w:t>
      </w:r>
      <w:r>
        <w:rPr>
          <w:spacing w:val="1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anteriorly</w:t>
      </w:r>
      <w:r>
        <w:rPr>
          <w:spacing w:val="1"/>
        </w:rPr>
        <w:t> </w:t>
      </w:r>
      <w:r>
        <w:rPr/>
        <w:t>positioned</w:t>
      </w:r>
      <w:r>
        <w:rPr>
          <w:spacing w:val="34"/>
        </w:rPr>
        <w:t> </w:t>
      </w:r>
      <w:r>
        <w:rPr/>
        <w:t>serration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pectoral</w:t>
      </w:r>
      <w:r>
        <w:rPr>
          <w:spacing w:val="36"/>
        </w:rPr>
        <w:t> </w:t>
      </w:r>
      <w:r>
        <w:rPr/>
        <w:t>spine</w:t>
      </w:r>
      <w:r>
        <w:rPr>
          <w:spacing w:val="36"/>
        </w:rPr>
        <w:t> </w:t>
      </w:r>
      <w:r>
        <w:rPr/>
        <w:t>at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right</w:t>
      </w:r>
      <w:r>
        <w:rPr>
          <w:spacing w:val="35"/>
        </w:rPr>
        <w:t> </w:t>
      </w:r>
      <w:r>
        <w:rPr/>
        <w:t>side</w:t>
      </w:r>
      <w:r>
        <w:rPr>
          <w:spacing w:val="37"/>
        </w:rPr>
        <w:t> </w:t>
      </w:r>
      <w:r>
        <w:rPr/>
        <w:t>(PESES-R)</w:t>
      </w:r>
      <w:r>
        <w:rPr>
          <w:spacing w:val="34"/>
        </w:rPr>
        <w:t> </w:t>
      </w:r>
      <w:r>
        <w:rPr/>
        <w:t>was</w:t>
      </w:r>
      <w:r>
        <w:rPr>
          <w:spacing w:val="36"/>
        </w:rPr>
        <w:t> </w:t>
      </w:r>
      <w:r>
        <w:rPr/>
        <w:t>next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2"/>
        <w:jc w:val="both"/>
      </w:pPr>
      <w:r>
        <w:rPr/>
        <w:t>highest (57.14 %). Possession of anteriorly positioned serration on the pectoral spine</w:t>
      </w:r>
      <w:r>
        <w:rPr>
          <w:spacing w:val="1"/>
        </w:rPr>
        <w:t> </w:t>
      </w:r>
      <w:r>
        <w:rPr/>
        <w:t>(PESES) also had the widest difference between the left and right values among paired</w:t>
      </w:r>
      <w:r>
        <w:rPr>
          <w:spacing w:val="1"/>
        </w:rPr>
        <w:t> </w:t>
      </w:r>
      <w:r>
        <w:rPr/>
        <w:t>fins meristic attributes while dorsal ray count (DR) was the only meristic attribute with</w:t>
      </w:r>
      <w:r>
        <w:rPr>
          <w:spacing w:val="1"/>
        </w:rPr>
        <w:t> </w:t>
      </w:r>
      <w:r>
        <w:rPr/>
        <w:t>multiple modes. Factor analysis (Table 27) extracted 4 principal components. Attribute</w:t>
      </w:r>
      <w:r>
        <w:rPr>
          <w:spacing w:val="1"/>
        </w:rPr>
        <w:t> </w:t>
      </w:r>
      <w:r>
        <w:rPr/>
        <w:t>converged to seven iterations (Appendix 7) in which all attributes appeared central to anal</w:t>
      </w:r>
      <w:r>
        <w:rPr>
          <w:spacing w:val="-57"/>
        </w:rPr>
        <w:t> </w:t>
      </w:r>
      <w:r>
        <w:rPr/>
        <w:t>fin ray</w:t>
      </w:r>
      <w:r>
        <w:rPr>
          <w:spacing w:val="-5"/>
        </w:rPr>
        <w:t> </w:t>
      </w:r>
      <w:r>
        <w:rPr/>
        <w:t>count (AFR).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914368">
            <wp:simplePos x="0" y="0"/>
            <wp:positionH relativeFrom="page">
              <wp:posOffset>1329563</wp:posOffset>
            </wp:positionH>
            <wp:positionV relativeFrom="paragraph">
              <wp:posOffset>361227</wp:posOffset>
            </wp:positionV>
            <wp:extent cx="5102225" cy="5044440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28 shows the morphometric and meristic characteristics of size group 3</w:t>
      </w:r>
      <w:r>
        <w:rPr>
          <w:spacing w:val="1"/>
        </w:rPr>
        <w:t> </w:t>
      </w:r>
      <w:r>
        <w:rPr/>
        <w:t>(30.1-</w:t>
      </w:r>
      <w:r>
        <w:rPr>
          <w:spacing w:val="1"/>
        </w:rPr>
        <w:t> </w:t>
      </w:r>
      <w:r>
        <w:rPr/>
        <w:t>40.0</w:t>
      </w:r>
      <w:r>
        <w:rPr>
          <w:spacing w:val="1"/>
        </w:rPr>
        <w:t> </w:t>
      </w:r>
      <w:r>
        <w:rPr/>
        <w:t>cm).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characterisation (Table 28a) range from</w:t>
      </w:r>
      <w:r>
        <w:rPr>
          <w:spacing w:val="60"/>
        </w:rPr>
        <w:t> </w:t>
      </w:r>
      <w:r>
        <w:rPr/>
        <w:t>6.24 in PECSL-L to 39.84 % PECSL-R. Except</w:t>
      </w:r>
      <w:r>
        <w:rPr>
          <w:spacing w:val="1"/>
        </w:rPr>
        <w:t> </w:t>
      </w:r>
      <w:r>
        <w:rPr/>
        <w:t>in PECFL, paired fins were similar at the left and right sides in all morphometric traits.</w:t>
      </w:r>
      <w:r>
        <w:rPr>
          <w:spacing w:val="1"/>
        </w:rPr>
        <w:t> </w:t>
      </w:r>
      <w:r>
        <w:rPr/>
        <w:t>The PECFL had 6.24 % and 39.84 % in the left and right side values, respectively. Modes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singular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all morphometric attributes.</w:t>
      </w:r>
    </w:p>
    <w:p>
      <w:pPr>
        <w:pStyle w:val="BodyText"/>
        <w:spacing w:line="360" w:lineRule="auto" w:before="20"/>
        <w:ind w:left="386" w:right="1346" w:firstLine="719"/>
        <w:jc w:val="both"/>
      </w:pPr>
      <w:r>
        <w:rPr/>
        <w:t>Meristic traits (Table 28b) varied between 5.95 % and 39.77 % (PELFR-R and</w:t>
      </w:r>
      <w:r>
        <w:rPr>
          <w:spacing w:val="1"/>
        </w:rPr>
        <w:t> </w:t>
      </w:r>
      <w:r>
        <w:rPr/>
        <w:t>PESES-L and</w:t>
      </w:r>
      <w:r>
        <w:rPr>
          <w:spacing w:val="1"/>
        </w:rPr>
        <w:t> </w:t>
      </w:r>
      <w:r>
        <w:rPr/>
        <w:t>PESES-R,</w:t>
      </w:r>
      <w:r>
        <w:rPr>
          <w:spacing w:val="1"/>
        </w:rPr>
        <w:t> </w:t>
      </w:r>
      <w:r>
        <w:rPr/>
        <w:t>respectively). 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meristic value on both</w:t>
      </w:r>
      <w:r>
        <w:rPr>
          <w:spacing w:val="1"/>
        </w:rPr>
        <w:t> </w:t>
      </w:r>
      <w:r>
        <w:rPr/>
        <w:t>sides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paired fins were similar. However, the greatest values were obtained in PESES.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PECFR-L was the only meristic attribute that had multiple modal values. Hence, factor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was not carried</w:t>
      </w:r>
      <w:r>
        <w:rPr>
          <w:spacing w:val="1"/>
        </w:rPr>
        <w:t> </w:t>
      </w:r>
      <w:r>
        <w:rPr/>
        <w:t>out.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t>The morphometric and meristic identity as well as coefficient of variability of</w:t>
      </w:r>
      <w:r>
        <w:rPr>
          <w:spacing w:val="1"/>
        </w:rPr>
        <w:t> </w:t>
      </w:r>
      <w:r>
        <w:rPr/>
        <w:t>individuals in size group 4 are presented in Table 29. The range of CV in morphometric</w:t>
      </w:r>
      <w:r>
        <w:rPr>
          <w:spacing w:val="1"/>
        </w:rPr>
        <w:t> </w:t>
      </w:r>
      <w:r>
        <w:rPr/>
        <w:t>traits (Table 29a) was 3.52 % (AFL) - 32.20 % (BD MAX). BD MIN was next to the</w:t>
      </w:r>
      <w:r>
        <w:rPr>
          <w:spacing w:val="1"/>
        </w:rPr>
        <w:t> </w:t>
      </w:r>
      <w:r>
        <w:rPr/>
        <w:t>greatest in terms of variation value. Paired fins varied in all paired morphometric traits.</w:t>
      </w:r>
      <w:r>
        <w:rPr>
          <w:spacing w:val="1"/>
        </w:rPr>
        <w:t> </w:t>
      </w:r>
      <w:r>
        <w:rPr/>
        <w:t>PECSL</w:t>
      </w:r>
      <w:r>
        <w:rPr>
          <w:spacing w:val="-7"/>
        </w:rPr>
        <w:t> </w:t>
      </w:r>
      <w:r>
        <w:rPr/>
        <w:t>had the widest value, while</w:t>
      </w:r>
      <w:r>
        <w:rPr>
          <w:spacing w:val="-1"/>
        </w:rPr>
        <w:t> </w:t>
      </w:r>
      <w:r>
        <w:rPr/>
        <w:t>PECSL-R and</w:t>
      </w:r>
      <w:r>
        <w:rPr>
          <w:spacing w:val="2"/>
        </w:rPr>
        <w:t> </w:t>
      </w:r>
      <w:r>
        <w:rPr/>
        <w:t>CFW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multiple modes.</w:t>
      </w:r>
    </w:p>
    <w:p>
      <w:pPr>
        <w:pStyle w:val="BodyText"/>
        <w:spacing w:before="21"/>
        <w:ind w:left="1106"/>
        <w:jc w:val="both"/>
      </w:pPr>
      <w:r>
        <w:rPr/>
        <w:t>Coefficient of variation in</w:t>
      </w:r>
      <w:r>
        <w:rPr>
          <w:spacing w:val="1"/>
        </w:rPr>
        <w:t> </w:t>
      </w:r>
      <w:r>
        <w:rPr/>
        <w:t>meristic attributes (Table 29b)</w:t>
      </w:r>
      <w:r>
        <w:rPr>
          <w:spacing w:val="3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0.00 and</w:t>
      </w:r>
    </w:p>
    <w:p>
      <w:pPr>
        <w:pStyle w:val="BodyText"/>
        <w:spacing w:line="360" w:lineRule="auto" w:before="137"/>
        <w:ind w:left="386" w:right="1351"/>
        <w:jc w:val="both"/>
      </w:pPr>
      <w:r>
        <w:rPr/>
        <w:t>85.00 % (PELFR-R and PESES-R, respectively). The greatest variation value was closely</w:t>
      </w:r>
      <w:r>
        <w:rPr>
          <w:spacing w:val="-57"/>
        </w:rPr>
        <w:t> </w:t>
      </w:r>
      <w:r>
        <w:rPr/>
        <w:t>followed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CV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PESES-L.</w:t>
      </w:r>
      <w:r>
        <w:rPr>
          <w:spacing w:val="27"/>
        </w:rPr>
        <w:t> </w:t>
      </w:r>
      <w:r>
        <w:rPr/>
        <w:t>Paired</w:t>
      </w:r>
      <w:r>
        <w:rPr>
          <w:spacing w:val="27"/>
        </w:rPr>
        <w:t> </w:t>
      </w:r>
      <w:r>
        <w:rPr/>
        <w:t>fins’</w:t>
      </w:r>
      <w:r>
        <w:rPr>
          <w:spacing w:val="26"/>
        </w:rPr>
        <w:t> </w:t>
      </w:r>
      <w:r>
        <w:rPr/>
        <w:t>meristic</w:t>
      </w:r>
      <w:r>
        <w:rPr>
          <w:spacing w:val="27"/>
        </w:rPr>
        <w:t> </w:t>
      </w:r>
      <w:r>
        <w:rPr/>
        <w:t>attributes</w:t>
      </w:r>
      <w:r>
        <w:rPr>
          <w:spacing w:val="27"/>
        </w:rPr>
        <w:t> </w:t>
      </w:r>
      <w:r>
        <w:rPr/>
        <w:t>were</w:t>
      </w:r>
      <w:r>
        <w:rPr>
          <w:spacing w:val="28"/>
        </w:rPr>
        <w:t> </w:t>
      </w:r>
      <w:r>
        <w:rPr/>
        <w:t>equal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PECFR</w:t>
      </w:r>
      <w:r>
        <w:rPr>
          <w:spacing w:val="-57"/>
        </w:rPr>
        <w:t> </w:t>
      </w:r>
      <w:r>
        <w:rPr/>
        <w:t>but differed at similar margin in PESES and PELFR. All meristic attributes had single</w:t>
      </w:r>
      <w:r>
        <w:rPr>
          <w:spacing w:val="1"/>
        </w:rPr>
        <w:t> </w:t>
      </w:r>
      <w:r>
        <w:rPr/>
        <w:t>modes,</w:t>
      </w:r>
      <w:r>
        <w:rPr>
          <w:spacing w:val="26"/>
        </w:rPr>
        <w:t> </w:t>
      </w:r>
      <w:r>
        <w:rPr/>
        <w:t>while</w:t>
      </w:r>
      <w:r>
        <w:rPr>
          <w:spacing w:val="27"/>
        </w:rPr>
        <w:t> </w:t>
      </w:r>
      <w:r>
        <w:rPr/>
        <w:t>factor</w:t>
      </w:r>
      <w:r>
        <w:rPr>
          <w:spacing w:val="26"/>
        </w:rPr>
        <w:t> </w:t>
      </w:r>
      <w:r>
        <w:rPr/>
        <w:t>analysis</w:t>
      </w:r>
      <w:r>
        <w:rPr>
          <w:spacing w:val="28"/>
        </w:rPr>
        <w:t> </w:t>
      </w:r>
      <w:r>
        <w:rPr/>
        <w:t>extracted</w:t>
      </w:r>
      <w:r>
        <w:rPr>
          <w:spacing w:val="26"/>
        </w:rPr>
        <w:t> </w:t>
      </w:r>
      <w:r>
        <w:rPr/>
        <w:t>only</w:t>
      </w:r>
      <w:r>
        <w:rPr>
          <w:spacing w:val="22"/>
        </w:rPr>
        <w:t> </w:t>
      </w:r>
      <w:r>
        <w:rPr/>
        <w:t>one</w:t>
      </w:r>
      <w:r>
        <w:rPr>
          <w:spacing w:val="28"/>
        </w:rPr>
        <w:t> </w:t>
      </w:r>
      <w:r>
        <w:rPr/>
        <w:t>component.</w:t>
      </w:r>
      <w:r>
        <w:rPr>
          <w:spacing w:val="27"/>
        </w:rPr>
        <w:t> </w:t>
      </w:r>
      <w:r>
        <w:rPr/>
        <w:t>Hence,</w:t>
      </w:r>
      <w:r>
        <w:rPr>
          <w:spacing w:val="26"/>
        </w:rPr>
        <w:t> </w:t>
      </w:r>
      <w:r>
        <w:rPr/>
        <w:t>attributes</w:t>
      </w:r>
      <w:r>
        <w:rPr>
          <w:spacing w:val="27"/>
        </w:rPr>
        <w:t> </w:t>
      </w:r>
      <w:r>
        <w:rPr/>
        <w:t>iterations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components was not</w:t>
      </w:r>
      <w:r>
        <w:rPr>
          <w:spacing w:val="2"/>
        </w:rPr>
        <w:t> </w:t>
      </w:r>
      <w:r>
        <w:rPr/>
        <w:t>generated.</w:t>
      </w:r>
    </w:p>
    <w:p>
      <w:pPr>
        <w:pStyle w:val="BodyText"/>
        <w:spacing w:line="360" w:lineRule="auto" w:before="21"/>
        <w:ind w:left="386" w:right="1346" w:firstLine="719"/>
        <w:jc w:val="both"/>
      </w:pP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size</w:t>
      </w:r>
      <w:r>
        <w:rPr>
          <w:spacing w:val="20"/>
        </w:rPr>
        <w:t> </w:t>
      </w:r>
      <w:r>
        <w:rPr/>
        <w:t>groups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presented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Table</w:t>
      </w:r>
      <w:r>
        <w:rPr>
          <w:spacing w:val="18"/>
        </w:rPr>
        <w:t> </w:t>
      </w:r>
      <w:r>
        <w:rPr/>
        <w:t>30.</w:t>
      </w:r>
      <w:r>
        <w:rPr>
          <w:spacing w:val="21"/>
        </w:rPr>
        <w:t> </w:t>
      </w:r>
      <w:r>
        <w:rPr/>
        <w:t>Probability</w:t>
      </w:r>
      <w:r>
        <w:rPr>
          <w:spacing w:val="13"/>
        </w:rPr>
        <w:t> </w:t>
      </w:r>
      <w:r>
        <w:rPr/>
        <w:t>ranged</w:t>
      </w:r>
      <w:r>
        <w:rPr>
          <w:spacing w:val="21"/>
        </w:rPr>
        <w:t> </w:t>
      </w:r>
      <w:r>
        <w:rPr/>
        <w:t>between</w:t>
      </w:r>
      <w:r>
        <w:rPr>
          <w:spacing w:val="18"/>
        </w:rPr>
        <w:t> </w:t>
      </w:r>
      <w:r>
        <w:rPr/>
        <w:t>0.076</w:t>
      </w:r>
      <w:r>
        <w:rPr>
          <w:spacing w:val="26"/>
        </w:rPr>
        <w:t> </w:t>
      </w:r>
      <w:r>
        <w:rPr/>
        <w:t>(CFW)</w:t>
      </w:r>
      <w:r>
        <w:rPr>
          <w:spacing w:val="-57"/>
        </w:rPr>
        <w:t> </w:t>
      </w:r>
      <w:r>
        <w:rPr/>
        <w:t>to 0.939 (BD MAX) in morphometric attributes (Table 30a); 0.008 (DR) to 0.915 (CFR)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(Tables</w:t>
      </w:r>
      <w:r>
        <w:rPr>
          <w:spacing w:val="1"/>
        </w:rPr>
        <w:t> </w:t>
      </w:r>
      <w:r>
        <w:rPr/>
        <w:t>30b).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(p&lt;0.05) at only one phenotypic site (DR). Mean value of DR ranged between 63.43±8.76</w:t>
      </w:r>
      <w:r>
        <w:rPr>
          <w:spacing w:val="-57"/>
        </w:rPr>
        <w:t> </w:t>
      </w:r>
      <w:r>
        <w:rPr/>
        <w:t>(group</w:t>
      </w:r>
      <w:r>
        <w:rPr>
          <w:spacing w:val="-1"/>
        </w:rPr>
        <w:t> </w:t>
      </w:r>
      <w:r>
        <w:rPr/>
        <w:t>3)</w:t>
      </w:r>
      <w:r>
        <w:rPr>
          <w:spacing w:val="-1"/>
        </w:rPr>
        <w:t> </w:t>
      </w:r>
      <w:r>
        <w:rPr/>
        <w:t>to 71.17±2.14 (group</w:t>
      </w:r>
      <w:r>
        <w:rPr>
          <w:spacing w:val="-1"/>
        </w:rPr>
        <w:t> </w:t>
      </w:r>
      <w:r>
        <w:rPr/>
        <w:t>4).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914880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graphical relationship of the mean values of DR in the groups is presented in</w:t>
      </w:r>
      <w:r>
        <w:rPr>
          <w:spacing w:val="1"/>
        </w:rPr>
        <w:t> </w:t>
      </w:r>
      <w:r>
        <w:rPr/>
        <w:t>Figure 8. The graph reflected an increasing mean DR count from groups 1 to 2; the</w:t>
      </w:r>
      <w:r>
        <w:rPr>
          <w:spacing w:val="1"/>
        </w:rPr>
        <w:t> </w:t>
      </w:r>
      <w:r>
        <w:rPr/>
        <w:t>greatest count in group 4 and a drop below all other values in group 3, indicating that it</w:t>
      </w:r>
      <w:r>
        <w:rPr>
          <w:spacing w:val="1"/>
        </w:rPr>
        <w:t> </w:t>
      </w:r>
      <w:r>
        <w:rPr/>
        <w:t>did</w:t>
      </w:r>
      <w:r>
        <w:rPr>
          <w:spacing w:val="-1"/>
        </w:rPr>
        <w:t> </w:t>
      </w:r>
      <w:r>
        <w:rPr/>
        <w:t>not follow increase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size</w:t>
      </w:r>
      <w:r>
        <w:rPr>
          <w:spacing w:val="-1"/>
        </w:rPr>
        <w:t> </w:t>
      </w:r>
      <w:r>
        <w:rPr/>
        <w:t>pattern.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right="1354"/>
      </w:pPr>
      <w:r>
        <w:rPr/>
        <w:pict>
          <v:group style="position:absolute;margin-left:92.903999pt;margin-top:155.633148pt;width:436.4pt;height:397.2pt;mso-position-horizontal-relative:page;mso-position-vertical-relative:paragraph;z-index:-37401088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661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40057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400064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1"/>
        </w:rPr>
        <w:t> </w:t>
      </w:r>
      <w:r>
        <w:rPr/>
        <w:t>25(a):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%SL.)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(CV)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morphometric</w:t>
      </w:r>
      <w:r>
        <w:rPr>
          <w:spacing w:val="-2"/>
        </w:rPr>
        <w:t> </w:t>
      </w:r>
      <w:r>
        <w:rPr/>
        <w:t>attributes of</w:t>
      </w:r>
      <w:r>
        <w:rPr>
          <w:spacing w:val="61"/>
        </w:rPr>
        <w:t> </w:t>
      </w:r>
      <w:r>
        <w:rPr/>
        <w:t>size</w:t>
      </w:r>
      <w:r>
        <w:rPr>
          <w:spacing w:val="-3"/>
        </w:rPr>
        <w:t> </w:t>
      </w:r>
      <w:r>
        <w:rPr/>
        <w:t>sub-group 1 (10.1-20.0cm</w:t>
      </w:r>
      <w:r>
        <w:rPr>
          <w:spacing w:val="-5"/>
        </w:rPr>
        <w:t> </w:t>
      </w:r>
      <w:r>
        <w:rPr/>
        <w:t>SL) (N=8)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430"/>
        <w:gridCol w:w="1058"/>
        <w:gridCol w:w="989"/>
        <w:gridCol w:w="1349"/>
        <w:gridCol w:w="1196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2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33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5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4"/>
              <w:rPr>
                <w:sz w:val="24"/>
              </w:rPr>
            </w:pPr>
            <w:r>
              <w:rPr>
                <w:sz w:val="24"/>
              </w:rPr>
              <w:t>26.42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70"/>
              <w:rPr>
                <w:sz w:val="24"/>
              </w:rPr>
            </w:pPr>
            <w:r>
              <w:rPr>
                <w:sz w:val="24"/>
              </w:rPr>
              <w:t>32.45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29.36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42"/>
              <w:rPr>
                <w:sz w:val="24"/>
              </w:rPr>
            </w:pPr>
            <w:r>
              <w:rPr>
                <w:sz w:val="24"/>
              </w:rPr>
              <w:t>2.43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33"/>
              <w:rPr>
                <w:sz w:val="24"/>
              </w:rPr>
            </w:pPr>
            <w:r>
              <w:rPr>
                <w:sz w:val="24"/>
              </w:rPr>
              <w:t>8.28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5"/>
              <w:rPr>
                <w:sz w:val="24"/>
              </w:rPr>
            </w:pPr>
            <w:r>
              <w:rPr>
                <w:sz w:val="24"/>
              </w:rPr>
              <w:t>32.45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8.95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14.13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11.15</w:t>
            </w:r>
          </w:p>
        </w:tc>
        <w:tc>
          <w:tcPr>
            <w:tcW w:w="989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349" w:type="dxa"/>
          </w:tcPr>
          <w:p>
            <w:pPr>
              <w:pStyle w:val="TableParagraph"/>
              <w:spacing w:before="74"/>
              <w:ind w:left="333"/>
              <w:rPr>
                <w:sz w:val="24"/>
              </w:rPr>
            </w:pPr>
            <w:r>
              <w:rPr>
                <w:sz w:val="24"/>
              </w:rPr>
              <w:t>13.63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11.17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989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349" w:type="dxa"/>
          </w:tcPr>
          <w:p>
            <w:pPr>
              <w:pStyle w:val="TableParagraph"/>
              <w:spacing w:before="74"/>
              <w:ind w:left="333"/>
              <w:rPr>
                <w:sz w:val="24"/>
              </w:rPr>
            </w:pPr>
            <w:r>
              <w:rPr>
                <w:sz w:val="24"/>
              </w:rPr>
              <w:t>10.75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5.32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10.05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13.96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11.36</w:t>
            </w:r>
          </w:p>
        </w:tc>
        <w:tc>
          <w:tcPr>
            <w:tcW w:w="989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1349" w:type="dxa"/>
          </w:tcPr>
          <w:p>
            <w:pPr>
              <w:pStyle w:val="TableParagraph"/>
              <w:spacing w:before="74"/>
              <w:ind w:left="333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11.17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544"/>
              <w:rPr>
                <w:sz w:val="24"/>
              </w:rPr>
            </w:pPr>
            <w:r>
              <w:rPr>
                <w:sz w:val="24"/>
              </w:rPr>
              <w:t>9.05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210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058" w:type="dxa"/>
          </w:tcPr>
          <w:p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989" w:type="dxa"/>
          </w:tcPr>
          <w:p>
            <w:pPr>
              <w:pStyle w:val="TableParagraph"/>
              <w:spacing w:before="73"/>
              <w:ind w:left="242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349" w:type="dxa"/>
          </w:tcPr>
          <w:p>
            <w:pPr>
              <w:pStyle w:val="TableParagraph"/>
              <w:spacing w:before="73"/>
              <w:ind w:left="333"/>
              <w:rPr>
                <w:sz w:val="24"/>
              </w:rPr>
            </w:pPr>
            <w:r>
              <w:rPr>
                <w:sz w:val="24"/>
              </w:rPr>
              <w:t>13.81</w:t>
            </w:r>
          </w:p>
        </w:tc>
        <w:tc>
          <w:tcPr>
            <w:tcW w:w="1196" w:type="dxa"/>
          </w:tcPr>
          <w:p>
            <w:pPr>
              <w:pStyle w:val="TableParagraph"/>
              <w:spacing w:before="73"/>
              <w:ind w:left="425"/>
              <w:rPr>
                <w:sz w:val="24"/>
              </w:rPr>
            </w:pPr>
            <w:r>
              <w:rPr>
                <w:sz w:val="24"/>
              </w:rPr>
              <w:t>11.17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6.21</w:t>
            </w:r>
          </w:p>
        </w:tc>
        <w:tc>
          <w:tcPr>
            <w:tcW w:w="989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349" w:type="dxa"/>
          </w:tcPr>
          <w:p>
            <w:pPr>
              <w:pStyle w:val="TableParagraph"/>
              <w:spacing w:before="74"/>
              <w:ind w:left="393"/>
              <w:rPr>
                <w:sz w:val="24"/>
              </w:rPr>
            </w:pPr>
            <w:r>
              <w:rPr>
                <w:sz w:val="24"/>
              </w:rPr>
              <w:t>24.48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6.63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  <w:tc>
          <w:tcPr>
            <w:tcW w:w="989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349" w:type="dxa"/>
          </w:tcPr>
          <w:p>
            <w:pPr>
              <w:pStyle w:val="TableParagraph"/>
              <w:spacing w:before="74"/>
              <w:ind w:left="333"/>
              <w:rPr>
                <w:sz w:val="24"/>
              </w:rPr>
            </w:pPr>
            <w:r>
              <w:rPr>
                <w:sz w:val="24"/>
              </w:rPr>
              <w:t>10.36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57.46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65.83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61.64</w:t>
            </w:r>
          </w:p>
        </w:tc>
        <w:tc>
          <w:tcPr>
            <w:tcW w:w="989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  <w:tc>
          <w:tcPr>
            <w:tcW w:w="1349" w:type="dxa"/>
          </w:tcPr>
          <w:p>
            <w:pPr>
              <w:pStyle w:val="TableParagraph"/>
              <w:spacing w:before="74"/>
              <w:ind w:left="435" w:right="454"/>
              <w:jc w:val="center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81.70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9.22</w:t>
            </w:r>
          </w:p>
        </w:tc>
        <w:tc>
          <w:tcPr>
            <w:tcW w:w="989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349" w:type="dxa"/>
          </w:tcPr>
          <w:p>
            <w:pPr>
              <w:pStyle w:val="TableParagraph"/>
              <w:spacing w:before="74"/>
              <w:ind w:left="435" w:right="454"/>
              <w:jc w:val="center"/>
              <w:rPr>
                <w:sz w:val="24"/>
              </w:rPr>
            </w:pPr>
            <w:r>
              <w:rPr>
                <w:sz w:val="24"/>
              </w:rPr>
              <w:t>8.89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604"/>
              <w:rPr>
                <w:sz w:val="24"/>
              </w:rPr>
            </w:pPr>
            <w:r>
              <w:rPr>
                <w:sz w:val="24"/>
              </w:rPr>
              <w:t>7.54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390"/>
              <w:rPr>
                <w:sz w:val="24"/>
              </w:rPr>
            </w:pPr>
            <w:r>
              <w:rPr>
                <w:sz w:val="24"/>
              </w:rPr>
              <w:t>9.78</w:t>
            </w:r>
          </w:p>
        </w:tc>
        <w:tc>
          <w:tcPr>
            <w:tcW w:w="1058" w:type="dxa"/>
          </w:tcPr>
          <w:p>
            <w:pPr>
              <w:pStyle w:val="TableParagraph"/>
              <w:spacing w:before="7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9.09</w:t>
            </w:r>
          </w:p>
        </w:tc>
        <w:tc>
          <w:tcPr>
            <w:tcW w:w="989" w:type="dxa"/>
          </w:tcPr>
          <w:p>
            <w:pPr>
              <w:pStyle w:val="TableParagraph"/>
              <w:spacing w:before="73"/>
              <w:ind w:left="242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349" w:type="dxa"/>
          </w:tcPr>
          <w:p>
            <w:pPr>
              <w:pStyle w:val="TableParagraph"/>
              <w:spacing w:before="73"/>
              <w:ind w:left="435" w:right="454"/>
              <w:jc w:val="center"/>
              <w:rPr>
                <w:sz w:val="24"/>
              </w:rPr>
            </w:pPr>
            <w:r>
              <w:rPr>
                <w:sz w:val="24"/>
              </w:rPr>
              <w:t>7.81</w:t>
            </w:r>
          </w:p>
        </w:tc>
        <w:tc>
          <w:tcPr>
            <w:tcW w:w="1196" w:type="dxa"/>
          </w:tcPr>
          <w:p>
            <w:pPr>
              <w:pStyle w:val="TableParagraph"/>
              <w:spacing w:before="73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84"/>
              <w:rPr>
                <w:sz w:val="24"/>
              </w:rPr>
            </w:pPr>
            <w:r>
              <w:rPr>
                <w:sz w:val="24"/>
              </w:rPr>
              <w:t>39.38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43.55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41.64</w:t>
            </w:r>
          </w:p>
        </w:tc>
        <w:tc>
          <w:tcPr>
            <w:tcW w:w="989" w:type="dxa"/>
          </w:tcPr>
          <w:p>
            <w:pPr>
              <w:pStyle w:val="TableParagraph"/>
              <w:spacing w:before="74"/>
              <w:ind w:left="242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1349" w:type="dxa"/>
          </w:tcPr>
          <w:p>
            <w:pPr>
              <w:pStyle w:val="TableParagraph"/>
              <w:spacing w:before="74"/>
              <w:ind w:left="435" w:right="454"/>
              <w:jc w:val="center"/>
              <w:rPr>
                <w:sz w:val="24"/>
              </w:rPr>
            </w:pPr>
            <w:r>
              <w:rPr>
                <w:sz w:val="24"/>
              </w:rPr>
              <w:t>3.53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40.43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4"/>
              <w:rPr>
                <w:sz w:val="24"/>
              </w:rPr>
            </w:pPr>
            <w:r>
              <w:rPr>
                <w:sz w:val="24"/>
              </w:rPr>
              <w:t>14.07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70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20"/>
              <w:rPr>
                <w:sz w:val="24"/>
              </w:rPr>
            </w:pPr>
            <w:r>
              <w:rPr>
                <w:sz w:val="24"/>
              </w:rPr>
              <w:t>15.25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42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35" w:right="454"/>
              <w:jc w:val="center"/>
              <w:rPr>
                <w:sz w:val="24"/>
              </w:rPr>
            </w:pPr>
            <w:r>
              <w:rPr>
                <w:sz w:val="24"/>
              </w:rPr>
              <w:t>7.67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5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</w:tr>
    </w:tbl>
    <w:p>
      <w:pPr>
        <w:spacing w:line="360" w:lineRule="auto" w:before="13"/>
        <w:ind w:left="386" w:right="1346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fin (PELFL-L), Pelvic fin length of right side fin (PELFL-R), Anal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width (CFW)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left="1106" w:right="2271" w:hanging="660"/>
        <w:jc w:val="left"/>
      </w:pPr>
      <w:r>
        <w:rPr/>
        <w:pict>
          <v:group style="position:absolute;margin-left:92.903999pt;margin-top:155.633148pt;width:436.4pt;height:397.2pt;mso-position-horizontal-relative:page;mso-position-vertical-relative:paragraph;z-index:-37399552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5315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99040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98528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25(b):</w:t>
      </w:r>
      <w:r>
        <w:rPr>
          <w:spacing w:val="-3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meristic</w:t>
      </w:r>
      <w:r>
        <w:rPr>
          <w:spacing w:val="-57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size</w:t>
      </w:r>
      <w:r>
        <w:rPr>
          <w:spacing w:val="-2"/>
        </w:rPr>
        <w:t> </w:t>
      </w:r>
      <w:r>
        <w:rPr/>
        <w:t>sub-group 1 (10.1-20.0cm</w:t>
      </w:r>
      <w:r>
        <w:rPr>
          <w:spacing w:val="-5"/>
        </w:rPr>
        <w:t> </w:t>
      </w:r>
      <w:r>
        <w:rPr/>
        <w:t>SL) (N=8)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460"/>
        <w:gridCol w:w="1208"/>
        <w:gridCol w:w="3357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10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33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2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604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7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3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8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604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8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60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44.19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60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49.40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60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3"/>
              <w:ind w:left="39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3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9.82</w:t>
            </w:r>
          </w:p>
        </w:tc>
        <w:tc>
          <w:tcPr>
            <w:tcW w:w="3357" w:type="dxa"/>
          </w:tcPr>
          <w:p>
            <w:pPr>
              <w:pStyle w:val="TableParagraph"/>
              <w:spacing w:before="73"/>
              <w:ind w:left="422"/>
              <w:rPr>
                <w:sz w:val="24"/>
              </w:rPr>
            </w:pPr>
            <w:r>
              <w:rPr>
                <w:sz w:val="24"/>
              </w:rPr>
              <w:t>5.00a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60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9.82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5.00a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77.00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67.00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47.00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63.00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10.08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47.00a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4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4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70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5.78</w:t>
            </w:r>
          </w:p>
        </w:tc>
        <w:tc>
          <w:tcPr>
            <w:tcW w:w="33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2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a=Multiple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line="360" w:lineRule="auto" w:before="159"/>
        <w:ind w:right="1349"/>
      </w:pPr>
      <w:r>
        <w:rPr/>
        <w:t>Pectoral fin rays count on left side (PECFR-L), Pectoral fin ray count on the right</w:t>
      </w:r>
      <w:r>
        <w:rPr>
          <w:spacing w:val="1"/>
        </w:rPr>
        <w:t> </w:t>
      </w:r>
      <w:r>
        <w:rPr/>
        <w:t>side (PECFR-R), Possession of anteriorly serrated spine on the left side (PESES-L),</w:t>
      </w:r>
      <w:r>
        <w:rPr>
          <w:spacing w:val="1"/>
        </w:rPr>
        <w:t> </w:t>
      </w:r>
      <w:r>
        <w:rPr/>
        <w:t>Possession of anteriorly serrated spine on the right side (PESES-R), Pelvic fin rays</w:t>
      </w:r>
      <w:r>
        <w:rPr>
          <w:spacing w:val="1"/>
        </w:rPr>
        <w:t> </w:t>
      </w:r>
      <w:r>
        <w:rPr/>
        <w:t>counts on left side (PELFR-L), Pelvic fin rays counts on right side (PELFR-R),</w:t>
      </w:r>
      <w:r>
        <w:rPr>
          <w:spacing w:val="1"/>
        </w:rPr>
        <w:t> </w:t>
      </w:r>
      <w:r>
        <w:rPr/>
        <w:t>Dorsal fin rays counts (DR), Anal fin rays counts (AFR) and Caudal fin rays counts</w:t>
      </w:r>
      <w:r>
        <w:rPr>
          <w:spacing w:val="1"/>
        </w:rPr>
        <w:t> </w:t>
      </w:r>
      <w:r>
        <w:rPr/>
        <w:t>(CFR)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 w:after="26"/>
        <w:ind w:left="386" w:right="2085" w:firstLine="0"/>
        <w:jc w:val="both"/>
        <w:rPr>
          <w:b/>
          <w:sz w:val="24"/>
        </w:rPr>
      </w:pPr>
      <w:r>
        <w:rPr/>
        <w:pict>
          <v:group style="position:absolute;margin-left:92.903999pt;margin-top:155.633148pt;width:436.4pt;height:397.2pt;mso-position-horizontal-relative:page;mso-position-vertical-relative:paragraph;z-index:-37398016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661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9750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9699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26(a): Phenotypic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%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SL.)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(CV)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morphometric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attributes of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sub-group 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(20.1-30.0 cm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SL) (N=15)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529"/>
        <w:gridCol w:w="1054"/>
        <w:gridCol w:w="1015"/>
        <w:gridCol w:w="1260"/>
        <w:gridCol w:w="1167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2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92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31.60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28.15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92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8.70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054" w:type="dxa"/>
          </w:tcPr>
          <w:p>
            <w:pPr>
              <w:pStyle w:val="TableParagraph"/>
              <w:spacing w:before="74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1015" w:type="dxa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1.88</w:t>
            </w:r>
          </w:p>
        </w:tc>
        <w:tc>
          <w:tcPr>
            <w:tcW w:w="1260" w:type="dxa"/>
          </w:tcPr>
          <w:p>
            <w:pPr>
              <w:pStyle w:val="TableParagraph"/>
              <w:spacing w:before="74"/>
              <w:ind w:left="332"/>
              <w:rPr>
                <w:sz w:val="24"/>
              </w:rPr>
            </w:pPr>
            <w:r>
              <w:rPr>
                <w:sz w:val="24"/>
              </w:rPr>
              <w:t>16.92</w:t>
            </w:r>
          </w:p>
        </w:tc>
        <w:tc>
          <w:tcPr>
            <w:tcW w:w="1167" w:type="dxa"/>
          </w:tcPr>
          <w:p>
            <w:pPr>
              <w:pStyle w:val="TableParagraph"/>
              <w:spacing w:before="7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8.70a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054" w:type="dxa"/>
          </w:tcPr>
          <w:p>
            <w:pPr>
              <w:pStyle w:val="TableParagraph"/>
              <w:spacing w:before="74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6.69</w:t>
            </w:r>
          </w:p>
        </w:tc>
        <w:tc>
          <w:tcPr>
            <w:tcW w:w="1015" w:type="dxa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1260" w:type="dxa"/>
          </w:tcPr>
          <w:p>
            <w:pPr>
              <w:pStyle w:val="TableParagraph"/>
              <w:spacing w:before="74"/>
              <w:ind w:left="332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  <w:tc>
          <w:tcPr>
            <w:tcW w:w="1167" w:type="dxa"/>
          </w:tcPr>
          <w:p>
            <w:pPr>
              <w:pStyle w:val="TableParagraph"/>
              <w:spacing w:before="7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6.88a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13.79</w:t>
            </w:r>
          </w:p>
        </w:tc>
        <w:tc>
          <w:tcPr>
            <w:tcW w:w="1054" w:type="dxa"/>
          </w:tcPr>
          <w:p>
            <w:pPr>
              <w:pStyle w:val="TableParagraph"/>
              <w:spacing w:before="74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11.46</w:t>
            </w:r>
          </w:p>
        </w:tc>
        <w:tc>
          <w:tcPr>
            <w:tcW w:w="1015" w:type="dxa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260" w:type="dxa"/>
          </w:tcPr>
          <w:p>
            <w:pPr>
              <w:pStyle w:val="TableParagraph"/>
              <w:spacing w:before="74"/>
              <w:ind w:left="332"/>
              <w:rPr>
                <w:sz w:val="24"/>
              </w:rPr>
            </w:pPr>
            <w:r>
              <w:rPr>
                <w:sz w:val="24"/>
              </w:rPr>
              <w:t>15.53</w:t>
            </w:r>
          </w:p>
        </w:tc>
        <w:tc>
          <w:tcPr>
            <w:tcW w:w="1167" w:type="dxa"/>
          </w:tcPr>
          <w:p>
            <w:pPr>
              <w:pStyle w:val="TableParagraph"/>
              <w:spacing w:before="7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7.23a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1529" w:type="dxa"/>
          </w:tcPr>
          <w:p>
            <w:pPr>
              <w:pStyle w:val="TableParagraph"/>
              <w:spacing w:before="7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12.88</w:t>
            </w:r>
          </w:p>
        </w:tc>
        <w:tc>
          <w:tcPr>
            <w:tcW w:w="1054" w:type="dxa"/>
          </w:tcPr>
          <w:p>
            <w:pPr>
              <w:pStyle w:val="TableParagraph"/>
              <w:spacing w:before="7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11.24</w:t>
            </w:r>
          </w:p>
        </w:tc>
        <w:tc>
          <w:tcPr>
            <w:tcW w:w="1015" w:type="dxa"/>
          </w:tcPr>
          <w:p>
            <w:pPr>
              <w:pStyle w:val="TableParagraph"/>
              <w:spacing w:before="73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260" w:type="dxa"/>
          </w:tcPr>
          <w:p>
            <w:pPr>
              <w:pStyle w:val="TableParagraph"/>
              <w:spacing w:before="73"/>
              <w:ind w:left="332"/>
              <w:rPr>
                <w:sz w:val="24"/>
              </w:rPr>
            </w:pPr>
            <w:r>
              <w:rPr>
                <w:sz w:val="24"/>
              </w:rPr>
              <w:t>13.35</w:t>
            </w:r>
          </w:p>
        </w:tc>
        <w:tc>
          <w:tcPr>
            <w:tcW w:w="1167" w:type="dxa"/>
          </w:tcPr>
          <w:p>
            <w:pPr>
              <w:pStyle w:val="TableParagraph"/>
              <w:spacing w:before="73"/>
              <w:ind w:left="513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3.98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1054" w:type="dxa"/>
          </w:tcPr>
          <w:p>
            <w:pPr>
              <w:pStyle w:val="TableParagraph"/>
              <w:spacing w:before="74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1015" w:type="dxa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260" w:type="dxa"/>
          </w:tcPr>
          <w:p>
            <w:pPr>
              <w:pStyle w:val="TableParagraph"/>
              <w:spacing w:before="74"/>
              <w:ind w:left="332"/>
              <w:rPr>
                <w:sz w:val="24"/>
              </w:rPr>
            </w:pPr>
            <w:r>
              <w:rPr>
                <w:sz w:val="24"/>
              </w:rPr>
              <w:t>27.29</w:t>
            </w:r>
          </w:p>
        </w:tc>
        <w:tc>
          <w:tcPr>
            <w:tcW w:w="1167" w:type="dxa"/>
          </w:tcPr>
          <w:p>
            <w:pPr>
              <w:pStyle w:val="TableParagraph"/>
              <w:spacing w:before="74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3.98a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3.98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  <w:tc>
          <w:tcPr>
            <w:tcW w:w="1054" w:type="dxa"/>
          </w:tcPr>
          <w:p>
            <w:pPr>
              <w:pStyle w:val="TableParagraph"/>
              <w:spacing w:before="74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6.25</w:t>
            </w:r>
          </w:p>
        </w:tc>
        <w:tc>
          <w:tcPr>
            <w:tcW w:w="1015" w:type="dxa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1260" w:type="dxa"/>
          </w:tcPr>
          <w:p>
            <w:pPr>
              <w:pStyle w:val="TableParagraph"/>
              <w:spacing w:before="74"/>
              <w:ind w:left="332"/>
              <w:rPr>
                <w:sz w:val="24"/>
              </w:rPr>
            </w:pPr>
            <w:r>
              <w:rPr>
                <w:sz w:val="24"/>
              </w:rPr>
              <w:t>24.16</w:t>
            </w:r>
          </w:p>
        </w:tc>
        <w:tc>
          <w:tcPr>
            <w:tcW w:w="1167" w:type="dxa"/>
          </w:tcPr>
          <w:p>
            <w:pPr>
              <w:pStyle w:val="TableParagraph"/>
              <w:spacing w:before="74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3.98a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58.71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64.71</w:t>
            </w:r>
          </w:p>
        </w:tc>
        <w:tc>
          <w:tcPr>
            <w:tcW w:w="1054" w:type="dxa"/>
          </w:tcPr>
          <w:p>
            <w:pPr>
              <w:pStyle w:val="TableParagraph"/>
              <w:spacing w:before="74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61.51</w:t>
            </w:r>
          </w:p>
        </w:tc>
        <w:tc>
          <w:tcPr>
            <w:tcW w:w="1015" w:type="dxa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260" w:type="dxa"/>
          </w:tcPr>
          <w:p>
            <w:pPr>
              <w:pStyle w:val="TableParagraph"/>
              <w:spacing w:before="74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1167" w:type="dxa"/>
          </w:tcPr>
          <w:p>
            <w:pPr>
              <w:pStyle w:val="TableParagraph"/>
              <w:spacing w:before="74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63.41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054" w:type="dxa"/>
          </w:tcPr>
          <w:p>
            <w:pPr>
              <w:pStyle w:val="TableParagraph"/>
              <w:spacing w:before="74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9.13</w:t>
            </w:r>
          </w:p>
        </w:tc>
        <w:tc>
          <w:tcPr>
            <w:tcW w:w="1015" w:type="dxa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1260" w:type="dxa"/>
          </w:tcPr>
          <w:p>
            <w:pPr>
              <w:pStyle w:val="TableParagraph"/>
              <w:spacing w:before="74"/>
              <w:ind w:left="332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  <w:tc>
          <w:tcPr>
            <w:tcW w:w="1167" w:type="dxa"/>
          </w:tcPr>
          <w:p>
            <w:pPr>
              <w:pStyle w:val="TableParagraph"/>
              <w:spacing w:before="7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6.33a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529" w:type="dxa"/>
          </w:tcPr>
          <w:p>
            <w:pPr>
              <w:pStyle w:val="TableParagraph"/>
              <w:spacing w:before="73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10.40</w:t>
            </w:r>
          </w:p>
        </w:tc>
        <w:tc>
          <w:tcPr>
            <w:tcW w:w="1054" w:type="dxa"/>
          </w:tcPr>
          <w:p>
            <w:pPr>
              <w:pStyle w:val="TableParagraph"/>
              <w:spacing w:before="7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  <w:tc>
          <w:tcPr>
            <w:tcW w:w="1015" w:type="dxa"/>
          </w:tcPr>
          <w:p>
            <w:pPr>
              <w:pStyle w:val="TableParagraph"/>
              <w:spacing w:before="73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260" w:type="dxa"/>
          </w:tcPr>
          <w:p>
            <w:pPr>
              <w:pStyle w:val="TableParagraph"/>
              <w:spacing w:before="73"/>
              <w:ind w:left="332"/>
              <w:rPr>
                <w:sz w:val="24"/>
              </w:rPr>
            </w:pPr>
            <w:r>
              <w:rPr>
                <w:sz w:val="24"/>
              </w:rPr>
              <w:t>13.68</w:t>
            </w:r>
          </w:p>
        </w:tc>
        <w:tc>
          <w:tcPr>
            <w:tcW w:w="1167" w:type="dxa"/>
          </w:tcPr>
          <w:p>
            <w:pPr>
              <w:pStyle w:val="TableParagraph"/>
              <w:spacing w:before="73"/>
              <w:ind w:left="513"/>
              <w:rPr>
                <w:sz w:val="24"/>
              </w:rPr>
            </w:pPr>
            <w:r>
              <w:rPr>
                <w:sz w:val="24"/>
              </w:rPr>
              <w:t>9.06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1529" w:type="dxa"/>
          </w:tcPr>
          <w:p>
            <w:pPr>
              <w:pStyle w:val="TableParagraph"/>
              <w:spacing w:before="74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45.18</w:t>
            </w:r>
          </w:p>
        </w:tc>
        <w:tc>
          <w:tcPr>
            <w:tcW w:w="1054" w:type="dxa"/>
          </w:tcPr>
          <w:p>
            <w:pPr>
              <w:pStyle w:val="TableParagraph"/>
              <w:spacing w:before="74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41.64</w:t>
            </w:r>
          </w:p>
        </w:tc>
        <w:tc>
          <w:tcPr>
            <w:tcW w:w="1015" w:type="dxa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1260" w:type="dxa"/>
          </w:tcPr>
          <w:p>
            <w:pPr>
              <w:pStyle w:val="TableParagraph"/>
              <w:spacing w:before="74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5.48</w:t>
            </w:r>
          </w:p>
        </w:tc>
        <w:tc>
          <w:tcPr>
            <w:tcW w:w="1167" w:type="dxa"/>
          </w:tcPr>
          <w:p>
            <w:pPr>
              <w:pStyle w:val="TableParagraph"/>
              <w:spacing w:before="74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37.50a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9.33</w:t>
            </w:r>
          </w:p>
        </w:tc>
        <w:tc>
          <w:tcPr>
            <w:tcW w:w="1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13.65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32"/>
              <w:rPr>
                <w:sz w:val="24"/>
              </w:rPr>
            </w:pPr>
            <w:r>
              <w:rPr>
                <w:sz w:val="24"/>
              </w:rPr>
              <w:t>13.41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9.33a</w:t>
            </w:r>
          </w:p>
        </w:tc>
      </w:tr>
    </w:tbl>
    <w:p>
      <w:pPr>
        <w:pStyle w:val="Heading2"/>
        <w:spacing w:before="13"/>
      </w:pPr>
      <w:r>
        <w:rPr/>
        <w:t>a=</w:t>
      </w:r>
      <w:r>
        <w:rPr>
          <w:spacing w:val="-3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modes</w:t>
      </w:r>
    </w:p>
    <w:p>
      <w:pPr>
        <w:spacing w:line="360" w:lineRule="auto" w:before="159"/>
        <w:ind w:left="386" w:right="1346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fin (PELFL-L), Pelvic fin length of right side fin (PELFL-R), Anal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width (CFW)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right="2331"/>
      </w:pPr>
      <w:r>
        <w:rPr/>
        <w:pict>
          <v:group style="position:absolute;margin-left:92.903999pt;margin-top:155.633148pt;width:436.4pt;height:397.2pt;mso-position-horizontal-relative:page;mso-position-vertical-relative:paragraph;z-index:-37396480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5315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9596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95456" filled="true" fillcolor="#000000" stroked="false">
            <v:fill type="solid"/>
            <w10:wrap type="none"/>
          </v:rect>
        </w:pict>
      </w:r>
      <w:r>
        <w:rPr/>
        <w:t>Table 26(b): Phenotypic values and coefficient of variation (CV) of meristic</w:t>
      </w:r>
      <w:r>
        <w:rPr>
          <w:spacing w:val="-58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sizes’</w:t>
      </w:r>
      <w:r>
        <w:rPr>
          <w:spacing w:val="-1"/>
        </w:rPr>
        <w:t> </w:t>
      </w:r>
      <w:r>
        <w:rPr/>
        <w:t>sub-group 2</w:t>
      </w:r>
      <w:r>
        <w:rPr>
          <w:spacing w:val="-1"/>
        </w:rPr>
        <w:t> </w:t>
      </w:r>
      <w:r>
        <w:rPr/>
        <w:t>(20.1-30.0 cm</w:t>
      </w:r>
      <w:r>
        <w:rPr>
          <w:spacing w:val="-1"/>
        </w:rPr>
        <w:t> </w:t>
      </w:r>
      <w:r>
        <w:rPr/>
        <w:t>SL)</w:t>
      </w:r>
      <w:r>
        <w:rPr>
          <w:spacing w:val="-1"/>
        </w:rPr>
        <w:t> </w:t>
      </w:r>
      <w:r>
        <w:rPr/>
        <w:t>(N=15)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589"/>
        <w:gridCol w:w="1169"/>
        <w:gridCol w:w="3267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3" w:right="274"/>
              <w:jc w:val="center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3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32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3" w:right="189"/>
              <w:jc w:val="center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3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9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58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74"/>
              <w:ind w:left="283" w:right="189"/>
              <w:jc w:val="center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3267" w:type="dxa"/>
          </w:tcPr>
          <w:p>
            <w:pPr>
              <w:pStyle w:val="TableParagraph"/>
              <w:spacing w:before="74"/>
              <w:ind w:left="39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8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74"/>
              <w:ind w:left="283" w:right="306"/>
              <w:jc w:val="center"/>
              <w:rPr>
                <w:sz w:val="24"/>
              </w:rPr>
            </w:pPr>
            <w:r>
              <w:rPr>
                <w:sz w:val="24"/>
              </w:rPr>
              <w:t>66.20</w:t>
            </w:r>
          </w:p>
        </w:tc>
        <w:tc>
          <w:tcPr>
            <w:tcW w:w="3267" w:type="dxa"/>
          </w:tcPr>
          <w:p>
            <w:pPr>
              <w:pStyle w:val="TableParagraph"/>
              <w:spacing w:before="74"/>
              <w:ind w:left="39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8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74"/>
              <w:ind w:left="283" w:right="306"/>
              <w:jc w:val="center"/>
              <w:rPr>
                <w:sz w:val="24"/>
              </w:rPr>
            </w:pPr>
            <w:r>
              <w:rPr>
                <w:sz w:val="24"/>
              </w:rPr>
              <w:t>57.14</w:t>
            </w:r>
          </w:p>
        </w:tc>
        <w:tc>
          <w:tcPr>
            <w:tcW w:w="3267" w:type="dxa"/>
          </w:tcPr>
          <w:p>
            <w:pPr>
              <w:pStyle w:val="TableParagraph"/>
              <w:spacing w:before="74"/>
              <w:ind w:left="39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589" w:type="dxa"/>
          </w:tcPr>
          <w:p>
            <w:pPr>
              <w:pStyle w:val="TableParagraph"/>
              <w:spacing w:before="7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73"/>
              <w:ind w:left="283" w:right="189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267" w:type="dxa"/>
          </w:tcPr>
          <w:p>
            <w:pPr>
              <w:pStyle w:val="TableParagraph"/>
              <w:spacing w:before="73"/>
              <w:ind w:left="39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58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74"/>
              <w:ind w:left="283" w:right="189"/>
              <w:jc w:val="center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3267" w:type="dxa"/>
          </w:tcPr>
          <w:p>
            <w:pPr>
              <w:pStyle w:val="TableParagraph"/>
              <w:spacing w:before="74"/>
              <w:ind w:left="39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63.00</w:t>
            </w:r>
          </w:p>
        </w:tc>
        <w:tc>
          <w:tcPr>
            <w:tcW w:w="1589" w:type="dxa"/>
          </w:tcPr>
          <w:p>
            <w:pPr>
              <w:pStyle w:val="TableParagraph"/>
              <w:spacing w:before="74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74"/>
              <w:ind w:left="283" w:right="189"/>
              <w:jc w:val="center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  <w:tc>
          <w:tcPr>
            <w:tcW w:w="3267" w:type="dxa"/>
          </w:tcPr>
          <w:p>
            <w:pPr>
              <w:pStyle w:val="TableParagraph"/>
              <w:spacing w:before="74"/>
              <w:ind w:left="392"/>
              <w:rPr>
                <w:sz w:val="24"/>
              </w:rPr>
            </w:pPr>
            <w:r>
              <w:rPr>
                <w:sz w:val="24"/>
              </w:rPr>
              <w:t>66.00a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589" w:type="dxa"/>
          </w:tcPr>
          <w:p>
            <w:pPr>
              <w:pStyle w:val="TableParagraph"/>
              <w:spacing w:before="74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74"/>
              <w:ind w:left="283" w:right="189"/>
              <w:jc w:val="center"/>
              <w:rPr>
                <w:sz w:val="24"/>
              </w:rPr>
            </w:pPr>
            <w:r>
              <w:rPr>
                <w:sz w:val="24"/>
              </w:rPr>
              <w:t>6.57</w:t>
            </w:r>
          </w:p>
        </w:tc>
        <w:tc>
          <w:tcPr>
            <w:tcW w:w="3267" w:type="dxa"/>
          </w:tcPr>
          <w:p>
            <w:pPr>
              <w:pStyle w:val="TableParagraph"/>
              <w:spacing w:before="74"/>
              <w:ind w:left="392"/>
              <w:rPr>
                <w:sz w:val="24"/>
              </w:rPr>
            </w:pPr>
            <w:r>
              <w:rPr>
                <w:sz w:val="24"/>
              </w:rPr>
              <w:t>51.00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3" w:right="189"/>
              <w:jc w:val="center"/>
              <w:rPr>
                <w:sz w:val="24"/>
              </w:rPr>
            </w:pPr>
            <w:r>
              <w:rPr>
                <w:sz w:val="24"/>
              </w:rPr>
              <w:t>4.39</w:t>
            </w:r>
          </w:p>
        </w:tc>
        <w:tc>
          <w:tcPr>
            <w:tcW w:w="32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92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a=Multiple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line="360" w:lineRule="auto" w:before="159"/>
        <w:ind w:right="1349"/>
      </w:pPr>
      <w:r>
        <w:rPr/>
        <w:t>Pectoral fin rays count on left side (PECFR-L), Pectoral fin ray count on the right</w:t>
      </w:r>
      <w:r>
        <w:rPr>
          <w:spacing w:val="1"/>
        </w:rPr>
        <w:t> </w:t>
      </w:r>
      <w:r>
        <w:rPr/>
        <w:t>side (PECFR-R), Possession of anteriorly serrated spine on the left side (PESES-L),</w:t>
      </w:r>
      <w:r>
        <w:rPr>
          <w:spacing w:val="1"/>
        </w:rPr>
        <w:t> </w:t>
      </w:r>
      <w:r>
        <w:rPr/>
        <w:t>Possession of anteriorly serrated spine on the right side (PESES-R), Pelvic fin rays</w:t>
      </w:r>
      <w:r>
        <w:rPr>
          <w:spacing w:val="1"/>
        </w:rPr>
        <w:t> </w:t>
      </w:r>
      <w:r>
        <w:rPr/>
        <w:t>counts on left side (PELFR-L), Pelvic fin rays counts on right side (PELFR-R),</w:t>
      </w:r>
      <w:r>
        <w:rPr>
          <w:spacing w:val="1"/>
        </w:rPr>
        <w:t> </w:t>
      </w:r>
      <w:r>
        <w:rPr/>
        <w:t>Dorsal fin rays counts (DR), Anal fin rays counts (AFR) and Caudal fin rays counts</w:t>
      </w:r>
      <w:r>
        <w:rPr>
          <w:spacing w:val="1"/>
        </w:rPr>
        <w:t> </w:t>
      </w:r>
      <w:r>
        <w:rPr/>
        <w:t>(CFR)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/>
        <w:ind w:left="1106" w:right="1451" w:hanging="720"/>
        <w:jc w:val="left"/>
        <w:rPr>
          <w:b/>
          <w:sz w:val="24"/>
        </w:rPr>
      </w:pPr>
      <w:r>
        <w:rPr/>
        <w:pict>
          <v:rect style="position:absolute;margin-left:92.903999pt;margin-top:45.673145pt;width:436.39pt;height:.48pt;mso-position-horizontal-relative:page;mso-position-vertical-relative:paragraph;z-index:-3739443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 27: Extracted factors and matrix of multi-modal attributes in sizes sub-group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44"/>
        <w:ind w:left="2847"/>
      </w:pPr>
      <w:r>
        <w:rPr/>
        <w:t>Principal</w:t>
      </w:r>
      <w:r>
        <w:rPr>
          <w:spacing w:val="-1"/>
        </w:rPr>
        <w:t> </w:t>
      </w:r>
      <w:r>
        <w:rPr/>
        <w:t>Components</w:t>
      </w:r>
    </w:p>
    <w:p>
      <w:pPr>
        <w:pStyle w:val="BodyText"/>
        <w:tabs>
          <w:tab w:pos="2787" w:val="left" w:leader="none"/>
          <w:tab w:pos="4167" w:val="left" w:leader="none"/>
          <w:tab w:pos="5607" w:val="left" w:leader="none"/>
          <w:tab w:pos="7227" w:val="right" w:leader="none"/>
        </w:tabs>
        <w:spacing w:before="22"/>
        <w:ind w:left="386"/>
      </w:pPr>
      <w:r>
        <w:rPr/>
        <w:pict>
          <v:rect style="position:absolute;margin-left:92.903999pt;margin-top:16.143122pt;width:436.39pt;height:.48pt;mso-position-horizontal-relative:page;mso-position-vertical-relative:paragraph;z-index:-37393920" filled="true" fillcolor="#000000" stroked="false">
            <v:fill type="solid"/>
            <w10:wrap type="none"/>
          </v:rect>
        </w:pict>
      </w:r>
      <w:r>
        <w:rPr/>
        <w:t>Phenotype</w:t>
        <w:tab/>
        <w:t>1</w:t>
        <w:tab/>
        <w:t>2</w:t>
        <w:tab/>
        <w:t>3</w:t>
        <w:tab/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661"/>
        <w:gridCol w:w="1440"/>
        <w:gridCol w:w="1500"/>
        <w:gridCol w:w="2538"/>
      </w:tblGrid>
      <w:tr>
        <w:trPr>
          <w:trHeight w:val="350" w:hRule="atLeast"/>
        </w:trPr>
        <w:tc>
          <w:tcPr>
            <w:tcW w:w="1587" w:type="dxa"/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661" w:type="dxa"/>
          </w:tcPr>
          <w:p>
            <w:pPr>
              <w:pStyle w:val="TableParagraph"/>
              <w:spacing w:line="266" w:lineRule="exact"/>
              <w:ind w:left="602"/>
              <w:rPr>
                <w:sz w:val="24"/>
              </w:rPr>
            </w:pPr>
            <w:r>
              <w:rPr>
                <w:sz w:val="24"/>
              </w:rPr>
              <w:t>-0.208</w:t>
            </w:r>
          </w:p>
        </w:tc>
        <w:tc>
          <w:tcPr>
            <w:tcW w:w="1440" w:type="dxa"/>
          </w:tcPr>
          <w:p>
            <w:pPr>
              <w:pStyle w:val="TableParagraph"/>
              <w:spacing w:line="266" w:lineRule="exact"/>
              <w:ind w:left="344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0.928</w:t>
            </w:r>
          </w:p>
        </w:tc>
        <w:tc>
          <w:tcPr>
            <w:tcW w:w="1500" w:type="dxa"/>
          </w:tcPr>
          <w:p>
            <w:pPr>
              <w:pStyle w:val="TableParagraph"/>
              <w:spacing w:line="266" w:lineRule="exact"/>
              <w:ind w:left="441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2538" w:type="dxa"/>
          </w:tcPr>
          <w:p>
            <w:pPr>
              <w:pStyle w:val="TableParagraph"/>
              <w:spacing w:line="266" w:lineRule="exact"/>
              <w:ind w:right="1355"/>
              <w:jc w:val="right"/>
              <w:rPr>
                <w:sz w:val="24"/>
              </w:rPr>
            </w:pPr>
            <w:r>
              <w:rPr>
                <w:sz w:val="24"/>
              </w:rPr>
              <w:t>-0.122</w:t>
            </w:r>
          </w:p>
        </w:tc>
      </w:tr>
      <w:tr>
        <w:trPr>
          <w:trHeight w:val="433" w:hRule="atLeast"/>
        </w:trPr>
        <w:tc>
          <w:tcPr>
            <w:tcW w:w="1587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0.525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344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0.697</w:t>
            </w:r>
          </w:p>
        </w:tc>
        <w:tc>
          <w:tcPr>
            <w:tcW w:w="1500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-0.438</w:t>
            </w:r>
          </w:p>
        </w:tc>
        <w:tc>
          <w:tcPr>
            <w:tcW w:w="2538" w:type="dxa"/>
          </w:tcPr>
          <w:p>
            <w:pPr>
              <w:pStyle w:val="TableParagraph"/>
              <w:spacing w:before="74"/>
              <w:ind w:right="1355"/>
              <w:jc w:val="right"/>
              <w:rPr>
                <w:sz w:val="24"/>
              </w:rPr>
            </w:pPr>
            <w:r>
              <w:rPr>
                <w:sz w:val="24"/>
              </w:rPr>
              <w:t>-0.045</w:t>
            </w:r>
          </w:p>
        </w:tc>
      </w:tr>
      <w:tr>
        <w:trPr>
          <w:trHeight w:val="433" w:hRule="atLeast"/>
        </w:trPr>
        <w:tc>
          <w:tcPr>
            <w:tcW w:w="1587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661" w:type="dxa"/>
          </w:tcPr>
          <w:p>
            <w:pPr>
              <w:pStyle w:val="TableParagraph"/>
              <w:spacing w:before="73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0.844</w:t>
            </w:r>
          </w:p>
        </w:tc>
        <w:tc>
          <w:tcPr>
            <w:tcW w:w="1440" w:type="dxa"/>
          </w:tcPr>
          <w:p>
            <w:pPr>
              <w:pStyle w:val="TableParagraph"/>
              <w:spacing w:before="73"/>
              <w:ind w:left="344" w:right="359"/>
              <w:jc w:val="center"/>
              <w:rPr>
                <w:sz w:val="24"/>
              </w:rPr>
            </w:pPr>
            <w:r>
              <w:rPr>
                <w:sz w:val="24"/>
              </w:rPr>
              <w:t>0.277</w:t>
            </w:r>
          </w:p>
        </w:tc>
        <w:tc>
          <w:tcPr>
            <w:tcW w:w="1500" w:type="dxa"/>
          </w:tcPr>
          <w:p>
            <w:pPr>
              <w:pStyle w:val="TableParagraph"/>
              <w:spacing w:before="73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0.186</w:t>
            </w:r>
          </w:p>
        </w:tc>
        <w:tc>
          <w:tcPr>
            <w:tcW w:w="2538" w:type="dxa"/>
          </w:tcPr>
          <w:p>
            <w:pPr>
              <w:pStyle w:val="TableParagraph"/>
              <w:spacing w:before="73"/>
              <w:ind w:left="501"/>
              <w:rPr>
                <w:sz w:val="24"/>
              </w:rPr>
            </w:pPr>
            <w:r>
              <w:rPr>
                <w:sz w:val="24"/>
              </w:rPr>
              <w:t>-0.353</w:t>
            </w:r>
          </w:p>
        </w:tc>
      </w:tr>
      <w:tr>
        <w:trPr>
          <w:trHeight w:val="434" w:hRule="atLeast"/>
        </w:trPr>
        <w:tc>
          <w:tcPr>
            <w:tcW w:w="1587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0.852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20" w:right="359"/>
              <w:jc w:val="center"/>
              <w:rPr>
                <w:sz w:val="24"/>
              </w:rPr>
            </w:pPr>
            <w:r>
              <w:rPr>
                <w:sz w:val="24"/>
              </w:rPr>
              <w:t>-0.364</w:t>
            </w:r>
          </w:p>
        </w:tc>
        <w:tc>
          <w:tcPr>
            <w:tcW w:w="1500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-0.155</w:t>
            </w:r>
          </w:p>
        </w:tc>
        <w:tc>
          <w:tcPr>
            <w:tcW w:w="2538" w:type="dxa"/>
          </w:tcPr>
          <w:p>
            <w:pPr>
              <w:pStyle w:val="TableParagraph"/>
              <w:spacing w:before="74"/>
              <w:ind w:left="561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</w:tr>
      <w:tr>
        <w:trPr>
          <w:trHeight w:val="434" w:hRule="atLeast"/>
        </w:trPr>
        <w:tc>
          <w:tcPr>
            <w:tcW w:w="1587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0.912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20" w:right="359"/>
              <w:jc w:val="center"/>
              <w:rPr>
                <w:sz w:val="24"/>
              </w:rPr>
            </w:pPr>
            <w:r>
              <w:rPr>
                <w:sz w:val="24"/>
              </w:rPr>
              <w:t>-0.072</w:t>
            </w:r>
          </w:p>
        </w:tc>
        <w:tc>
          <w:tcPr>
            <w:tcW w:w="1500" w:type="dxa"/>
          </w:tcPr>
          <w:p>
            <w:pPr>
              <w:pStyle w:val="TableParagraph"/>
              <w:spacing w:before="74"/>
              <w:ind w:left="381"/>
              <w:rPr>
                <w:sz w:val="24"/>
              </w:rPr>
            </w:pPr>
            <w:r>
              <w:rPr>
                <w:sz w:val="24"/>
              </w:rPr>
              <w:t>-0.261</w:t>
            </w:r>
          </w:p>
        </w:tc>
        <w:tc>
          <w:tcPr>
            <w:tcW w:w="2538" w:type="dxa"/>
          </w:tcPr>
          <w:p>
            <w:pPr>
              <w:pStyle w:val="TableParagraph"/>
              <w:spacing w:before="74"/>
              <w:ind w:left="561"/>
              <w:rPr>
                <w:sz w:val="24"/>
              </w:rPr>
            </w:pPr>
            <w:r>
              <w:rPr>
                <w:sz w:val="24"/>
              </w:rPr>
              <w:t>0.274</w:t>
            </w:r>
          </w:p>
        </w:tc>
      </w:tr>
      <w:tr>
        <w:trPr>
          <w:trHeight w:val="434" w:hRule="atLeast"/>
        </w:trPr>
        <w:tc>
          <w:tcPr>
            <w:tcW w:w="1587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0.819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20" w:right="318"/>
              <w:jc w:val="center"/>
              <w:rPr>
                <w:sz w:val="24"/>
              </w:rPr>
            </w:pPr>
            <w:r>
              <w:rPr>
                <w:sz w:val="24"/>
              </w:rPr>
              <w:t>0.273</w:t>
            </w:r>
          </w:p>
        </w:tc>
        <w:tc>
          <w:tcPr>
            <w:tcW w:w="1500" w:type="dxa"/>
          </w:tcPr>
          <w:p>
            <w:pPr>
              <w:pStyle w:val="TableParagraph"/>
              <w:spacing w:before="74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0.303</w:t>
            </w:r>
          </w:p>
        </w:tc>
        <w:tc>
          <w:tcPr>
            <w:tcW w:w="2538" w:type="dxa"/>
          </w:tcPr>
          <w:p>
            <w:pPr>
              <w:pStyle w:val="TableParagraph"/>
              <w:spacing w:before="74"/>
              <w:ind w:left="501"/>
              <w:rPr>
                <w:sz w:val="24"/>
              </w:rPr>
            </w:pPr>
            <w:r>
              <w:rPr>
                <w:sz w:val="24"/>
              </w:rPr>
              <w:t>-0.321</w:t>
            </w:r>
          </w:p>
        </w:tc>
      </w:tr>
      <w:tr>
        <w:trPr>
          <w:trHeight w:val="434" w:hRule="atLeast"/>
        </w:trPr>
        <w:tc>
          <w:tcPr>
            <w:tcW w:w="1587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602"/>
              <w:rPr>
                <w:sz w:val="24"/>
              </w:rPr>
            </w:pPr>
            <w:r>
              <w:rPr>
                <w:sz w:val="24"/>
              </w:rPr>
              <w:t>-0.354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20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0.644</w:t>
            </w:r>
          </w:p>
        </w:tc>
        <w:tc>
          <w:tcPr>
            <w:tcW w:w="1500" w:type="dxa"/>
          </w:tcPr>
          <w:p>
            <w:pPr>
              <w:pStyle w:val="TableParagraph"/>
              <w:spacing w:before="74"/>
              <w:ind w:right="4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0.543</w:t>
            </w:r>
          </w:p>
        </w:tc>
        <w:tc>
          <w:tcPr>
            <w:tcW w:w="2538" w:type="dxa"/>
          </w:tcPr>
          <w:p>
            <w:pPr>
              <w:pStyle w:val="TableParagraph"/>
              <w:spacing w:before="74"/>
              <w:ind w:left="501"/>
              <w:rPr>
                <w:sz w:val="24"/>
              </w:rPr>
            </w:pPr>
            <w:r>
              <w:rPr>
                <w:sz w:val="24"/>
              </w:rPr>
              <w:t>0.221</w:t>
            </w:r>
          </w:p>
        </w:tc>
      </w:tr>
      <w:tr>
        <w:trPr>
          <w:trHeight w:val="434" w:hRule="atLeast"/>
        </w:trPr>
        <w:tc>
          <w:tcPr>
            <w:tcW w:w="1587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662"/>
              <w:rPr>
                <w:sz w:val="24"/>
              </w:rPr>
            </w:pPr>
            <w:r>
              <w:rPr>
                <w:sz w:val="24"/>
              </w:rPr>
              <w:t>0.196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20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-0.532</w:t>
            </w:r>
          </w:p>
        </w:tc>
        <w:tc>
          <w:tcPr>
            <w:tcW w:w="1500" w:type="dxa"/>
          </w:tcPr>
          <w:p>
            <w:pPr>
              <w:pStyle w:val="TableParagraph"/>
              <w:spacing w:before="74"/>
              <w:ind w:right="4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0.728</w:t>
            </w:r>
          </w:p>
        </w:tc>
        <w:tc>
          <w:tcPr>
            <w:tcW w:w="2538" w:type="dxa"/>
          </w:tcPr>
          <w:p>
            <w:pPr>
              <w:pStyle w:val="TableParagraph"/>
              <w:spacing w:before="74"/>
              <w:ind w:left="441"/>
              <w:rPr>
                <w:sz w:val="24"/>
              </w:rPr>
            </w:pPr>
            <w:r>
              <w:rPr>
                <w:sz w:val="24"/>
              </w:rPr>
              <w:t>-0.311</w:t>
            </w:r>
          </w:p>
        </w:tc>
      </w:tr>
      <w:tr>
        <w:trPr>
          <w:trHeight w:val="513" w:hRule="atLeast"/>
        </w:trPr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DR*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662"/>
              <w:rPr>
                <w:sz w:val="24"/>
              </w:rPr>
            </w:pPr>
            <w:r>
              <w:rPr>
                <w:sz w:val="24"/>
              </w:rPr>
              <w:t>0.457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420" w:right="318"/>
              <w:jc w:val="center"/>
              <w:rPr>
                <w:sz w:val="24"/>
              </w:rPr>
            </w:pPr>
            <w:r>
              <w:rPr>
                <w:sz w:val="24"/>
              </w:rPr>
              <w:t>0.170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right="4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0.554</w:t>
            </w:r>
          </w:p>
        </w:tc>
        <w:tc>
          <w:tcPr>
            <w:tcW w:w="2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0.640</w:t>
            </w:r>
          </w:p>
        </w:tc>
      </w:tr>
    </w:tbl>
    <w:p>
      <w:pPr>
        <w:pStyle w:val="Heading2"/>
        <w:spacing w:before="13"/>
      </w:pPr>
      <w:r>
        <w:rPr/>
        <w:pict>
          <v:group style="position:absolute;margin-left:92.903999pt;margin-top:-140.536865pt;width:436.4pt;height:397.2pt;mso-position-horizontal-relative:page;mso-position-vertical-relative:paragraph;z-index:-37394944" coordorigin="1858,-2811" coordsize="8728,7944">
            <v:shape style="position:absolute;left:2093;top:-2811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/>
        <w:t>*meristic</w:t>
      </w:r>
      <w:r>
        <w:rPr>
          <w:spacing w:val="-4"/>
        </w:rPr>
        <w:t> </w:t>
      </w:r>
      <w:r>
        <w:rPr/>
        <w:t>attributes,</w:t>
      </w:r>
      <w:r>
        <w:rPr>
          <w:spacing w:val="-2"/>
        </w:rPr>
        <w:t> </w:t>
      </w:r>
      <w:r>
        <w:rPr/>
        <w:t>a=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modes</w:t>
      </w:r>
    </w:p>
    <w:p>
      <w:pPr>
        <w:spacing w:line="360" w:lineRule="auto" w:before="156"/>
        <w:ind w:left="386" w:right="1346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fin (PELFL-L), Pelvic fin length of right side fin (PELFL-R), Anal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(AFL),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Caudal 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width (CFW) and DR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right="2085"/>
      </w:pPr>
      <w:r>
        <w:rPr/>
        <w:pict>
          <v:group style="position:absolute;margin-left:92.903999pt;margin-top:155.633148pt;width:436.4pt;height:397.2pt;mso-position-horizontal-relative:page;mso-position-vertical-relative:paragraph;z-index:-37393408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661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9289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92384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28(a): Phenotypic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(as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SL.)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morphometric</w:t>
      </w:r>
      <w:r>
        <w:rPr>
          <w:spacing w:val="-2"/>
        </w:rPr>
        <w:t> </w:t>
      </w:r>
      <w:r>
        <w:rPr/>
        <w:t>attributes of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3 (30.1-40.0 cm</w:t>
      </w:r>
      <w:r>
        <w:rPr>
          <w:spacing w:val="-5"/>
        </w:rPr>
        <w:t> </w:t>
      </w:r>
      <w:r>
        <w:rPr/>
        <w:t>SL) (N=8)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430"/>
        <w:gridCol w:w="1148"/>
        <w:gridCol w:w="900"/>
        <w:gridCol w:w="1350"/>
        <w:gridCol w:w="1197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2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32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3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64"/>
              <w:rPr>
                <w:sz w:val="24"/>
              </w:rPr>
            </w:pPr>
            <w:r>
              <w:rPr>
                <w:sz w:val="24"/>
              </w:rPr>
              <w:t>26.33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70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52"/>
              <w:rPr>
                <w:sz w:val="24"/>
              </w:rPr>
            </w:pPr>
            <w:r>
              <w:rPr>
                <w:sz w:val="24"/>
              </w:rPr>
              <w:t>2.39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32"/>
              <w:rPr>
                <w:sz w:val="24"/>
              </w:rPr>
            </w:pPr>
            <w:r>
              <w:rPr>
                <w:sz w:val="24"/>
              </w:rPr>
              <w:t>8.51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26.82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14.57</w:t>
            </w:r>
          </w:p>
        </w:tc>
        <w:tc>
          <w:tcPr>
            <w:tcW w:w="114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10.47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152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1350" w:type="dxa"/>
          </w:tcPr>
          <w:p>
            <w:pPr>
              <w:pStyle w:val="TableParagraph"/>
              <w:spacing w:before="74"/>
              <w:ind w:left="272"/>
              <w:rPr>
                <w:sz w:val="24"/>
              </w:rPr>
            </w:pPr>
            <w:r>
              <w:rPr>
                <w:sz w:val="24"/>
              </w:rPr>
              <w:t>26.74</w:t>
            </w:r>
          </w:p>
        </w:tc>
        <w:tc>
          <w:tcPr>
            <w:tcW w:w="1197" w:type="dxa"/>
          </w:tcPr>
          <w:p>
            <w:pPr>
              <w:pStyle w:val="TableParagraph"/>
              <w:spacing w:before="7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9.54</w:t>
            </w:r>
          </w:p>
        </w:tc>
        <w:tc>
          <w:tcPr>
            <w:tcW w:w="1148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152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1350" w:type="dxa"/>
          </w:tcPr>
          <w:p>
            <w:pPr>
              <w:pStyle w:val="TableParagraph"/>
              <w:spacing w:before="74"/>
              <w:ind w:left="272"/>
              <w:rPr>
                <w:sz w:val="24"/>
              </w:rPr>
            </w:pPr>
            <w:r>
              <w:rPr>
                <w:sz w:val="24"/>
              </w:rPr>
              <w:t>30.83</w:t>
            </w:r>
          </w:p>
        </w:tc>
        <w:tc>
          <w:tcPr>
            <w:tcW w:w="1197" w:type="dxa"/>
          </w:tcPr>
          <w:p>
            <w:pPr>
              <w:pStyle w:val="TableParagraph"/>
              <w:spacing w:before="74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8.41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14.32</w:t>
            </w:r>
          </w:p>
        </w:tc>
        <w:tc>
          <w:tcPr>
            <w:tcW w:w="1148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152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1350" w:type="dxa"/>
          </w:tcPr>
          <w:p>
            <w:pPr>
              <w:pStyle w:val="TableParagraph"/>
              <w:spacing w:before="74"/>
              <w:ind w:left="272"/>
              <w:rPr>
                <w:sz w:val="24"/>
              </w:rPr>
            </w:pPr>
            <w:r>
              <w:rPr>
                <w:sz w:val="24"/>
              </w:rPr>
              <w:t>19.75</w:t>
            </w:r>
          </w:p>
        </w:tc>
        <w:tc>
          <w:tcPr>
            <w:tcW w:w="1197" w:type="dxa"/>
          </w:tcPr>
          <w:p>
            <w:pPr>
              <w:pStyle w:val="TableParagraph"/>
              <w:spacing w:before="74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11.58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8.72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210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1148" w:type="dxa"/>
          </w:tcPr>
          <w:p>
            <w:pPr>
              <w:pStyle w:val="TableParagraph"/>
              <w:spacing w:before="73"/>
              <w:ind w:left="280"/>
              <w:rPr>
                <w:sz w:val="24"/>
              </w:rPr>
            </w:pPr>
            <w:r>
              <w:rPr>
                <w:sz w:val="24"/>
              </w:rPr>
              <w:t>11.26</w:t>
            </w:r>
          </w:p>
        </w:tc>
        <w:tc>
          <w:tcPr>
            <w:tcW w:w="900" w:type="dxa"/>
          </w:tcPr>
          <w:p>
            <w:pPr>
              <w:pStyle w:val="TableParagraph"/>
              <w:spacing w:before="73"/>
              <w:ind w:left="152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350" w:type="dxa"/>
          </w:tcPr>
          <w:p>
            <w:pPr>
              <w:pStyle w:val="TableParagraph"/>
              <w:spacing w:before="73"/>
              <w:ind w:left="272"/>
              <w:rPr>
                <w:sz w:val="24"/>
              </w:rPr>
            </w:pPr>
            <w:r>
              <w:rPr>
                <w:sz w:val="24"/>
              </w:rPr>
              <w:t>18.83</w:t>
            </w:r>
          </w:p>
        </w:tc>
        <w:tc>
          <w:tcPr>
            <w:tcW w:w="1197" w:type="dxa"/>
          </w:tcPr>
          <w:p>
            <w:pPr>
              <w:pStyle w:val="TableParagraph"/>
              <w:spacing w:before="7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11.25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7.73</w:t>
            </w:r>
          </w:p>
        </w:tc>
        <w:tc>
          <w:tcPr>
            <w:tcW w:w="1148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152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350" w:type="dxa"/>
          </w:tcPr>
          <w:p>
            <w:pPr>
              <w:pStyle w:val="TableParagraph"/>
              <w:spacing w:before="74"/>
              <w:ind w:left="332"/>
              <w:rPr>
                <w:sz w:val="24"/>
              </w:rPr>
            </w:pPr>
            <w:r>
              <w:rPr>
                <w:sz w:val="24"/>
              </w:rPr>
              <w:t>6.24</w:t>
            </w:r>
          </w:p>
        </w:tc>
        <w:tc>
          <w:tcPr>
            <w:tcW w:w="1197" w:type="dxa"/>
          </w:tcPr>
          <w:p>
            <w:pPr>
              <w:pStyle w:val="TableParagraph"/>
              <w:spacing w:before="7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7.73</w:t>
            </w:r>
          </w:p>
        </w:tc>
        <w:tc>
          <w:tcPr>
            <w:tcW w:w="1148" w:type="dxa"/>
          </w:tcPr>
          <w:p>
            <w:pPr>
              <w:pStyle w:val="TableParagraph"/>
              <w:spacing w:before="74"/>
              <w:ind w:left="460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  <w:tc>
          <w:tcPr>
            <w:tcW w:w="1350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39.84</w:t>
            </w:r>
          </w:p>
        </w:tc>
        <w:tc>
          <w:tcPr>
            <w:tcW w:w="1197" w:type="dxa"/>
          </w:tcPr>
          <w:p>
            <w:pPr>
              <w:pStyle w:val="TableParagraph"/>
              <w:spacing w:before="7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7.28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304"/>
              <w:rPr>
                <w:sz w:val="24"/>
              </w:rPr>
            </w:pPr>
            <w:r>
              <w:rPr>
                <w:sz w:val="24"/>
              </w:rPr>
              <w:t>60.55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69"/>
              <w:rPr>
                <w:sz w:val="24"/>
              </w:rPr>
            </w:pPr>
            <w:r>
              <w:rPr>
                <w:sz w:val="24"/>
              </w:rPr>
              <w:t>79.75</w:t>
            </w:r>
          </w:p>
        </w:tc>
        <w:tc>
          <w:tcPr>
            <w:tcW w:w="1148" w:type="dxa"/>
          </w:tcPr>
          <w:p>
            <w:pPr>
              <w:pStyle w:val="TableParagraph"/>
              <w:spacing w:before="74"/>
              <w:ind w:left="459"/>
              <w:rPr>
                <w:sz w:val="24"/>
              </w:rPr>
            </w:pPr>
            <w:r>
              <w:rPr>
                <w:sz w:val="24"/>
              </w:rPr>
              <w:t>66.45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211"/>
              <w:rPr>
                <w:sz w:val="24"/>
              </w:rPr>
            </w:pPr>
            <w:r>
              <w:rPr>
                <w:sz w:val="24"/>
              </w:rPr>
              <w:t>6.74</w:t>
            </w:r>
          </w:p>
        </w:tc>
        <w:tc>
          <w:tcPr>
            <w:tcW w:w="1350" w:type="dxa"/>
          </w:tcPr>
          <w:p>
            <w:pPr>
              <w:pStyle w:val="TableParagraph"/>
              <w:spacing w:before="74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10.14</w:t>
            </w:r>
          </w:p>
        </w:tc>
        <w:tc>
          <w:tcPr>
            <w:tcW w:w="1197" w:type="dxa"/>
          </w:tcPr>
          <w:p>
            <w:pPr>
              <w:pStyle w:val="TableParagraph"/>
              <w:spacing w:before="7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63.56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11.42</w:t>
            </w:r>
          </w:p>
        </w:tc>
        <w:tc>
          <w:tcPr>
            <w:tcW w:w="1148" w:type="dxa"/>
          </w:tcPr>
          <w:p>
            <w:pPr>
              <w:pStyle w:val="TableParagraph"/>
              <w:spacing w:before="74"/>
              <w:ind w:left="460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1350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18.85</w:t>
            </w:r>
          </w:p>
        </w:tc>
        <w:tc>
          <w:tcPr>
            <w:tcW w:w="1197" w:type="dxa"/>
          </w:tcPr>
          <w:p>
            <w:pPr>
              <w:pStyle w:val="TableParagraph"/>
              <w:spacing w:before="7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9.93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424"/>
              <w:rPr>
                <w:sz w:val="24"/>
              </w:rPr>
            </w:pPr>
            <w:r>
              <w:rPr>
                <w:sz w:val="24"/>
              </w:rPr>
              <w:t>6.94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210"/>
              <w:rPr>
                <w:sz w:val="24"/>
              </w:rPr>
            </w:pPr>
            <w:r>
              <w:rPr>
                <w:sz w:val="24"/>
              </w:rPr>
              <w:t>11.42</w:t>
            </w:r>
          </w:p>
        </w:tc>
        <w:tc>
          <w:tcPr>
            <w:tcW w:w="1148" w:type="dxa"/>
          </w:tcPr>
          <w:p>
            <w:pPr>
              <w:pStyle w:val="TableParagraph"/>
              <w:spacing w:before="73"/>
              <w:ind w:left="460"/>
              <w:rPr>
                <w:sz w:val="24"/>
              </w:rPr>
            </w:pPr>
            <w:r>
              <w:rPr>
                <w:sz w:val="24"/>
              </w:rPr>
              <w:t>9.06</w:t>
            </w:r>
          </w:p>
        </w:tc>
        <w:tc>
          <w:tcPr>
            <w:tcW w:w="900" w:type="dxa"/>
          </w:tcPr>
          <w:p>
            <w:pPr>
              <w:pStyle w:val="TableParagraph"/>
              <w:spacing w:before="73"/>
              <w:ind w:left="212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350" w:type="dxa"/>
          </w:tcPr>
          <w:p>
            <w:pPr>
              <w:pStyle w:val="TableParagraph"/>
              <w:spacing w:before="73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18.65</w:t>
            </w:r>
          </w:p>
        </w:tc>
        <w:tc>
          <w:tcPr>
            <w:tcW w:w="1197" w:type="dxa"/>
          </w:tcPr>
          <w:p>
            <w:pPr>
              <w:pStyle w:val="TableParagraph"/>
              <w:spacing w:before="7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9.93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304"/>
              <w:rPr>
                <w:sz w:val="24"/>
              </w:rPr>
            </w:pPr>
            <w:r>
              <w:rPr>
                <w:sz w:val="24"/>
              </w:rPr>
              <w:t>40.81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58.33</w:t>
            </w:r>
          </w:p>
        </w:tc>
        <w:tc>
          <w:tcPr>
            <w:tcW w:w="1148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45.05</w:t>
            </w:r>
          </w:p>
        </w:tc>
        <w:tc>
          <w:tcPr>
            <w:tcW w:w="900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  <w:tc>
          <w:tcPr>
            <w:tcW w:w="1350" w:type="dxa"/>
          </w:tcPr>
          <w:p>
            <w:pPr>
              <w:pStyle w:val="TableParagraph"/>
              <w:spacing w:before="74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13.34</w:t>
            </w:r>
          </w:p>
        </w:tc>
        <w:tc>
          <w:tcPr>
            <w:tcW w:w="1197" w:type="dxa"/>
          </w:tcPr>
          <w:p>
            <w:pPr>
              <w:pStyle w:val="TableParagraph"/>
              <w:spacing w:before="7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43.71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44"/>
              <w:rPr>
                <w:sz w:val="24"/>
              </w:rPr>
            </w:pPr>
            <w:r>
              <w:rPr>
                <w:sz w:val="24"/>
              </w:rPr>
              <w:t>12.15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0"/>
              <w:rPr>
                <w:sz w:val="24"/>
              </w:rPr>
            </w:pPr>
            <w:r>
              <w:rPr>
                <w:sz w:val="24"/>
              </w:rPr>
              <w:t>15.74</w:t>
            </w: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40"/>
              <w:rPr>
                <w:sz w:val="24"/>
              </w:rPr>
            </w:pPr>
            <w:r>
              <w:rPr>
                <w:sz w:val="24"/>
              </w:rPr>
              <w:t>13.70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2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8.32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13.91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a=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line="360" w:lineRule="auto" w:before="159"/>
        <w:ind w:right="1346"/>
      </w:pPr>
      <w:r>
        <w:rPr/>
        <w:t>Head length (HL), Maximum body depth (BD-MAX), Minimum body depth (BD-</w:t>
      </w:r>
      <w:r>
        <w:rPr>
          <w:spacing w:val="1"/>
        </w:rPr>
        <w:t> </w:t>
      </w:r>
      <w:r>
        <w:rPr/>
        <w:t>MIN), Pectoral fin length of left side fin (PECFL-L), Pectoral fin length of right side</w:t>
      </w:r>
      <w:r>
        <w:rPr>
          <w:spacing w:val="1"/>
        </w:rPr>
        <w:t> </w:t>
      </w:r>
      <w:r>
        <w:rPr/>
        <w:t>fin(PECFL-R),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(PECSL-L),</w:t>
      </w:r>
      <w:r>
        <w:rPr>
          <w:spacing w:val="1"/>
        </w:rPr>
        <w:t> </w:t>
      </w:r>
      <w:r>
        <w:rPr/>
        <w:t>Pectoral</w:t>
      </w:r>
      <w:r>
        <w:rPr>
          <w:spacing w:val="60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 of right side fin (PECSL-R), Dorsal fin length (DFL), Pelvic fin length of left</w:t>
      </w:r>
      <w:r>
        <w:rPr>
          <w:spacing w:val="1"/>
        </w:rPr>
        <w:t> </w:t>
      </w:r>
      <w:r>
        <w:rPr/>
        <w:t>side fin (PELFL-L), Pelvic fin length of right side fin (PELFL-R), Anal fin length</w:t>
      </w:r>
      <w:r>
        <w:rPr>
          <w:spacing w:val="1"/>
        </w:rPr>
        <w:t> </w:t>
      </w:r>
      <w:r>
        <w:rPr/>
        <w:t>(AFL)</w:t>
      </w:r>
      <w:r>
        <w:rPr>
          <w:spacing w:val="-1"/>
        </w:rPr>
        <w:t> </w:t>
      </w:r>
      <w:r>
        <w:rPr/>
        <w:t>and Caudal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width (CFW)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 w:after="26"/>
        <w:ind w:left="386" w:right="2333" w:firstLine="0"/>
        <w:jc w:val="both"/>
        <w:rPr>
          <w:b/>
          <w:sz w:val="24"/>
        </w:rPr>
      </w:pPr>
      <w:r>
        <w:rPr/>
        <w:pict>
          <v:group style="position:absolute;margin-left:92.903999pt;margin-top:155.633148pt;width:436.4pt;height:397.2pt;mso-position-horizontal-relative:page;mso-position-vertical-relative:paragraph;z-index:-37391872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5315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91360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9084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28(b):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Phenotypic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(CV)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meristic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attributes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 3 (30.1-40.0 cm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SL) (N=8)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430"/>
        <w:gridCol w:w="1269"/>
        <w:gridCol w:w="3328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3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91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4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7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0"/>
              <w:rPr>
                <w:sz w:val="24"/>
              </w:rPr>
            </w:pPr>
            <w:r>
              <w:rPr>
                <w:sz w:val="24"/>
              </w:rPr>
              <w:t>10.94</w:t>
            </w:r>
          </w:p>
        </w:tc>
        <w:tc>
          <w:tcPr>
            <w:tcW w:w="3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11"/>
              <w:rPr>
                <w:sz w:val="24"/>
              </w:rPr>
            </w:pPr>
            <w:r>
              <w:rPr>
                <w:sz w:val="24"/>
              </w:rPr>
              <w:t>8.00a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69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10.66</w:t>
            </w:r>
          </w:p>
        </w:tc>
        <w:tc>
          <w:tcPr>
            <w:tcW w:w="3328" w:type="dxa"/>
          </w:tcPr>
          <w:p>
            <w:pPr>
              <w:pStyle w:val="TableParagraph"/>
              <w:spacing w:before="74"/>
              <w:ind w:left="571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69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39.77</w:t>
            </w:r>
          </w:p>
        </w:tc>
        <w:tc>
          <w:tcPr>
            <w:tcW w:w="3328" w:type="dxa"/>
          </w:tcPr>
          <w:p>
            <w:pPr>
              <w:pStyle w:val="TableParagraph"/>
              <w:spacing w:before="74"/>
              <w:ind w:left="5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69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39.77</w:t>
            </w:r>
          </w:p>
        </w:tc>
        <w:tc>
          <w:tcPr>
            <w:tcW w:w="3328" w:type="dxa"/>
          </w:tcPr>
          <w:p>
            <w:pPr>
              <w:pStyle w:val="TableParagraph"/>
              <w:spacing w:before="74"/>
              <w:ind w:left="5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42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39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69" w:type="dxa"/>
          </w:tcPr>
          <w:p>
            <w:pPr>
              <w:pStyle w:val="TableParagraph"/>
              <w:spacing w:before="7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3328" w:type="dxa"/>
          </w:tcPr>
          <w:p>
            <w:pPr>
              <w:pStyle w:val="TableParagraph"/>
              <w:spacing w:before="73"/>
              <w:ind w:left="571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69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5.95</w:t>
            </w:r>
          </w:p>
        </w:tc>
        <w:tc>
          <w:tcPr>
            <w:tcW w:w="3328" w:type="dxa"/>
          </w:tcPr>
          <w:p>
            <w:pPr>
              <w:pStyle w:val="TableParagraph"/>
              <w:spacing w:before="74"/>
              <w:ind w:left="571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30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67.00</w:t>
            </w:r>
          </w:p>
        </w:tc>
        <w:tc>
          <w:tcPr>
            <w:tcW w:w="1269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12.72</w:t>
            </w:r>
          </w:p>
        </w:tc>
        <w:tc>
          <w:tcPr>
            <w:tcW w:w="3328" w:type="dxa"/>
          </w:tcPr>
          <w:p>
            <w:pPr>
              <w:pStyle w:val="TableParagraph"/>
              <w:spacing w:before="74"/>
              <w:ind w:left="451"/>
              <w:rPr>
                <w:sz w:val="24"/>
              </w:rPr>
            </w:pPr>
            <w:r>
              <w:rPr>
                <w:sz w:val="24"/>
              </w:rPr>
              <w:t>67.00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30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57.00</w:t>
            </w:r>
          </w:p>
        </w:tc>
        <w:tc>
          <w:tcPr>
            <w:tcW w:w="1269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3328" w:type="dxa"/>
          </w:tcPr>
          <w:p>
            <w:pPr>
              <w:pStyle w:val="TableParagraph"/>
              <w:spacing w:before="74"/>
              <w:ind w:left="451"/>
              <w:rPr>
                <w:sz w:val="24"/>
              </w:rPr>
            </w:pPr>
            <w:r>
              <w:rPr>
                <w:sz w:val="24"/>
              </w:rPr>
              <w:t>57.00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0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30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13.57</w:t>
            </w:r>
          </w:p>
        </w:tc>
        <w:tc>
          <w:tcPr>
            <w:tcW w:w="3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51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pStyle w:val="Heading2"/>
        <w:spacing w:before="13"/>
      </w:pPr>
      <w:r>
        <w:rPr/>
        <w:t>a=Multiple</w:t>
      </w:r>
      <w:r>
        <w:rPr>
          <w:spacing w:val="-3"/>
        </w:rPr>
        <w:t> </w:t>
      </w:r>
      <w:r>
        <w:rPr/>
        <w:t>modes</w:t>
      </w:r>
    </w:p>
    <w:p>
      <w:pPr>
        <w:spacing w:line="360" w:lineRule="auto" w:before="159"/>
        <w:ind w:left="386" w:right="1349" w:firstLine="0"/>
        <w:jc w:val="both"/>
        <w:rPr>
          <w:b/>
          <w:sz w:val="24"/>
        </w:rPr>
      </w:pPr>
      <w:r>
        <w:rPr>
          <w:b/>
          <w:sz w:val="24"/>
        </w:rPr>
        <w:t>Pectoral fin rays count on left side (PECFR-L), Pectoral fin ray count on the right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(PECFR-R), Possession of anteriorly serrated spine on the left side (PESES-L),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Possession of anteriorly serrated spine on the right side (PESES-R), Pelvic fin rays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counts on left side (PELFR-L), Pelvic fin rays counts on right side (PELFR-R),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Dorsal fin rays counts (DR), Anal fin rays counts (AFR) and Caudal fin rays counts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(CFR)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right="2085"/>
      </w:pPr>
      <w:r>
        <w:rPr/>
        <w:pict>
          <v:group style="position:absolute;margin-left:92.903999pt;margin-top:155.633148pt;width:436.4pt;height:397.2pt;mso-position-horizontal-relative:page;mso-position-vertical-relative:paragraph;z-index:-37390336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661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8982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89312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29(a): Phenotypic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(as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SL.)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morphometric</w:t>
      </w:r>
      <w:r>
        <w:rPr>
          <w:spacing w:val="-2"/>
        </w:rPr>
        <w:t> </w:t>
      </w:r>
      <w:r>
        <w:rPr/>
        <w:t>attributes of size group 4</w:t>
      </w:r>
      <w:r>
        <w:rPr>
          <w:spacing w:val="-1"/>
        </w:rPr>
        <w:t> </w:t>
      </w:r>
      <w:r>
        <w:rPr/>
        <w:t>(40.1-50.0 cm</w:t>
      </w:r>
      <w:r>
        <w:rPr>
          <w:spacing w:val="-4"/>
        </w:rPr>
        <w:t> </w:t>
      </w:r>
      <w:r>
        <w:rPr/>
        <w:t>SL)</w:t>
      </w:r>
      <w:r>
        <w:rPr>
          <w:spacing w:val="-1"/>
        </w:rPr>
        <w:t> </w:t>
      </w:r>
      <w:r>
        <w:rPr/>
        <w:t>(N=6)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430"/>
        <w:gridCol w:w="1178"/>
        <w:gridCol w:w="929"/>
        <w:gridCol w:w="1111"/>
        <w:gridCol w:w="1375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3" w:right="245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73"/>
              <w:rPr>
                <w:sz w:val="24"/>
              </w:rPr>
            </w:pPr>
            <w:r>
              <w:rPr>
                <w:sz w:val="24"/>
              </w:rPr>
              <w:t>CV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94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4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90"/>
              <w:rPr>
                <w:sz w:val="24"/>
              </w:rPr>
            </w:pPr>
            <w:r>
              <w:rPr>
                <w:sz w:val="24"/>
              </w:rPr>
              <w:t>32.76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40"/>
              <w:rPr>
                <w:sz w:val="24"/>
              </w:rPr>
            </w:pPr>
            <w:r>
              <w:rPr>
                <w:sz w:val="24"/>
              </w:rPr>
              <w:t>28.77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73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43"/>
              <w:rPr>
                <w:sz w:val="24"/>
              </w:rPr>
            </w:pPr>
            <w:r>
              <w:rPr>
                <w:sz w:val="24"/>
              </w:rPr>
              <w:t>28.53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14.87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10.87</w:t>
            </w:r>
          </w:p>
        </w:tc>
        <w:tc>
          <w:tcPr>
            <w:tcW w:w="929" w:type="dxa"/>
          </w:tcPr>
          <w:p>
            <w:pPr>
              <w:pStyle w:val="TableParagraph"/>
              <w:spacing w:before="74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111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32.20</w:t>
            </w:r>
          </w:p>
        </w:tc>
        <w:tc>
          <w:tcPr>
            <w:tcW w:w="1375" w:type="dxa"/>
          </w:tcPr>
          <w:p>
            <w:pPr>
              <w:pStyle w:val="TableParagraph"/>
              <w:spacing w:before="74"/>
              <w:ind w:left="243"/>
              <w:rPr>
                <w:sz w:val="24"/>
              </w:rPr>
            </w:pPr>
            <w:r>
              <w:rPr>
                <w:sz w:val="24"/>
              </w:rPr>
              <w:t>14.87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400"/>
              <w:rPr>
                <w:sz w:val="24"/>
              </w:rPr>
            </w:pPr>
            <w:r>
              <w:rPr>
                <w:sz w:val="24"/>
              </w:rPr>
              <w:t>6.06</w:t>
            </w:r>
          </w:p>
        </w:tc>
        <w:tc>
          <w:tcPr>
            <w:tcW w:w="929" w:type="dxa"/>
          </w:tcPr>
          <w:p>
            <w:pPr>
              <w:pStyle w:val="TableParagraph"/>
              <w:spacing w:before="74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1111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29.21</w:t>
            </w:r>
          </w:p>
        </w:tc>
        <w:tc>
          <w:tcPr>
            <w:tcW w:w="1375" w:type="dxa"/>
          </w:tcPr>
          <w:p>
            <w:pPr>
              <w:pStyle w:val="TableParagraph"/>
              <w:spacing w:before="74"/>
              <w:ind w:left="303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10.97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11.98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11.48</w:t>
            </w:r>
          </w:p>
        </w:tc>
        <w:tc>
          <w:tcPr>
            <w:tcW w:w="929" w:type="dxa"/>
          </w:tcPr>
          <w:p>
            <w:pPr>
              <w:pStyle w:val="TableParagraph"/>
              <w:spacing w:before="74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111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4.01</w:t>
            </w:r>
          </w:p>
        </w:tc>
        <w:tc>
          <w:tcPr>
            <w:tcW w:w="1375" w:type="dxa"/>
          </w:tcPr>
          <w:p>
            <w:pPr>
              <w:pStyle w:val="TableParagraph"/>
              <w:spacing w:before="74"/>
              <w:ind w:left="243"/>
              <w:rPr>
                <w:sz w:val="24"/>
              </w:rPr>
            </w:pPr>
            <w:r>
              <w:rPr>
                <w:sz w:val="24"/>
              </w:rPr>
              <w:t>10.97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424"/>
              <w:rPr>
                <w:sz w:val="24"/>
              </w:rPr>
            </w:pPr>
            <w:r>
              <w:rPr>
                <w:sz w:val="24"/>
              </w:rPr>
              <w:t>9.75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390"/>
              <w:rPr>
                <w:sz w:val="24"/>
              </w:rPr>
            </w:pPr>
            <w:r>
              <w:rPr>
                <w:sz w:val="24"/>
              </w:rPr>
              <w:t>12.21</w:t>
            </w:r>
          </w:p>
        </w:tc>
        <w:tc>
          <w:tcPr>
            <w:tcW w:w="1178" w:type="dxa"/>
          </w:tcPr>
          <w:p>
            <w:pPr>
              <w:pStyle w:val="TableParagraph"/>
              <w:spacing w:before="7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929" w:type="dxa"/>
          </w:tcPr>
          <w:p>
            <w:pPr>
              <w:pStyle w:val="TableParagraph"/>
              <w:spacing w:before="73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1111" w:type="dxa"/>
          </w:tcPr>
          <w:p>
            <w:pPr>
              <w:pStyle w:val="TableParagraph"/>
              <w:spacing w:before="73"/>
              <w:ind w:left="273"/>
              <w:rPr>
                <w:sz w:val="24"/>
              </w:rPr>
            </w:pPr>
            <w:r>
              <w:rPr>
                <w:sz w:val="24"/>
              </w:rPr>
              <w:t>11.55</w:t>
            </w:r>
          </w:p>
        </w:tc>
        <w:tc>
          <w:tcPr>
            <w:tcW w:w="1375" w:type="dxa"/>
          </w:tcPr>
          <w:p>
            <w:pPr>
              <w:pStyle w:val="TableParagraph"/>
              <w:spacing w:before="73"/>
              <w:ind w:left="363"/>
              <w:rPr>
                <w:sz w:val="24"/>
              </w:rPr>
            </w:pPr>
            <w:r>
              <w:rPr>
                <w:sz w:val="24"/>
              </w:rPr>
              <w:t>9.75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400"/>
              <w:rPr>
                <w:sz w:val="24"/>
              </w:rPr>
            </w:pPr>
            <w:r>
              <w:rPr>
                <w:sz w:val="24"/>
              </w:rPr>
              <w:t>7.45</w:t>
            </w:r>
          </w:p>
        </w:tc>
        <w:tc>
          <w:tcPr>
            <w:tcW w:w="929" w:type="dxa"/>
          </w:tcPr>
          <w:p>
            <w:pPr>
              <w:pStyle w:val="TableParagraph"/>
              <w:spacing w:before="74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111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26.31</w:t>
            </w:r>
          </w:p>
        </w:tc>
        <w:tc>
          <w:tcPr>
            <w:tcW w:w="1375" w:type="dxa"/>
          </w:tcPr>
          <w:p>
            <w:pPr>
              <w:pStyle w:val="TableParagraph"/>
              <w:spacing w:before="74"/>
              <w:ind w:left="363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400"/>
              <w:rPr>
                <w:sz w:val="24"/>
              </w:rPr>
            </w:pPr>
            <w:r>
              <w:rPr>
                <w:sz w:val="24"/>
              </w:rPr>
              <w:t>7.46</w:t>
            </w:r>
          </w:p>
        </w:tc>
        <w:tc>
          <w:tcPr>
            <w:tcW w:w="929" w:type="dxa"/>
          </w:tcPr>
          <w:p>
            <w:pPr>
              <w:pStyle w:val="TableParagraph"/>
              <w:spacing w:before="74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111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9.79</w:t>
            </w:r>
          </w:p>
        </w:tc>
        <w:tc>
          <w:tcPr>
            <w:tcW w:w="1375" w:type="dxa"/>
          </w:tcPr>
          <w:p>
            <w:pPr>
              <w:pStyle w:val="TableParagraph"/>
              <w:spacing w:before="74"/>
              <w:ind w:left="303"/>
              <w:rPr>
                <w:sz w:val="24"/>
              </w:rPr>
            </w:pPr>
            <w:r>
              <w:rPr>
                <w:sz w:val="24"/>
              </w:rPr>
              <w:t>6.95a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59.22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69.68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63.05</w:t>
            </w:r>
          </w:p>
        </w:tc>
        <w:tc>
          <w:tcPr>
            <w:tcW w:w="929" w:type="dxa"/>
          </w:tcPr>
          <w:p>
            <w:pPr>
              <w:pStyle w:val="TableParagraph"/>
              <w:spacing w:before="74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3.57</w:t>
            </w:r>
          </w:p>
        </w:tc>
        <w:tc>
          <w:tcPr>
            <w:tcW w:w="1111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5.66</w:t>
            </w:r>
          </w:p>
        </w:tc>
        <w:tc>
          <w:tcPr>
            <w:tcW w:w="1375" w:type="dxa"/>
          </w:tcPr>
          <w:p>
            <w:pPr>
              <w:pStyle w:val="TableParagraph"/>
              <w:spacing w:before="74"/>
              <w:ind w:left="303"/>
              <w:rPr>
                <w:sz w:val="24"/>
              </w:rPr>
            </w:pPr>
            <w:r>
              <w:rPr>
                <w:sz w:val="24"/>
              </w:rPr>
              <w:t>61.71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8.07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400"/>
              <w:rPr>
                <w:sz w:val="24"/>
              </w:rPr>
            </w:pPr>
            <w:r>
              <w:rPr>
                <w:sz w:val="24"/>
              </w:rPr>
              <w:t>9.49</w:t>
            </w:r>
          </w:p>
        </w:tc>
        <w:tc>
          <w:tcPr>
            <w:tcW w:w="929" w:type="dxa"/>
          </w:tcPr>
          <w:p>
            <w:pPr>
              <w:pStyle w:val="TableParagraph"/>
              <w:spacing w:before="74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111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9.91</w:t>
            </w:r>
          </w:p>
        </w:tc>
        <w:tc>
          <w:tcPr>
            <w:tcW w:w="1375" w:type="dxa"/>
          </w:tcPr>
          <w:p>
            <w:pPr>
              <w:pStyle w:val="TableParagraph"/>
              <w:spacing w:before="74"/>
              <w:ind w:left="423"/>
              <w:rPr>
                <w:sz w:val="24"/>
              </w:rPr>
            </w:pPr>
            <w:r>
              <w:rPr>
                <w:sz w:val="24"/>
              </w:rPr>
              <w:t>9.51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424"/>
              <w:rPr>
                <w:sz w:val="24"/>
              </w:rPr>
            </w:pPr>
            <w:r>
              <w:rPr>
                <w:sz w:val="24"/>
              </w:rPr>
              <w:t>9.39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390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1178" w:type="dxa"/>
          </w:tcPr>
          <w:p>
            <w:pPr>
              <w:pStyle w:val="TableParagraph"/>
              <w:spacing w:before="73"/>
              <w:ind w:left="400"/>
              <w:rPr>
                <w:sz w:val="24"/>
              </w:rPr>
            </w:pPr>
            <w:r>
              <w:rPr>
                <w:sz w:val="24"/>
              </w:rPr>
              <w:t>9.89</w:t>
            </w:r>
          </w:p>
        </w:tc>
        <w:tc>
          <w:tcPr>
            <w:tcW w:w="929" w:type="dxa"/>
          </w:tcPr>
          <w:p>
            <w:pPr>
              <w:pStyle w:val="TableParagraph"/>
              <w:spacing w:before="73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111" w:type="dxa"/>
          </w:tcPr>
          <w:p>
            <w:pPr>
              <w:pStyle w:val="TableParagraph"/>
              <w:spacing w:before="73"/>
              <w:ind w:left="273"/>
              <w:rPr>
                <w:sz w:val="24"/>
              </w:rPr>
            </w:pPr>
            <w:r>
              <w:rPr>
                <w:sz w:val="24"/>
              </w:rPr>
              <w:t>4.95</w:t>
            </w:r>
          </w:p>
        </w:tc>
        <w:tc>
          <w:tcPr>
            <w:tcW w:w="1375" w:type="dxa"/>
          </w:tcPr>
          <w:p>
            <w:pPr>
              <w:pStyle w:val="TableParagraph"/>
              <w:spacing w:before="73"/>
              <w:ind w:left="423"/>
              <w:rPr>
                <w:sz w:val="24"/>
              </w:rPr>
            </w:pPr>
            <w:r>
              <w:rPr>
                <w:sz w:val="24"/>
              </w:rPr>
              <w:t>9.76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364"/>
              <w:rPr>
                <w:sz w:val="24"/>
              </w:rPr>
            </w:pPr>
            <w:r>
              <w:rPr>
                <w:sz w:val="24"/>
              </w:rPr>
              <w:t>40.98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44.63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42.34</w:t>
            </w:r>
          </w:p>
        </w:tc>
        <w:tc>
          <w:tcPr>
            <w:tcW w:w="929" w:type="dxa"/>
          </w:tcPr>
          <w:p>
            <w:pPr>
              <w:pStyle w:val="TableParagraph"/>
              <w:spacing w:before="74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1111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3.52</w:t>
            </w:r>
          </w:p>
        </w:tc>
        <w:tc>
          <w:tcPr>
            <w:tcW w:w="1375" w:type="dxa"/>
          </w:tcPr>
          <w:p>
            <w:pPr>
              <w:pStyle w:val="TableParagraph"/>
              <w:spacing w:before="74"/>
              <w:ind w:left="303"/>
              <w:rPr>
                <w:sz w:val="24"/>
              </w:rPr>
            </w:pPr>
            <w:r>
              <w:rPr>
                <w:sz w:val="24"/>
              </w:rPr>
              <w:t>40.98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64"/>
              <w:rPr>
                <w:sz w:val="24"/>
              </w:rPr>
            </w:pPr>
            <w:r>
              <w:rPr>
                <w:sz w:val="24"/>
              </w:rPr>
              <w:t>13.38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90"/>
              <w:rPr>
                <w:sz w:val="24"/>
              </w:rPr>
            </w:pPr>
            <w:r>
              <w:rPr>
                <w:sz w:val="24"/>
              </w:rPr>
              <w:t>14.91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14.29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23" w:right="245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73"/>
              <w:rPr>
                <w:sz w:val="24"/>
              </w:rPr>
            </w:pPr>
            <w:r>
              <w:rPr>
                <w:sz w:val="24"/>
              </w:rPr>
              <w:t>4.55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03"/>
              <w:rPr>
                <w:sz w:val="24"/>
              </w:rPr>
            </w:pPr>
            <w:r>
              <w:rPr>
                <w:sz w:val="24"/>
              </w:rPr>
              <w:t>13.39a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a=Multiple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line="360" w:lineRule="auto" w:before="159"/>
        <w:ind w:right="1346"/>
      </w:pPr>
      <w:r>
        <w:rPr/>
        <w:t>Head length (HL), Maximum body depth (BD-MAX), Minimum body depth (BD-</w:t>
      </w:r>
      <w:r>
        <w:rPr>
          <w:spacing w:val="1"/>
        </w:rPr>
        <w:t> </w:t>
      </w:r>
      <w:r>
        <w:rPr/>
        <w:t>MIN), Pectoral fin length of left side fin (PECFL-L), Pectoral fin length of right side</w:t>
      </w:r>
      <w:r>
        <w:rPr>
          <w:spacing w:val="1"/>
        </w:rPr>
        <w:t> </w:t>
      </w:r>
      <w:r>
        <w:rPr/>
        <w:t>fin(PECFL-R),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(PECSL-L),</w:t>
      </w:r>
      <w:r>
        <w:rPr>
          <w:spacing w:val="1"/>
        </w:rPr>
        <w:t> </w:t>
      </w:r>
      <w:r>
        <w:rPr/>
        <w:t>Pectoral</w:t>
      </w:r>
      <w:r>
        <w:rPr>
          <w:spacing w:val="60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 of right side fin (PECSL-R), Dorsal fin length (DFL), Pelvic fin length of left</w:t>
      </w:r>
      <w:r>
        <w:rPr>
          <w:spacing w:val="1"/>
        </w:rPr>
        <w:t> </w:t>
      </w:r>
      <w:r>
        <w:rPr/>
        <w:t>side fin (PELFL-L), Pelvic fin length of right side fin (PELFL-R), Anal fin length</w:t>
      </w:r>
      <w:r>
        <w:rPr>
          <w:spacing w:val="1"/>
        </w:rPr>
        <w:t> </w:t>
      </w:r>
      <w:r>
        <w:rPr/>
        <w:t>(AFL)</w:t>
      </w:r>
      <w:r>
        <w:rPr>
          <w:spacing w:val="-1"/>
        </w:rPr>
        <w:t> </w:t>
      </w:r>
      <w:r>
        <w:rPr/>
        <w:t>and Caudal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width (CFW)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 w:after="26"/>
        <w:ind w:left="386" w:right="2073" w:firstLine="0"/>
        <w:jc w:val="both"/>
        <w:rPr>
          <w:b/>
          <w:sz w:val="24"/>
        </w:rPr>
      </w:pPr>
      <w:r>
        <w:rPr/>
        <w:pict>
          <v:group style="position:absolute;margin-left:92.903999pt;margin-top:155.633148pt;width:436.4pt;height:397.2pt;mso-position-horizontal-relative:page;mso-position-vertical-relative:paragraph;z-index:-37388800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5315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8828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8777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29(b):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Phenotypic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%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SL.)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(CV)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meristic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attributes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 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 (40.1-50.0 cm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SL) (N=6)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430"/>
        <w:gridCol w:w="1120"/>
        <w:gridCol w:w="3476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4" w:right="189"/>
              <w:jc w:val="center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CV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1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3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4" w:right="13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89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5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3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2693"/>
              <w:jc w:val="right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224" w:right="13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4"/>
              <w:ind w:left="46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3476" w:type="dxa"/>
          </w:tcPr>
          <w:p>
            <w:pPr>
              <w:pStyle w:val="TableParagraph"/>
              <w:spacing w:before="74"/>
              <w:ind w:right="2693"/>
              <w:jc w:val="right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224" w:right="13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75.76</w:t>
            </w:r>
          </w:p>
        </w:tc>
        <w:tc>
          <w:tcPr>
            <w:tcW w:w="3476" w:type="dxa"/>
          </w:tcPr>
          <w:p>
            <w:pPr>
              <w:pStyle w:val="TableParagraph"/>
              <w:spacing w:before="74"/>
              <w:ind w:right="269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224" w:right="13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85.00</w:t>
            </w:r>
          </w:p>
        </w:tc>
        <w:tc>
          <w:tcPr>
            <w:tcW w:w="3476" w:type="dxa"/>
          </w:tcPr>
          <w:p>
            <w:pPr>
              <w:pStyle w:val="TableParagraph"/>
              <w:spacing w:before="74"/>
              <w:ind w:right="269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224" w:right="130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39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3"/>
              <w:ind w:left="340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  <w:tc>
          <w:tcPr>
            <w:tcW w:w="3476" w:type="dxa"/>
          </w:tcPr>
          <w:p>
            <w:pPr>
              <w:pStyle w:val="TableParagraph"/>
              <w:spacing w:before="73"/>
              <w:ind w:right="2693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224" w:right="130"/>
              <w:jc w:val="center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4"/>
              <w:ind w:left="46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476" w:type="dxa"/>
          </w:tcPr>
          <w:p>
            <w:pPr>
              <w:pStyle w:val="TableParagraph"/>
              <w:spacing w:before="74"/>
              <w:ind w:right="2693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69.00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29"/>
              <w:rPr>
                <w:sz w:val="24"/>
              </w:rPr>
            </w:pPr>
            <w:r>
              <w:rPr>
                <w:sz w:val="24"/>
              </w:rPr>
              <w:t>73.00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4"/>
              <w:ind w:left="460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  <w:tc>
          <w:tcPr>
            <w:tcW w:w="3476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69.00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49.00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29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74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10.41</w:t>
            </w:r>
          </w:p>
        </w:tc>
        <w:tc>
          <w:tcPr>
            <w:tcW w:w="3476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(CFR)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29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6.44</w:t>
            </w:r>
          </w:p>
        </w:tc>
        <w:tc>
          <w:tcPr>
            <w:tcW w:w="34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40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pStyle w:val="Heading2"/>
        <w:spacing w:before="13"/>
      </w:pPr>
      <w:r>
        <w:rPr/>
        <w:t>a=Multiple</w:t>
      </w:r>
      <w:r>
        <w:rPr>
          <w:spacing w:val="-3"/>
        </w:rPr>
        <w:t> </w:t>
      </w:r>
      <w:r>
        <w:rPr/>
        <w:t>modes</w:t>
      </w:r>
    </w:p>
    <w:p>
      <w:pPr>
        <w:spacing w:line="360" w:lineRule="auto" w:before="159"/>
        <w:ind w:left="386" w:right="1349" w:firstLine="0"/>
        <w:jc w:val="both"/>
        <w:rPr>
          <w:b/>
          <w:sz w:val="24"/>
        </w:rPr>
      </w:pPr>
      <w:r>
        <w:rPr>
          <w:b/>
          <w:sz w:val="24"/>
        </w:rPr>
        <w:t>Pectoral fin rays count on left side (PECFR-L), Pectoral fin ray count on the right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(PECFR-R), Possession of anteriorly serrated spine on the left side (PESES-L),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Possession of anteriorly serrated spine on the right side (PESES-R), Pelvic fin rays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counts on left side (PELFR-L), Pelvic fin rays counts on right side (PELFR-R),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Dorsal fin rays counts (DR), Anal fin rays counts (AFR) and Caudal fin rays counts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(CFR)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left="1106" w:right="1484" w:hanging="720"/>
        <w:jc w:val="left"/>
        <w:rPr>
          <w:i/>
        </w:rPr>
      </w:pPr>
      <w:r>
        <w:rPr/>
        <w:pict>
          <v:group style="position:absolute;margin-left:92.903999pt;margin-top:155.633148pt;width:436.4pt;height:397.2pt;mso-position-horizontal-relative:page;mso-position-vertical-relative:paragraph;z-index:-37387264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661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8675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86240" filled="true" fillcolor="#000000" stroked="false">
            <v:fill type="solid"/>
            <w10:wrap type="none"/>
          </v:rect>
        </w:pict>
      </w:r>
      <w:r>
        <w:rPr/>
        <w:t>Table 30a: Probability of heterogeneity in mean phenotype values of morphometric</w:t>
      </w:r>
      <w:r>
        <w:rPr>
          <w:spacing w:val="-57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differentiated</w:t>
      </w:r>
      <w:r>
        <w:rPr>
          <w:spacing w:val="-1"/>
        </w:rPr>
        <w:t> </w:t>
      </w:r>
      <w:r>
        <w:rPr/>
        <w:t>populations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C. gariepinus.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4"/>
        <w:gridCol w:w="1541"/>
        <w:gridCol w:w="1501"/>
        <w:gridCol w:w="1501"/>
        <w:gridCol w:w="1717"/>
        <w:gridCol w:w="1276"/>
      </w:tblGrid>
      <w:tr>
        <w:trPr>
          <w:trHeight w:val="455" w:hRule="atLeast"/>
        </w:trPr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64"/>
              <w:rPr>
                <w:sz w:val="24"/>
              </w:rPr>
            </w:pPr>
            <w:r>
              <w:rPr>
                <w:sz w:val="24"/>
              </w:rPr>
              <w:t>10.1-20.0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34"/>
              <w:rPr>
                <w:sz w:val="24"/>
              </w:rPr>
            </w:pPr>
            <w:r>
              <w:rPr>
                <w:sz w:val="24"/>
              </w:rPr>
              <w:t>20.1-30.0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30.1-40.0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40.1-50.0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96"/>
              <w:rPr>
                <w:sz w:val="24"/>
              </w:rPr>
            </w:pPr>
            <w:r>
              <w:rPr>
                <w:sz w:val="24"/>
              </w:rPr>
              <w:t>p-same</w:t>
            </w:r>
          </w:p>
        </w:tc>
      </w:tr>
      <w:tr>
        <w:trPr>
          <w:trHeight w:val="373" w:hRule="atLeast"/>
        </w:trPr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29.36±2.43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34"/>
              <w:rPr>
                <w:sz w:val="24"/>
              </w:rPr>
            </w:pPr>
            <w:r>
              <w:rPr>
                <w:sz w:val="24"/>
              </w:rPr>
              <w:t>28.15± 1.98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13"/>
              <w:rPr>
                <w:sz w:val="24"/>
              </w:rPr>
            </w:pPr>
            <w:r>
              <w:rPr>
                <w:sz w:val="24"/>
              </w:rPr>
              <w:t>28.10 ±2.39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2"/>
              <w:rPr>
                <w:sz w:val="24"/>
              </w:rPr>
            </w:pPr>
            <w:r>
              <w:rPr>
                <w:sz w:val="24"/>
              </w:rPr>
              <w:t>28.77± 2.08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96"/>
              <w:rPr>
                <w:sz w:val="24"/>
              </w:rPr>
            </w:pPr>
            <w:r>
              <w:rPr>
                <w:sz w:val="24"/>
              </w:rPr>
              <w:t>0.540</w:t>
            </w:r>
          </w:p>
        </w:tc>
      </w:tr>
      <w:tr>
        <w:trPr>
          <w:trHeight w:val="434" w:hRule="atLeast"/>
        </w:trPr>
        <w:tc>
          <w:tcPr>
            <w:tcW w:w="119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541" w:type="dxa"/>
          </w:tcPr>
          <w:p>
            <w:pPr>
              <w:pStyle w:val="TableParagraph"/>
              <w:spacing w:before="74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11.15±1.52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234"/>
              <w:rPr>
                <w:sz w:val="24"/>
              </w:rPr>
            </w:pPr>
            <w:r>
              <w:rPr>
                <w:sz w:val="24"/>
              </w:rPr>
              <w:t>11.11±1.88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10.47 ±2.80</w:t>
            </w:r>
          </w:p>
        </w:tc>
        <w:tc>
          <w:tcPr>
            <w:tcW w:w="1717" w:type="dxa"/>
          </w:tcPr>
          <w:p>
            <w:pPr>
              <w:pStyle w:val="TableParagraph"/>
              <w:spacing w:before="74"/>
              <w:ind w:left="64"/>
              <w:rPr>
                <w:sz w:val="24"/>
              </w:rPr>
            </w:pPr>
            <w:r>
              <w:rPr>
                <w:sz w:val="24"/>
              </w:rPr>
              <w:t>10.87± 3.50</w:t>
            </w:r>
          </w:p>
        </w:tc>
        <w:tc>
          <w:tcPr>
            <w:tcW w:w="1276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0.939</w:t>
            </w:r>
          </w:p>
        </w:tc>
      </w:tr>
      <w:tr>
        <w:trPr>
          <w:trHeight w:val="434" w:hRule="atLeast"/>
        </w:trPr>
        <w:tc>
          <w:tcPr>
            <w:tcW w:w="119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541" w:type="dxa"/>
          </w:tcPr>
          <w:p>
            <w:pPr>
              <w:pStyle w:val="TableParagraph"/>
              <w:spacing w:before="74"/>
              <w:ind w:left="274"/>
              <w:rPr>
                <w:sz w:val="24"/>
              </w:rPr>
            </w:pPr>
            <w:r>
              <w:rPr>
                <w:sz w:val="24"/>
              </w:rPr>
              <w:t>5.77±0.62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294"/>
              <w:rPr>
                <w:sz w:val="24"/>
              </w:rPr>
            </w:pPr>
            <w:r>
              <w:rPr>
                <w:sz w:val="24"/>
              </w:rPr>
              <w:t>6.69±1.36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6.00± 1.85</w:t>
            </w:r>
          </w:p>
        </w:tc>
        <w:tc>
          <w:tcPr>
            <w:tcW w:w="1717" w:type="dxa"/>
          </w:tcPr>
          <w:p>
            <w:pPr>
              <w:pStyle w:val="TableParagraph"/>
              <w:spacing w:before="74"/>
              <w:ind w:left="52"/>
              <w:rPr>
                <w:sz w:val="24"/>
              </w:rPr>
            </w:pPr>
            <w:r>
              <w:rPr>
                <w:sz w:val="24"/>
              </w:rPr>
              <w:t>6.06± 1.77</w:t>
            </w:r>
          </w:p>
        </w:tc>
        <w:tc>
          <w:tcPr>
            <w:tcW w:w="1276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</w:tr>
      <w:tr>
        <w:trPr>
          <w:trHeight w:val="433" w:hRule="atLeast"/>
        </w:trPr>
        <w:tc>
          <w:tcPr>
            <w:tcW w:w="119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541" w:type="dxa"/>
          </w:tcPr>
          <w:p>
            <w:pPr>
              <w:pStyle w:val="TableParagraph"/>
              <w:spacing w:before="74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11.36±1.27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234"/>
              <w:rPr>
                <w:sz w:val="24"/>
              </w:rPr>
            </w:pPr>
            <w:r>
              <w:rPr>
                <w:sz w:val="24"/>
              </w:rPr>
              <w:t>11.46±1.78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11.09± 2.19</w:t>
            </w:r>
          </w:p>
        </w:tc>
        <w:tc>
          <w:tcPr>
            <w:tcW w:w="1717" w:type="dxa"/>
          </w:tcPr>
          <w:p>
            <w:pPr>
              <w:pStyle w:val="TableParagraph"/>
              <w:spacing w:before="74"/>
              <w:ind w:left="52"/>
              <w:rPr>
                <w:sz w:val="24"/>
              </w:rPr>
            </w:pPr>
            <w:r>
              <w:rPr>
                <w:sz w:val="24"/>
              </w:rPr>
              <w:t>11.48± 0.46</w:t>
            </w:r>
          </w:p>
        </w:tc>
        <w:tc>
          <w:tcPr>
            <w:tcW w:w="1276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0.727</w:t>
            </w:r>
          </w:p>
        </w:tc>
      </w:tr>
      <w:tr>
        <w:trPr>
          <w:trHeight w:val="433" w:hRule="atLeast"/>
        </w:trPr>
        <w:tc>
          <w:tcPr>
            <w:tcW w:w="119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541" w:type="dxa"/>
          </w:tcPr>
          <w:p>
            <w:pPr>
              <w:pStyle w:val="TableParagraph"/>
              <w:spacing w:before="7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11.30±1.56</w:t>
            </w:r>
          </w:p>
        </w:tc>
        <w:tc>
          <w:tcPr>
            <w:tcW w:w="1501" w:type="dxa"/>
          </w:tcPr>
          <w:p>
            <w:pPr>
              <w:pStyle w:val="TableParagraph"/>
              <w:spacing w:before="73"/>
              <w:ind w:left="234"/>
              <w:rPr>
                <w:sz w:val="24"/>
              </w:rPr>
            </w:pPr>
            <w:r>
              <w:rPr>
                <w:sz w:val="24"/>
              </w:rPr>
              <w:t>11.24±1.50</w:t>
            </w:r>
          </w:p>
        </w:tc>
        <w:tc>
          <w:tcPr>
            <w:tcW w:w="1501" w:type="dxa"/>
          </w:tcPr>
          <w:p>
            <w:pPr>
              <w:pStyle w:val="TableParagraph"/>
              <w:spacing w:before="73"/>
              <w:ind w:left="113"/>
              <w:rPr>
                <w:sz w:val="24"/>
              </w:rPr>
            </w:pPr>
            <w:r>
              <w:rPr>
                <w:sz w:val="24"/>
              </w:rPr>
              <w:t>11.26 ±2.12</w:t>
            </w:r>
          </w:p>
        </w:tc>
        <w:tc>
          <w:tcPr>
            <w:tcW w:w="1717" w:type="dxa"/>
          </w:tcPr>
          <w:p>
            <w:pPr>
              <w:pStyle w:val="TableParagraph"/>
              <w:spacing w:before="73"/>
              <w:ind w:left="52"/>
              <w:rPr>
                <w:sz w:val="24"/>
              </w:rPr>
            </w:pPr>
            <w:r>
              <w:rPr>
                <w:sz w:val="24"/>
              </w:rPr>
              <w:t>10.74± 1.24</w:t>
            </w:r>
          </w:p>
        </w:tc>
        <w:tc>
          <w:tcPr>
            <w:tcW w:w="1276" w:type="dxa"/>
          </w:tcPr>
          <w:p>
            <w:pPr>
              <w:pStyle w:val="TableParagraph"/>
              <w:spacing w:before="73"/>
              <w:ind w:left="496"/>
              <w:rPr>
                <w:sz w:val="24"/>
              </w:rPr>
            </w:pPr>
            <w:r>
              <w:rPr>
                <w:sz w:val="24"/>
              </w:rPr>
              <w:t>0.884</w:t>
            </w:r>
          </w:p>
        </w:tc>
      </w:tr>
      <w:tr>
        <w:trPr>
          <w:trHeight w:val="434" w:hRule="atLeast"/>
        </w:trPr>
        <w:tc>
          <w:tcPr>
            <w:tcW w:w="119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541" w:type="dxa"/>
          </w:tcPr>
          <w:p>
            <w:pPr>
              <w:pStyle w:val="TableParagraph"/>
              <w:spacing w:before="74"/>
              <w:ind w:left="274"/>
              <w:rPr>
                <w:sz w:val="24"/>
              </w:rPr>
            </w:pPr>
            <w:r>
              <w:rPr>
                <w:sz w:val="24"/>
              </w:rPr>
              <w:t>6.21±1.52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305"/>
              <w:rPr>
                <w:sz w:val="24"/>
              </w:rPr>
            </w:pPr>
            <w:r>
              <w:rPr>
                <w:sz w:val="24"/>
              </w:rPr>
              <w:t>6.12±1.67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7.21± 0.45</w:t>
            </w:r>
          </w:p>
        </w:tc>
        <w:tc>
          <w:tcPr>
            <w:tcW w:w="1717" w:type="dxa"/>
          </w:tcPr>
          <w:p>
            <w:pPr>
              <w:pStyle w:val="TableParagraph"/>
              <w:spacing w:before="74"/>
              <w:ind w:left="52"/>
              <w:rPr>
                <w:sz w:val="24"/>
              </w:rPr>
            </w:pPr>
            <w:r>
              <w:rPr>
                <w:sz w:val="24"/>
              </w:rPr>
              <w:t>7.45± 1.96</w:t>
            </w:r>
          </w:p>
        </w:tc>
        <w:tc>
          <w:tcPr>
            <w:tcW w:w="1276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0.530</w:t>
            </w:r>
          </w:p>
        </w:tc>
      </w:tr>
      <w:tr>
        <w:trPr>
          <w:trHeight w:val="434" w:hRule="atLeast"/>
        </w:trPr>
        <w:tc>
          <w:tcPr>
            <w:tcW w:w="119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541" w:type="dxa"/>
          </w:tcPr>
          <w:p>
            <w:pPr>
              <w:pStyle w:val="TableParagraph"/>
              <w:spacing w:before="74"/>
              <w:ind w:left="274"/>
              <w:rPr>
                <w:sz w:val="24"/>
              </w:rPr>
            </w:pPr>
            <w:r>
              <w:rPr>
                <w:sz w:val="24"/>
              </w:rPr>
              <w:t>7.53±0.78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234"/>
              <w:rPr>
                <w:sz w:val="24"/>
              </w:rPr>
            </w:pPr>
            <w:r>
              <w:rPr>
                <w:sz w:val="24"/>
              </w:rPr>
              <w:t>6.25±1.51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6.20± 2.47</w:t>
            </w:r>
          </w:p>
        </w:tc>
        <w:tc>
          <w:tcPr>
            <w:tcW w:w="1717" w:type="dxa"/>
          </w:tcPr>
          <w:p>
            <w:pPr>
              <w:pStyle w:val="TableParagraph"/>
              <w:spacing w:before="74"/>
              <w:ind w:left="52"/>
              <w:rPr>
                <w:sz w:val="24"/>
              </w:rPr>
            </w:pPr>
            <w:r>
              <w:rPr>
                <w:sz w:val="24"/>
              </w:rPr>
              <w:t>7.46± 0.73</w:t>
            </w:r>
          </w:p>
        </w:tc>
        <w:tc>
          <w:tcPr>
            <w:tcW w:w="1276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0.509</w:t>
            </w:r>
          </w:p>
        </w:tc>
      </w:tr>
      <w:tr>
        <w:trPr>
          <w:trHeight w:val="434" w:hRule="atLeast"/>
        </w:trPr>
        <w:tc>
          <w:tcPr>
            <w:tcW w:w="119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541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61.64±2.26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234"/>
              <w:rPr>
                <w:sz w:val="24"/>
              </w:rPr>
            </w:pPr>
            <w:r>
              <w:rPr>
                <w:sz w:val="24"/>
              </w:rPr>
              <w:t>61.51±1.99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66.45 ±6.74</w:t>
            </w:r>
          </w:p>
        </w:tc>
        <w:tc>
          <w:tcPr>
            <w:tcW w:w="1717" w:type="dxa"/>
          </w:tcPr>
          <w:p>
            <w:pPr>
              <w:pStyle w:val="TableParagraph"/>
              <w:spacing w:before="74"/>
              <w:ind w:left="52"/>
              <w:rPr>
                <w:sz w:val="24"/>
              </w:rPr>
            </w:pPr>
            <w:r>
              <w:rPr>
                <w:sz w:val="24"/>
              </w:rPr>
              <w:t>63.05± 3.5</w:t>
            </w:r>
          </w:p>
        </w:tc>
        <w:tc>
          <w:tcPr>
            <w:tcW w:w="1276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0.709</w:t>
            </w:r>
          </w:p>
        </w:tc>
      </w:tr>
      <w:tr>
        <w:trPr>
          <w:trHeight w:val="433" w:hRule="atLeast"/>
        </w:trPr>
        <w:tc>
          <w:tcPr>
            <w:tcW w:w="119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541" w:type="dxa"/>
          </w:tcPr>
          <w:p>
            <w:pPr>
              <w:pStyle w:val="TableParagraph"/>
              <w:spacing w:before="74"/>
              <w:ind w:left="334"/>
              <w:rPr>
                <w:sz w:val="24"/>
              </w:rPr>
            </w:pPr>
            <w:r>
              <w:rPr>
                <w:sz w:val="24"/>
              </w:rPr>
              <w:t>9.22±0.82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234"/>
              <w:rPr>
                <w:sz w:val="24"/>
              </w:rPr>
            </w:pPr>
            <w:r>
              <w:rPr>
                <w:sz w:val="24"/>
              </w:rPr>
              <w:t>9.13±1.57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9.02 ± 1.70</w:t>
            </w:r>
          </w:p>
        </w:tc>
        <w:tc>
          <w:tcPr>
            <w:tcW w:w="1717" w:type="dxa"/>
          </w:tcPr>
          <w:p>
            <w:pPr>
              <w:pStyle w:val="TableParagraph"/>
              <w:spacing w:before="74"/>
              <w:ind w:left="52"/>
              <w:rPr>
                <w:sz w:val="24"/>
              </w:rPr>
            </w:pPr>
            <w:r>
              <w:rPr>
                <w:sz w:val="24"/>
              </w:rPr>
              <w:t>9.49± 0.94</w:t>
            </w:r>
          </w:p>
        </w:tc>
        <w:tc>
          <w:tcPr>
            <w:tcW w:w="1276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0.798</w:t>
            </w:r>
          </w:p>
        </w:tc>
      </w:tr>
      <w:tr>
        <w:trPr>
          <w:trHeight w:val="433" w:hRule="atLeast"/>
        </w:trPr>
        <w:tc>
          <w:tcPr>
            <w:tcW w:w="119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541" w:type="dxa"/>
          </w:tcPr>
          <w:p>
            <w:pPr>
              <w:pStyle w:val="TableParagraph"/>
              <w:spacing w:before="73"/>
              <w:ind w:left="320"/>
              <w:rPr>
                <w:sz w:val="24"/>
              </w:rPr>
            </w:pPr>
            <w:r>
              <w:rPr>
                <w:sz w:val="24"/>
              </w:rPr>
              <w:t>9.09±0.71</w:t>
            </w:r>
          </w:p>
        </w:tc>
        <w:tc>
          <w:tcPr>
            <w:tcW w:w="1501" w:type="dxa"/>
          </w:tcPr>
          <w:p>
            <w:pPr>
              <w:pStyle w:val="TableParagraph"/>
              <w:spacing w:before="73"/>
              <w:ind w:left="234"/>
              <w:rPr>
                <w:sz w:val="24"/>
              </w:rPr>
            </w:pPr>
            <w:r>
              <w:rPr>
                <w:sz w:val="24"/>
              </w:rPr>
              <w:t>8.92±1.22</w:t>
            </w:r>
          </w:p>
        </w:tc>
        <w:tc>
          <w:tcPr>
            <w:tcW w:w="1501" w:type="dxa"/>
          </w:tcPr>
          <w:p>
            <w:pPr>
              <w:pStyle w:val="TableParagraph"/>
              <w:spacing w:before="73"/>
              <w:ind w:left="113"/>
              <w:rPr>
                <w:sz w:val="24"/>
              </w:rPr>
            </w:pPr>
            <w:r>
              <w:rPr>
                <w:sz w:val="24"/>
              </w:rPr>
              <w:t>9.06 ± 1.69</w:t>
            </w:r>
          </w:p>
        </w:tc>
        <w:tc>
          <w:tcPr>
            <w:tcW w:w="1717" w:type="dxa"/>
          </w:tcPr>
          <w:p>
            <w:pPr>
              <w:pStyle w:val="TableParagraph"/>
              <w:spacing w:before="73"/>
              <w:ind w:left="52"/>
              <w:rPr>
                <w:sz w:val="24"/>
              </w:rPr>
            </w:pPr>
            <w:r>
              <w:rPr>
                <w:sz w:val="24"/>
              </w:rPr>
              <w:t>9.89± 0.49</w:t>
            </w:r>
          </w:p>
        </w:tc>
        <w:tc>
          <w:tcPr>
            <w:tcW w:w="1276" w:type="dxa"/>
          </w:tcPr>
          <w:p>
            <w:pPr>
              <w:pStyle w:val="TableParagraph"/>
              <w:spacing w:before="73"/>
              <w:ind w:left="496"/>
              <w:rPr>
                <w:sz w:val="24"/>
              </w:rPr>
            </w:pPr>
            <w:r>
              <w:rPr>
                <w:sz w:val="24"/>
              </w:rPr>
              <w:t>0.354</w:t>
            </w:r>
          </w:p>
        </w:tc>
      </w:tr>
      <w:tr>
        <w:trPr>
          <w:trHeight w:val="435" w:hRule="atLeast"/>
        </w:trPr>
        <w:tc>
          <w:tcPr>
            <w:tcW w:w="119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541" w:type="dxa"/>
          </w:tcPr>
          <w:p>
            <w:pPr>
              <w:pStyle w:val="TableParagraph"/>
              <w:spacing w:before="74"/>
              <w:ind w:left="154"/>
              <w:rPr>
                <w:sz w:val="24"/>
              </w:rPr>
            </w:pPr>
            <w:r>
              <w:rPr>
                <w:sz w:val="24"/>
              </w:rPr>
              <w:t>41.64 ±1.47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74"/>
              <w:rPr>
                <w:sz w:val="24"/>
              </w:rPr>
            </w:pPr>
            <w:r>
              <w:rPr>
                <w:sz w:val="24"/>
              </w:rPr>
              <w:t>41.64± 2.28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113"/>
              <w:rPr>
                <w:sz w:val="24"/>
              </w:rPr>
            </w:pPr>
            <w:r>
              <w:rPr>
                <w:sz w:val="24"/>
              </w:rPr>
              <w:t>45.05± 6.01</w:t>
            </w:r>
          </w:p>
        </w:tc>
        <w:tc>
          <w:tcPr>
            <w:tcW w:w="1717" w:type="dxa"/>
          </w:tcPr>
          <w:p>
            <w:pPr>
              <w:pStyle w:val="TableParagraph"/>
              <w:spacing w:before="74"/>
              <w:ind w:left="52"/>
              <w:rPr>
                <w:sz w:val="24"/>
              </w:rPr>
            </w:pPr>
            <w:r>
              <w:rPr>
                <w:sz w:val="24"/>
              </w:rPr>
              <w:t>42.34± 1.49</w:t>
            </w:r>
          </w:p>
        </w:tc>
        <w:tc>
          <w:tcPr>
            <w:tcW w:w="1276" w:type="dxa"/>
          </w:tcPr>
          <w:p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z w:val="24"/>
              </w:rPr>
              <w:t>0.294</w:t>
            </w:r>
          </w:p>
        </w:tc>
      </w:tr>
      <w:tr>
        <w:trPr>
          <w:trHeight w:val="512" w:hRule="atLeast"/>
        </w:trPr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4"/>
              <w:rPr>
                <w:sz w:val="24"/>
              </w:rPr>
            </w:pPr>
            <w:r>
              <w:rPr>
                <w:sz w:val="24"/>
              </w:rPr>
              <w:t>15.25±1.17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74"/>
              <w:rPr>
                <w:sz w:val="24"/>
              </w:rPr>
            </w:pPr>
            <w:r>
              <w:rPr>
                <w:sz w:val="24"/>
              </w:rPr>
              <w:t>13.65±1.83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3"/>
              <w:rPr>
                <w:sz w:val="24"/>
              </w:rPr>
            </w:pPr>
            <w:r>
              <w:rPr>
                <w:sz w:val="24"/>
              </w:rPr>
              <w:t>13.70 ± 1.14b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2"/>
              <w:rPr>
                <w:sz w:val="24"/>
              </w:rPr>
            </w:pPr>
            <w:r>
              <w:rPr>
                <w:sz w:val="24"/>
              </w:rPr>
              <w:t>14.29± 0.65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96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*Significant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(p&lt;0.05)</w:t>
      </w:r>
    </w:p>
    <w:p>
      <w:pPr>
        <w:pStyle w:val="Heading2"/>
        <w:spacing w:line="360" w:lineRule="auto" w:before="159"/>
        <w:ind w:right="1346"/>
      </w:pPr>
      <w:r>
        <w:rPr/>
        <w:t>Head length (HL), Maximum body depth (BD-MAX), Minimum body depth (BD-</w:t>
      </w:r>
      <w:r>
        <w:rPr>
          <w:spacing w:val="1"/>
        </w:rPr>
        <w:t> </w:t>
      </w:r>
      <w:r>
        <w:rPr/>
        <w:t>MIN), Pectoral fin length of left side fin (PECFL-L), Pectoral fin length of right side</w:t>
      </w:r>
      <w:r>
        <w:rPr>
          <w:spacing w:val="1"/>
        </w:rPr>
        <w:t> </w:t>
      </w:r>
      <w:r>
        <w:rPr/>
        <w:t>fin(PECFL-R),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(PECSL-L),</w:t>
      </w:r>
      <w:r>
        <w:rPr>
          <w:spacing w:val="1"/>
        </w:rPr>
        <w:t> </w:t>
      </w:r>
      <w:r>
        <w:rPr/>
        <w:t>Pectoral</w:t>
      </w:r>
      <w:r>
        <w:rPr>
          <w:spacing w:val="60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 of right side fin (PECSL-R), Dorsal fin length (DFL), Pelvic fin length of left</w:t>
      </w:r>
      <w:r>
        <w:rPr>
          <w:spacing w:val="1"/>
        </w:rPr>
        <w:t> </w:t>
      </w:r>
      <w:r>
        <w:rPr/>
        <w:t>side fin (PELFL-L), Pelvic fin length of right side fin (PELFL-R), Anal fin length</w:t>
      </w:r>
      <w:r>
        <w:rPr>
          <w:spacing w:val="1"/>
        </w:rPr>
        <w:t> </w:t>
      </w:r>
      <w:r>
        <w:rPr/>
        <w:t>(AFL)</w:t>
      </w:r>
      <w:r>
        <w:rPr>
          <w:spacing w:val="-1"/>
        </w:rPr>
        <w:t> </w:t>
      </w:r>
      <w:r>
        <w:rPr/>
        <w:t>and Caudal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width (CFW)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 w:after="26"/>
        <w:ind w:left="1106" w:right="1352" w:hanging="720"/>
        <w:jc w:val="left"/>
        <w:rPr>
          <w:b/>
          <w:i/>
          <w:sz w:val="24"/>
        </w:rPr>
      </w:pPr>
      <w:r>
        <w:rPr/>
        <w:pict>
          <v:group style="position:absolute;margin-left:92.903999pt;margin-top:155.633148pt;width:436.4pt;height:397.2pt;mso-position-horizontal-relative:page;mso-position-vertical-relative:paragraph;z-index:-37385728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5315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8521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8470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30(b):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Probability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heterogeneity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phenotype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meristic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attribute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studied 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differentiated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populations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gariepinus.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1580"/>
        <w:gridCol w:w="1454"/>
        <w:gridCol w:w="1571"/>
        <w:gridCol w:w="1986"/>
        <w:gridCol w:w="963"/>
      </w:tblGrid>
      <w:tr>
        <w:trPr>
          <w:trHeight w:val="455" w:hRule="atLeast"/>
        </w:trPr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8"/>
              <w:rPr>
                <w:sz w:val="24"/>
              </w:rPr>
            </w:pPr>
            <w:r>
              <w:rPr>
                <w:sz w:val="24"/>
              </w:rPr>
              <w:t>10.1-20.0</w:t>
            </w:r>
          </w:p>
        </w:tc>
        <w:tc>
          <w:tcPr>
            <w:tcW w:w="14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9"/>
              <w:rPr>
                <w:sz w:val="24"/>
              </w:rPr>
            </w:pPr>
            <w:r>
              <w:rPr>
                <w:sz w:val="24"/>
              </w:rPr>
              <w:t>20.1-30.0</w:t>
            </w:r>
          </w:p>
        </w:tc>
        <w:tc>
          <w:tcPr>
            <w:tcW w:w="1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30.1-40.0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sz w:val="24"/>
              </w:rPr>
              <w:t>40.1-50.0</w:t>
            </w:r>
          </w:p>
        </w:tc>
        <w:tc>
          <w:tcPr>
            <w:tcW w:w="9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89"/>
              <w:rPr>
                <w:sz w:val="24"/>
              </w:rPr>
            </w:pPr>
            <w:r>
              <w:rPr>
                <w:sz w:val="24"/>
              </w:rPr>
              <w:t>p-same</w:t>
            </w:r>
          </w:p>
        </w:tc>
      </w:tr>
      <w:tr>
        <w:trPr>
          <w:trHeight w:val="373" w:hRule="atLeast"/>
        </w:trPr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58"/>
              <w:rPr>
                <w:sz w:val="24"/>
              </w:rPr>
            </w:pPr>
            <w:r>
              <w:rPr>
                <w:sz w:val="24"/>
              </w:rPr>
              <w:t>9.00±0.82</w:t>
            </w:r>
          </w:p>
        </w:tc>
        <w:tc>
          <w:tcPr>
            <w:tcW w:w="1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9.00 ±0.63</w:t>
            </w:r>
          </w:p>
        </w:tc>
        <w:tc>
          <w:tcPr>
            <w:tcW w:w="1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65"/>
              <w:rPr>
                <w:sz w:val="24"/>
              </w:rPr>
            </w:pPr>
            <w:r>
              <w:rPr>
                <w:sz w:val="24"/>
              </w:rPr>
              <w:t>8.50 ±0.93</w:t>
            </w:r>
          </w:p>
        </w:tc>
        <w:tc>
          <w:tcPr>
            <w:tcW w:w="1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34"/>
              <w:rPr>
                <w:sz w:val="24"/>
              </w:rPr>
            </w:pPr>
            <w:r>
              <w:rPr>
                <w:sz w:val="24"/>
              </w:rPr>
              <w:t>8.92± 0.47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49"/>
              <w:rPr>
                <w:sz w:val="24"/>
              </w:rPr>
            </w:pPr>
            <w:r>
              <w:rPr>
                <w:sz w:val="24"/>
              </w:rPr>
              <w:t>0.621</w:t>
            </w:r>
          </w:p>
        </w:tc>
      </w:tr>
      <w:tr>
        <w:trPr>
          <w:trHeight w:val="434" w:hRule="atLeast"/>
        </w:trPr>
        <w:tc>
          <w:tcPr>
            <w:tcW w:w="117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580" w:type="dxa"/>
          </w:tcPr>
          <w:p>
            <w:pPr>
              <w:pStyle w:val="TableParagraph"/>
              <w:spacing w:before="74"/>
              <w:ind w:left="358"/>
              <w:rPr>
                <w:sz w:val="24"/>
              </w:rPr>
            </w:pPr>
            <w:r>
              <w:rPr>
                <w:sz w:val="24"/>
              </w:rPr>
              <w:t>9.00±0.00</w:t>
            </w:r>
          </w:p>
        </w:tc>
        <w:tc>
          <w:tcPr>
            <w:tcW w:w="1454" w:type="dxa"/>
          </w:tcPr>
          <w:p>
            <w:pPr>
              <w:pStyle w:val="TableParagraph"/>
              <w:spacing w:before="7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9.00± 0.63</w:t>
            </w:r>
          </w:p>
        </w:tc>
        <w:tc>
          <w:tcPr>
            <w:tcW w:w="1571" w:type="dxa"/>
          </w:tcPr>
          <w:p>
            <w:pPr>
              <w:pStyle w:val="TableParagraph"/>
              <w:spacing w:before="74"/>
              <w:ind w:left="265"/>
              <w:rPr>
                <w:sz w:val="24"/>
              </w:rPr>
            </w:pPr>
            <w:r>
              <w:rPr>
                <w:sz w:val="24"/>
              </w:rPr>
              <w:t>8.63± 0.92</w:t>
            </w:r>
          </w:p>
        </w:tc>
        <w:tc>
          <w:tcPr>
            <w:tcW w:w="1986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8.92± 0.64</w:t>
            </w:r>
          </w:p>
        </w:tc>
        <w:tc>
          <w:tcPr>
            <w:tcW w:w="963" w:type="dxa"/>
          </w:tcPr>
          <w:p>
            <w:pPr>
              <w:pStyle w:val="TableParagraph"/>
              <w:spacing w:before="74"/>
              <w:ind w:left="189"/>
              <w:rPr>
                <w:sz w:val="24"/>
              </w:rPr>
            </w:pPr>
            <w:r>
              <w:rPr>
                <w:sz w:val="24"/>
              </w:rPr>
              <w:t>0.842</w:t>
            </w:r>
          </w:p>
        </w:tc>
      </w:tr>
      <w:tr>
        <w:trPr>
          <w:trHeight w:val="434" w:hRule="atLeast"/>
        </w:trPr>
        <w:tc>
          <w:tcPr>
            <w:tcW w:w="117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PESES-L</w:t>
            </w:r>
          </w:p>
        </w:tc>
        <w:tc>
          <w:tcPr>
            <w:tcW w:w="1580" w:type="dxa"/>
          </w:tcPr>
          <w:p>
            <w:pPr>
              <w:pStyle w:val="TableParagraph"/>
              <w:spacing w:before="74"/>
              <w:ind w:left="358"/>
              <w:rPr>
                <w:sz w:val="24"/>
              </w:rPr>
            </w:pPr>
            <w:r>
              <w:rPr>
                <w:sz w:val="24"/>
              </w:rPr>
              <w:t>0.86±0.38 `</w:t>
            </w:r>
          </w:p>
        </w:tc>
        <w:tc>
          <w:tcPr>
            <w:tcW w:w="1454" w:type="dxa"/>
          </w:tcPr>
          <w:p>
            <w:pPr>
              <w:pStyle w:val="TableParagraph"/>
              <w:spacing w:before="7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0.33± 0.25</w:t>
            </w:r>
          </w:p>
        </w:tc>
        <w:tc>
          <w:tcPr>
            <w:tcW w:w="1571" w:type="dxa"/>
          </w:tcPr>
          <w:p>
            <w:pPr>
              <w:pStyle w:val="TableParagraph"/>
              <w:spacing w:before="74"/>
              <w:ind w:left="265"/>
              <w:rPr>
                <w:sz w:val="24"/>
              </w:rPr>
            </w:pPr>
            <w:r>
              <w:rPr>
                <w:sz w:val="24"/>
              </w:rPr>
              <w:t>0.88± 0.35</w:t>
            </w:r>
          </w:p>
        </w:tc>
        <w:tc>
          <w:tcPr>
            <w:tcW w:w="1986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0.71± 0.47</w:t>
            </w:r>
          </w:p>
        </w:tc>
        <w:tc>
          <w:tcPr>
            <w:tcW w:w="963" w:type="dxa"/>
          </w:tcPr>
          <w:p>
            <w:pPr>
              <w:pStyle w:val="TableParagraph"/>
              <w:spacing w:before="74"/>
              <w:ind w:left="189"/>
              <w:rPr>
                <w:sz w:val="24"/>
              </w:rPr>
            </w:pPr>
            <w:r>
              <w:rPr>
                <w:sz w:val="24"/>
              </w:rPr>
              <w:t>0.313</w:t>
            </w:r>
          </w:p>
        </w:tc>
      </w:tr>
      <w:tr>
        <w:trPr>
          <w:trHeight w:val="433" w:hRule="atLeast"/>
        </w:trPr>
        <w:tc>
          <w:tcPr>
            <w:tcW w:w="117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PESES-R</w:t>
            </w:r>
          </w:p>
        </w:tc>
        <w:tc>
          <w:tcPr>
            <w:tcW w:w="1580" w:type="dxa"/>
          </w:tcPr>
          <w:p>
            <w:pPr>
              <w:pStyle w:val="TableParagraph"/>
              <w:spacing w:before="74"/>
              <w:ind w:left="358"/>
              <w:rPr>
                <w:sz w:val="24"/>
              </w:rPr>
            </w:pPr>
            <w:r>
              <w:rPr>
                <w:sz w:val="24"/>
              </w:rPr>
              <w:t>0.83±0.41</w:t>
            </w:r>
          </w:p>
        </w:tc>
        <w:tc>
          <w:tcPr>
            <w:tcW w:w="1454" w:type="dxa"/>
          </w:tcPr>
          <w:p>
            <w:pPr>
              <w:pStyle w:val="TableParagraph"/>
              <w:spacing w:before="7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0.77± 0.17</w:t>
            </w:r>
          </w:p>
        </w:tc>
        <w:tc>
          <w:tcPr>
            <w:tcW w:w="1571" w:type="dxa"/>
          </w:tcPr>
          <w:p>
            <w:pPr>
              <w:pStyle w:val="TableParagraph"/>
              <w:spacing w:before="74"/>
              <w:ind w:left="265"/>
              <w:rPr>
                <w:sz w:val="24"/>
              </w:rPr>
            </w:pPr>
            <w:r>
              <w:rPr>
                <w:sz w:val="24"/>
              </w:rPr>
              <w:t>0.88 ± 0.35</w:t>
            </w:r>
          </w:p>
        </w:tc>
        <w:tc>
          <w:tcPr>
            <w:tcW w:w="1986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0.77± 0.44</w:t>
            </w:r>
          </w:p>
        </w:tc>
        <w:tc>
          <w:tcPr>
            <w:tcW w:w="963" w:type="dxa"/>
          </w:tcPr>
          <w:p>
            <w:pPr>
              <w:pStyle w:val="TableParagraph"/>
              <w:spacing w:before="74"/>
              <w:ind w:left="189"/>
              <w:rPr>
                <w:sz w:val="24"/>
              </w:rPr>
            </w:pPr>
            <w:r>
              <w:rPr>
                <w:sz w:val="24"/>
              </w:rPr>
              <w:t>0.129</w:t>
            </w:r>
          </w:p>
        </w:tc>
      </w:tr>
      <w:tr>
        <w:trPr>
          <w:trHeight w:val="433" w:hRule="atLeast"/>
        </w:trPr>
        <w:tc>
          <w:tcPr>
            <w:tcW w:w="1170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580" w:type="dxa"/>
          </w:tcPr>
          <w:p>
            <w:pPr>
              <w:pStyle w:val="TableParagraph"/>
              <w:spacing w:before="73"/>
              <w:ind w:left="358"/>
              <w:rPr>
                <w:sz w:val="24"/>
              </w:rPr>
            </w:pPr>
            <w:r>
              <w:rPr>
                <w:sz w:val="24"/>
              </w:rPr>
              <w:t>5.50±0.54</w:t>
            </w:r>
          </w:p>
        </w:tc>
        <w:tc>
          <w:tcPr>
            <w:tcW w:w="1454" w:type="dxa"/>
          </w:tcPr>
          <w:p>
            <w:pPr>
              <w:pStyle w:val="TableParagraph"/>
              <w:spacing w:before="7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6.00± 0.63</w:t>
            </w:r>
          </w:p>
        </w:tc>
        <w:tc>
          <w:tcPr>
            <w:tcW w:w="1571" w:type="dxa"/>
          </w:tcPr>
          <w:p>
            <w:pPr>
              <w:pStyle w:val="TableParagraph"/>
              <w:spacing w:before="73"/>
              <w:ind w:left="265"/>
              <w:rPr>
                <w:sz w:val="24"/>
              </w:rPr>
            </w:pPr>
            <w:r>
              <w:rPr>
                <w:sz w:val="24"/>
              </w:rPr>
              <w:t>5.75 ± 0.46</w:t>
            </w:r>
          </w:p>
        </w:tc>
        <w:tc>
          <w:tcPr>
            <w:tcW w:w="1986" w:type="dxa"/>
          </w:tcPr>
          <w:p>
            <w:pPr>
              <w:pStyle w:val="TableParagraph"/>
              <w:spacing w:before="73"/>
              <w:ind w:left="134"/>
              <w:rPr>
                <w:sz w:val="24"/>
              </w:rPr>
            </w:pPr>
            <w:r>
              <w:rPr>
                <w:sz w:val="24"/>
              </w:rPr>
              <w:t>6.00± 0.00</w:t>
            </w:r>
          </w:p>
        </w:tc>
        <w:tc>
          <w:tcPr>
            <w:tcW w:w="963" w:type="dxa"/>
          </w:tcPr>
          <w:p>
            <w:pPr>
              <w:pStyle w:val="TableParagraph"/>
              <w:spacing w:before="73"/>
              <w:ind w:left="189"/>
              <w:rPr>
                <w:sz w:val="24"/>
              </w:rPr>
            </w:pPr>
            <w:r>
              <w:rPr>
                <w:sz w:val="24"/>
              </w:rPr>
              <w:t>0.253</w:t>
            </w:r>
          </w:p>
        </w:tc>
      </w:tr>
      <w:tr>
        <w:trPr>
          <w:trHeight w:val="437" w:hRule="atLeast"/>
        </w:trPr>
        <w:tc>
          <w:tcPr>
            <w:tcW w:w="1170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580" w:type="dxa"/>
          </w:tcPr>
          <w:p>
            <w:pPr>
              <w:pStyle w:val="TableParagraph"/>
              <w:spacing w:before="74"/>
              <w:ind w:left="298"/>
              <w:rPr>
                <w:sz w:val="24"/>
              </w:rPr>
            </w:pPr>
            <w:r>
              <w:rPr>
                <w:sz w:val="24"/>
              </w:rPr>
              <w:t>5.50± 0.54</w:t>
            </w:r>
          </w:p>
        </w:tc>
        <w:tc>
          <w:tcPr>
            <w:tcW w:w="1454" w:type="dxa"/>
          </w:tcPr>
          <w:p>
            <w:pPr>
              <w:pStyle w:val="TableParagraph"/>
              <w:spacing w:before="7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6.00± 0.00</w:t>
            </w:r>
          </w:p>
        </w:tc>
        <w:tc>
          <w:tcPr>
            <w:tcW w:w="1571" w:type="dxa"/>
          </w:tcPr>
          <w:p>
            <w:pPr>
              <w:pStyle w:val="TableParagraph"/>
              <w:spacing w:before="74"/>
              <w:ind w:left="265"/>
              <w:rPr>
                <w:sz w:val="24"/>
              </w:rPr>
            </w:pPr>
            <w:r>
              <w:rPr>
                <w:sz w:val="24"/>
              </w:rPr>
              <w:t>5.88± 0.35</w:t>
            </w:r>
          </w:p>
        </w:tc>
        <w:tc>
          <w:tcPr>
            <w:tcW w:w="1986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6.07± 0.26</w:t>
            </w:r>
          </w:p>
        </w:tc>
        <w:tc>
          <w:tcPr>
            <w:tcW w:w="963" w:type="dxa"/>
          </w:tcPr>
          <w:p>
            <w:pPr>
              <w:pStyle w:val="TableParagraph"/>
              <w:spacing w:before="74"/>
              <w:ind w:left="189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</w:tr>
      <w:tr>
        <w:trPr>
          <w:trHeight w:val="434" w:hRule="atLeast"/>
        </w:trPr>
        <w:tc>
          <w:tcPr>
            <w:tcW w:w="1170" w:type="dxa"/>
          </w:tcPr>
          <w:p>
            <w:pPr>
              <w:pStyle w:val="TableParagraph"/>
              <w:spacing w:before="7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</w:p>
        </w:tc>
        <w:tc>
          <w:tcPr>
            <w:tcW w:w="1580" w:type="dxa"/>
          </w:tcPr>
          <w:p>
            <w:pPr>
              <w:pStyle w:val="TableParagraph"/>
              <w:spacing w:before="7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68.88±3.52a</w:t>
            </w:r>
          </w:p>
        </w:tc>
        <w:tc>
          <w:tcPr>
            <w:tcW w:w="1454" w:type="dxa"/>
          </w:tcPr>
          <w:p>
            <w:pPr>
              <w:pStyle w:val="TableParagraph"/>
              <w:spacing w:before="77"/>
              <w:ind w:right="1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70.33±1.75c</w:t>
            </w:r>
          </w:p>
        </w:tc>
        <w:tc>
          <w:tcPr>
            <w:tcW w:w="1571" w:type="dxa"/>
          </w:tcPr>
          <w:p>
            <w:pPr>
              <w:pStyle w:val="TableParagraph"/>
              <w:spacing w:before="77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62.57 ± 7.96b</w:t>
            </w:r>
          </w:p>
        </w:tc>
        <w:tc>
          <w:tcPr>
            <w:tcW w:w="1986" w:type="dxa"/>
          </w:tcPr>
          <w:p>
            <w:pPr>
              <w:pStyle w:val="TableParagraph"/>
              <w:spacing w:before="77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69.93± 4.01abc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0.008*</w:t>
            </w:r>
          </w:p>
        </w:tc>
      </w:tr>
      <w:tr>
        <w:trPr>
          <w:trHeight w:val="433" w:hRule="atLeast"/>
        </w:trPr>
        <w:tc>
          <w:tcPr>
            <w:tcW w:w="1170" w:type="dxa"/>
          </w:tcPr>
          <w:p>
            <w:pPr>
              <w:pStyle w:val="TableParagraph"/>
              <w:spacing w:before="71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580" w:type="dxa"/>
          </w:tcPr>
          <w:p>
            <w:pPr>
              <w:pStyle w:val="TableParagraph"/>
              <w:spacing w:before="71"/>
              <w:ind w:left="178"/>
              <w:rPr>
                <w:sz w:val="24"/>
              </w:rPr>
            </w:pPr>
            <w:r>
              <w:rPr>
                <w:sz w:val="24"/>
              </w:rPr>
              <w:t>51.38±5.18</w:t>
            </w:r>
          </w:p>
        </w:tc>
        <w:tc>
          <w:tcPr>
            <w:tcW w:w="1454" w:type="dxa"/>
          </w:tcPr>
          <w:p>
            <w:pPr>
              <w:pStyle w:val="TableParagraph"/>
              <w:spacing w:before="71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54.83± 5.71</w:t>
            </w:r>
          </w:p>
        </w:tc>
        <w:tc>
          <w:tcPr>
            <w:tcW w:w="1571" w:type="dxa"/>
          </w:tcPr>
          <w:p>
            <w:pPr>
              <w:pStyle w:val="TableParagraph"/>
              <w:spacing w:before="71"/>
              <w:ind w:left="205"/>
              <w:rPr>
                <w:sz w:val="24"/>
              </w:rPr>
            </w:pPr>
            <w:r>
              <w:rPr>
                <w:sz w:val="24"/>
              </w:rPr>
              <w:t>52.50 ±5.28</w:t>
            </w:r>
          </w:p>
        </w:tc>
        <w:tc>
          <w:tcPr>
            <w:tcW w:w="1986" w:type="dxa"/>
          </w:tcPr>
          <w:p>
            <w:pPr>
              <w:pStyle w:val="TableParagraph"/>
              <w:spacing w:before="71"/>
              <w:ind w:left="134"/>
              <w:rPr>
                <w:sz w:val="24"/>
              </w:rPr>
            </w:pPr>
            <w:r>
              <w:rPr>
                <w:sz w:val="24"/>
              </w:rPr>
              <w:t>50.87± 3.34</w:t>
            </w:r>
          </w:p>
        </w:tc>
        <w:tc>
          <w:tcPr>
            <w:tcW w:w="963" w:type="dxa"/>
          </w:tcPr>
          <w:p>
            <w:pPr>
              <w:pStyle w:val="TableParagraph"/>
              <w:spacing w:before="71"/>
              <w:ind w:left="189"/>
              <w:rPr>
                <w:sz w:val="24"/>
              </w:rPr>
            </w:pPr>
            <w:r>
              <w:rPr>
                <w:sz w:val="24"/>
              </w:rPr>
              <w:t>0.431</w:t>
            </w:r>
          </w:p>
        </w:tc>
      </w:tr>
      <w:tr>
        <w:trPr>
          <w:trHeight w:val="512" w:hRule="atLeast"/>
        </w:trPr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78"/>
              <w:rPr>
                <w:sz w:val="24"/>
              </w:rPr>
            </w:pPr>
            <w:r>
              <w:rPr>
                <w:sz w:val="24"/>
              </w:rPr>
              <w:t>18.50±1.07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18.17± 1.17</w:t>
            </w:r>
          </w:p>
        </w:tc>
        <w:tc>
          <w:tcPr>
            <w:tcW w:w="1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05"/>
              <w:rPr>
                <w:sz w:val="24"/>
              </w:rPr>
            </w:pPr>
            <w:r>
              <w:rPr>
                <w:sz w:val="24"/>
              </w:rPr>
              <w:t>18.50 ± 2.51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34"/>
              <w:rPr>
                <w:sz w:val="24"/>
              </w:rPr>
            </w:pPr>
            <w:r>
              <w:rPr>
                <w:sz w:val="24"/>
              </w:rPr>
              <w:t>18.50 ± 2.51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89"/>
              <w:rPr>
                <w:sz w:val="24"/>
              </w:rPr>
            </w:pPr>
            <w:r>
              <w:rPr>
                <w:sz w:val="24"/>
              </w:rPr>
              <w:t>0.915</w:t>
            </w:r>
          </w:p>
        </w:tc>
      </w:tr>
    </w:tbl>
    <w:p>
      <w:pPr>
        <w:pStyle w:val="Heading2"/>
        <w:spacing w:before="13"/>
      </w:pPr>
      <w:r>
        <w:rPr/>
        <w:t>*Significant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(p&lt;0.05)</w:t>
      </w:r>
    </w:p>
    <w:p>
      <w:pPr>
        <w:spacing w:line="360" w:lineRule="auto" w:before="159"/>
        <w:ind w:left="386" w:right="1349" w:firstLine="0"/>
        <w:jc w:val="both"/>
        <w:rPr>
          <w:b/>
          <w:sz w:val="24"/>
        </w:rPr>
      </w:pPr>
      <w:r>
        <w:rPr>
          <w:b/>
          <w:sz w:val="24"/>
        </w:rPr>
        <w:t>Pectoral fin rays count on left side (PECFR-L), Pectoral fin ray count on the right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(PECFR-R), Possession of anteriorly serrated spine on the left side (PESES-L),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Possession of anteriorly serrated spine on the right side (PESES-R), Pelvic fin rays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counts on left side (PELFR-L), Pelvic fin rays counts on right side (PELFR-R),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Dorsal fin rays counts (DR), Anal fin rays counts (AFR) and Caudal fin rays counts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(CFR)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3"/>
        </w:rPr>
      </w:pPr>
    </w:p>
    <w:p>
      <w:pPr>
        <w:pStyle w:val="BodyText"/>
        <w:ind w:left="386"/>
      </w:pPr>
      <w:r>
        <w:rPr/>
        <w:t>\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01"/>
        <w:ind w:left="940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29.926285pt;margin-top:-4.980859pt;width:167.65pt;height:130.5pt;mso-position-horizontal-relative:page;mso-position-vertical-relative:paragraph;z-index:15863808" coordorigin="2599,-100" coordsize="3353,2610">
            <v:line style="position:absolute" from="3746,-17" to="3761,-17" stroked="true" strokeweight=".74735pt" strokecolor="#000000">
              <v:stroke dashstyle="solid"/>
            </v:line>
            <v:line style="position:absolute" from="3746,58" to="3761,58" stroked="true" strokeweight=".76977pt" strokecolor="#000000">
              <v:stroke dashstyle="solid"/>
            </v:line>
            <v:shape style="position:absolute;left:3746;top:132;width:15;height:76" coordorigin="3746,133" coordsize="15,76" path="m3746,133l3761,133m3746,208l3761,208e" filled="false" stroked="true" strokeweight=".74735pt" strokecolor="#000000">
              <v:path arrowok="t"/>
              <v:stroke dashstyle="solid"/>
            </v:shape>
            <v:line style="position:absolute" from="3746,283" to="3761,283" stroked="true" strokeweight=".762297pt" strokecolor="#000000">
              <v:stroke dashstyle="solid"/>
            </v:line>
            <v:shape style="position:absolute;left:3746;top:357;width:15;height:76" coordorigin="3746,358" coordsize="15,76" path="m3746,358l3761,358m3746,433l3761,433e" filled="false" stroked="true" strokeweight=".74735pt" strokecolor="#000000">
              <v:path arrowok="t"/>
              <v:stroke dashstyle="solid"/>
            </v:shape>
            <v:line style="position:absolute" from="3746,508" to="3761,508" stroked="true" strokeweight=".762297pt" strokecolor="#000000">
              <v:stroke dashstyle="solid"/>
            </v:line>
            <v:shape style="position:absolute;left:3746;top:582;width:15;height:451" coordorigin="3746,583" coordsize="15,451" path="m3746,583l3761,583m3746,658l3761,658m3746,733l3761,733m3746,808l3761,808m3746,883l3761,883m3746,958l3761,958m3746,1033l3761,1033e" filled="false" stroked="true" strokeweight=".74735pt" strokecolor="#000000">
              <v:path arrowok="t"/>
              <v:stroke dashstyle="solid"/>
            </v:shape>
            <v:line style="position:absolute" from="3746,1108" to="3761,1108" stroked="true" strokeweight=".754823pt" strokecolor="#000000">
              <v:stroke dashstyle="solid"/>
            </v:line>
            <v:shape style="position:absolute;left:3746;top:1182;width:15;height:751" coordorigin="3746,1183" coordsize="15,751" path="m3746,1183l3761,1183m3746,1258l3761,1258m3746,1333l3761,1333m3746,1408l3761,1408m3746,1483l3761,1483m3746,1558l3761,1558m3746,1633l3761,1633m3746,1708l3761,1708m3746,1783l3761,1783m3746,1858l3761,1858m3746,1933l3761,1933e" filled="false" stroked="true" strokeweight=".74735pt" strokecolor="#000000">
              <v:path arrowok="t"/>
              <v:stroke dashstyle="solid"/>
            </v:shape>
            <v:line style="position:absolute" from="3746,2008" to="3761,2008" stroked="true" strokeweight=".765286pt" strokecolor="#000000">
              <v:stroke dashstyle="solid"/>
            </v:line>
            <v:shape style="position:absolute;left:3746;top:2082;width:15;height:76" coordorigin="3746,2083" coordsize="15,76" path="m3746,2083l3761,2083m3746,2158l3761,2158e" filled="false" stroked="true" strokeweight=".74735pt" strokecolor="#000000">
              <v:path arrowok="t"/>
              <v:stroke dashstyle="solid"/>
            </v:shape>
            <v:line style="position:absolute" from="3746,2233" to="3761,2233" stroked="true" strokeweight=".766034pt" strokecolor="#000000">
              <v:stroke dashstyle="solid"/>
            </v:line>
            <v:shape style="position:absolute;left:3746;top:2307;width:15;height:76" coordorigin="3746,2308" coordsize="15,76" path="m3746,2308l3761,2308m3746,2383l3761,2383e" filled="false" stroked="true" strokeweight=".74735pt" strokecolor="#000000">
              <v:path arrowok="t"/>
              <v:stroke dashstyle="solid"/>
            </v:shape>
            <v:shape style="position:absolute;left:2673;top:2344;width:2041;height:2" coordorigin="2673,2345" coordsize="2041,0" path="m2673,2345l2689,2345m2748,2345l2763,2345m2824,2345l2839,2345m2898,2345l2913,2345m2973,2345l2988,2345m3049,2345l3064,2345m3123,2345l3138,2345m3198,2345l3213,2345m3274,2345l3289,2345m3348,2345l3363,2345m3423,2345l3438,2345m3498,2345l3513,2345m3573,2345l3588,2345m3648,2345l3663,2345m3723,2345l3739,2345m3798,2345l3813,2345m3873,2345l3888,2345m3948,2345l3963,2345m4023,2345l4038,2345m4099,2345l4114,2345m4173,2345l4188,2345m4248,2345l4263,2345m4324,2345l4339,2345m4398,2345l4413,2345m4473,2345l4488,2345m4548,2345l4564,2345m4623,2345l4638,2345m4699,2345l4713,2345e" filled="false" stroked="true" strokeweight=".747557pt" strokecolor="#000000">
              <v:path arrowok="t"/>
              <v:stroke dashstyle="solid"/>
            </v:shape>
            <v:shape style="position:absolute;left:4840;top:-93;width:15;height:76" coordorigin="4841,-92" coordsize="15,76" path="m4841,-92l4856,-92m4841,-17l4856,-17e" filled="false" stroked="true" strokeweight=".74735pt" strokecolor="#000000">
              <v:path arrowok="t"/>
              <v:stroke dashstyle="solid"/>
            </v:shape>
            <v:line style="position:absolute" from="4841,58" to="4856,58" stroked="true" strokeweight=".76977pt" strokecolor="#000000">
              <v:stroke dashstyle="solid"/>
            </v:line>
            <v:shape style="position:absolute;left:4840;top:132;width:15;height:76" coordorigin="4841,133" coordsize="15,76" path="m4841,133l4856,133m4841,208l4856,208e" filled="false" stroked="true" strokeweight=".74735pt" strokecolor="#000000">
              <v:path arrowok="t"/>
              <v:stroke dashstyle="solid"/>
            </v:shape>
            <v:line style="position:absolute" from="4841,283" to="4856,283" stroked="true" strokeweight=".762297pt" strokecolor="#000000">
              <v:stroke dashstyle="solid"/>
            </v:line>
            <v:shape style="position:absolute;left:4840;top:357;width:15;height:76" coordorigin="4841,358" coordsize="15,76" path="m4841,358l4856,358m4841,433l4856,433e" filled="false" stroked="true" strokeweight=".74735pt" strokecolor="#000000">
              <v:path arrowok="t"/>
              <v:stroke dashstyle="solid"/>
            </v:shape>
            <v:line style="position:absolute" from="4841,508" to="4856,508" stroked="true" strokeweight=".762297pt" strokecolor="#000000">
              <v:stroke dashstyle="solid"/>
            </v:line>
            <v:shape style="position:absolute;left:4840;top:582;width:15;height:451" coordorigin="4841,583" coordsize="15,451" path="m4841,583l4856,583m4841,658l4856,658m4841,733l4856,733m4841,808l4856,808m4841,883l4856,883m4841,958l4856,958m4841,1033l4856,1033e" filled="false" stroked="true" strokeweight=".74735pt" strokecolor="#000000">
              <v:path arrowok="t"/>
              <v:stroke dashstyle="solid"/>
            </v:shape>
            <v:line style="position:absolute" from="4841,1108" to="4856,1108" stroked="true" strokeweight=".754823pt" strokecolor="#000000">
              <v:stroke dashstyle="solid"/>
            </v:line>
            <v:shape style="position:absolute;left:4840;top:1182;width:15;height:751" coordorigin="4841,1183" coordsize="15,751" path="m4841,1183l4856,1183m4841,1258l4856,1258m4841,1333l4856,1333m4841,1408l4856,1408m4841,1483l4856,1483m4841,1558l4856,1558m4841,1633l4856,1633m4841,1708l4856,1708m4841,1783l4856,1783m4841,1858l4856,1858m4841,1933l4856,1933e" filled="false" stroked="true" strokeweight=".74735pt" strokecolor="#000000">
              <v:path arrowok="t"/>
              <v:stroke dashstyle="solid"/>
            </v:shape>
            <v:line style="position:absolute" from="4841,2008" to="4856,2008" stroked="true" strokeweight=".765286pt" strokecolor="#000000">
              <v:stroke dashstyle="solid"/>
            </v:line>
            <v:shape style="position:absolute;left:4840;top:2082;width:15;height:76" coordorigin="4841,2083" coordsize="15,76" path="m4841,2083l4856,2083m4841,2158l4856,2158e" filled="false" stroked="true" strokeweight=".74735pt" strokecolor="#000000">
              <v:path arrowok="t"/>
              <v:stroke dashstyle="solid"/>
            </v:shape>
            <v:line style="position:absolute" from="4841,2233" to="4856,2233" stroked="true" strokeweight=".766034pt" strokecolor="#000000">
              <v:stroke dashstyle="solid"/>
            </v:line>
            <v:shape style="position:absolute;left:4840;top:2307;width:15;height:76" coordorigin="4841,2308" coordsize="15,76" path="m4841,2308l4856,2308m4841,2383l4856,2383e" filled="false" stroked="true" strokeweight=".74735pt" strokecolor="#000000">
              <v:path arrowok="t"/>
              <v:stroke dashstyle="solid"/>
            </v:shape>
            <v:shape style="position:absolute;left:4773;top:2344;width:1065;height:2" coordorigin="4773,2345" coordsize="1065,0" path="m4773,2345l4788,2345m4848,2345l4863,2345m4924,2345l4938,2345m4998,2345l5013,2345m5073,2345l5088,2345m5148,2345l5163,2345m5223,2345l5238,2345m5298,2345l5313,2345m5373,2345l5388,2345m5448,2345l5463,2345m5523,2345l5538,2345m5598,2345l5613,2345m5673,2345l5688,2345m5748,2345l5763,2345m5823,2345l5838,2345e" filled="false" stroked="true" strokeweight=".747557pt" strokecolor="#000000">
              <v:path arrowok="t"/>
              <v:stroke dashstyle="solid"/>
            </v:shape>
            <v:shape style="position:absolute;left:5935;top:-93;width:15;height:76" coordorigin="5936,-92" coordsize="15,76" path="m5936,-92l5951,-92m5936,-17l5951,-17e" filled="false" stroked="true" strokeweight=".74735pt" strokecolor="#000000">
              <v:path arrowok="t"/>
              <v:stroke dashstyle="solid"/>
            </v:shape>
            <v:line style="position:absolute" from="5936,58" to="5951,58" stroked="true" strokeweight=".76977pt" strokecolor="#000000">
              <v:stroke dashstyle="solid"/>
            </v:line>
            <v:shape style="position:absolute;left:5935;top:132;width:15;height:76" coordorigin="5936,133" coordsize="15,76" path="m5936,133l5951,133m5936,208l5951,208e" filled="false" stroked="true" strokeweight=".74735pt" strokecolor="#000000">
              <v:path arrowok="t"/>
              <v:stroke dashstyle="solid"/>
            </v:shape>
            <v:line style="position:absolute" from="5936,283" to="5951,283" stroked="true" strokeweight=".762297pt" strokecolor="#000000">
              <v:stroke dashstyle="solid"/>
            </v:line>
            <v:shape style="position:absolute;left:5935;top:357;width:15;height:76" coordorigin="5936,358" coordsize="15,76" path="m5936,358l5951,358m5936,433l5951,433e" filled="false" stroked="true" strokeweight=".74735pt" strokecolor="#000000">
              <v:path arrowok="t"/>
              <v:stroke dashstyle="solid"/>
            </v:shape>
            <v:line style="position:absolute" from="5936,508" to="5951,508" stroked="true" strokeweight=".762297pt" strokecolor="#000000">
              <v:stroke dashstyle="solid"/>
            </v:line>
            <v:shape style="position:absolute;left:5935;top:582;width:15;height:451" coordorigin="5936,583" coordsize="15,451" path="m5936,583l5951,583m5936,658l5951,658m5936,733l5951,733m5936,808l5951,808m5936,883l5951,883m5936,958l5951,958m5936,1033l5951,1033e" filled="false" stroked="true" strokeweight=".74735pt" strokecolor="#000000">
              <v:path arrowok="t"/>
              <v:stroke dashstyle="solid"/>
            </v:shape>
            <v:line style="position:absolute" from="5936,1108" to="5951,1108" stroked="true" strokeweight=".754823pt" strokecolor="#000000">
              <v:stroke dashstyle="solid"/>
            </v:line>
            <v:shape style="position:absolute;left:5935;top:1182;width:15;height:751" coordorigin="5936,1183" coordsize="15,751" path="m5936,1183l5951,1183m5936,1258l5951,1258m5936,1333l5951,1333m5936,1408l5951,1408m5936,1483l5951,1483m5936,1558l5951,1558m5936,1633l5951,1633m5936,1708l5951,1708m5936,1783l5951,1783m5936,1858l5951,1858m5936,1933l5951,1933e" filled="false" stroked="true" strokeweight=".74735pt" strokecolor="#000000">
              <v:path arrowok="t"/>
              <v:stroke dashstyle="solid"/>
            </v:shape>
            <v:line style="position:absolute" from="5936,2008" to="5951,2008" stroked="true" strokeweight=".765286pt" strokecolor="#000000">
              <v:stroke dashstyle="solid"/>
            </v:line>
            <v:shape style="position:absolute;left:5935;top:2082;width:15;height:76" coordorigin="5936,2083" coordsize="15,76" path="m5936,2083l5951,2083m5936,2158l5951,2158e" filled="false" stroked="true" strokeweight=".74735pt" strokecolor="#000000">
              <v:path arrowok="t"/>
              <v:stroke dashstyle="solid"/>
            </v:shape>
            <v:line style="position:absolute" from="5936,2233" to="5951,2233" stroked="true" strokeweight=".766034pt" strokecolor="#000000">
              <v:stroke dashstyle="solid"/>
            </v:line>
            <v:shape style="position:absolute;left:5935;top:2307;width:15;height:76" coordorigin="5936,2308" coordsize="15,76" path="m5936,2308l5951,2308m5936,2383l5951,2383e" filled="false" stroked="true" strokeweight=".74735pt" strokecolor="#000000">
              <v:path arrowok="t"/>
              <v:stroke dashstyle="solid"/>
            </v:shape>
            <v:shape style="position:absolute;left:2673;top:170;width:3240;height:2175" coordorigin="2673,170" coordsize="3240,2175" path="m5898,2345l5913,2345m2673,2075l2689,2075m2748,2075l2763,2075m2824,2075l2839,2075m2898,2075l2913,2075m2973,2075l2988,2075m3049,2075l3064,2075m3123,2075l3138,2075m3198,2075l3213,2075m3274,2075l3289,2075m3348,2075l3363,2075m3423,2075l3438,2075m3498,2075l3513,2075m3573,2075l3588,2075m3648,2075l3663,2075m3723,2075l3739,2075m3798,2075l3813,2075m3873,2075l3888,2075m3948,2075l3963,2075m4023,2075l4038,2075m4099,2075l4114,2075m4173,2075l4188,2075m4248,2075l4263,2075m4324,2075l4339,2075m4398,2075l4413,2075m4473,2075l4488,2075m4548,2075l4564,2075m4623,2075l4638,2075m4699,2075l4713,2075m4773,2075l4788,2075m4848,2075l4863,2075m4924,2075l4938,2075m4998,2075l5013,2075m5073,2075l5088,2075m5148,2075l5163,2075m5223,2075l5238,2075m5298,2075l5313,2075m5373,2075l5388,2075m5448,2075l5463,2075m5523,2075l5538,2075m5598,2075l5613,2075m5673,2075l5688,2075m5748,2075l5763,2075m5823,2075l5838,2075m5898,2075l5913,2075m2673,1805l2689,1805m2748,1805l2763,1805m2824,1805l2839,1805m2898,1805l2913,1805m2973,1805l2988,1805m3049,1805l3064,1805m3123,1805l3138,1805m3198,1805l3213,1805m3274,1805l3289,1805m3348,1805l3363,1805m3423,1805l3438,1805m3498,1805l3513,1805m3573,1805l3588,1805m3648,1805l3663,1805m3723,1805l3739,1805m3798,1805l3813,1805m3873,1805l3888,1805m3948,1805l3963,1805m4023,1805l4038,1805m4099,1805l4114,1805m4173,1805l4188,1805m4248,1805l4263,1805m4324,1805l4339,1805m4398,1805l4413,1805m4473,1805l4488,1805m4548,1805l4564,1805m4623,1805l4638,1805m4699,1805l4713,1805m4773,1805l4788,1805m4848,1805l4863,1805m4924,1805l4938,1805m4998,1805l5013,1805m5073,1805l5088,1805m5148,1805l5163,1805m5223,1805l5238,1805m5298,1805l5313,1805m5373,1805l5388,1805m5448,1805l5463,1805m5523,1805l5538,1805m5598,1805l5613,1805m5673,1805l5688,1805m5748,1805l5763,1805m5823,1805l5838,1805m5898,1805l5913,1805m2673,1535l2689,1535m2748,1535l2763,1535m2824,1535l2839,1535m2898,1535l2913,1535m2973,1535l2988,1535m3049,1535l3064,1535m3123,1535l3138,1535m3198,1535l3213,1535m3274,1535l3289,1535m3348,1535l3363,1535m3423,1535l3438,1535m3498,1535l3513,1535m3573,1535l3588,1535m3648,1535l3663,1535m3723,1535l3739,1535m3798,1535l3813,1535m3873,1535l3888,1535m3948,1535l3963,1535m4023,1535l4038,1535m4099,1535l4114,1535m4173,1535l4188,1535m4248,1535l4263,1535m4324,1535l4339,1535m4398,1535l4413,1535m4473,1535l4488,1535m4548,1535l4564,1535m4623,1535l4638,1535m4699,1535l4713,1535m4773,1535l4788,1535m4848,1535l4863,1535m4924,1535l4938,1535m4998,1535l5013,1535m5073,1535l5088,1535m5148,1535l5163,1535m5223,1535l5238,1535m5298,1535l5313,1535m5373,1535l5388,1535m5448,1535l5463,1535m5523,1535l5538,1535m5598,1535l5613,1535m5673,1535l5688,1535m5748,1535l5763,1535m5823,1535l5838,1535m5898,1535l5913,1535m2673,1250l2689,1250m2748,1250l2763,1250m2824,1250l2839,1250m2898,1250l2913,1250m2973,1250l2988,1250m3049,1250l3064,1250m3123,1250l3138,1250m3198,1250l3213,1250m3274,1250l3289,1250m3348,1250l3363,1250m3423,1250l3438,1250m3498,1250l3513,1250m3573,1250l3588,1250m3648,1250l3663,1250m3723,1250l3739,1250m3798,1250l3813,1250m3873,1250l3888,1250m3948,1250l3963,1250m4023,1250l4038,1250m4099,1250l4114,1250m4173,1250l4188,1250m4248,1250l4263,1250m4324,1250l4339,1250m4398,1250l4413,1250m4473,1250l4488,1250m4548,1250l4564,1250m4623,1250l4638,1250m4699,1250l4713,1250m4773,1250l4788,1250m4848,1250l4863,1250m4924,1250l4938,1250m4998,1250l5013,1250m5073,1250l5088,1250m5148,1250l5163,1250m5223,1250l5238,1250m5298,1250l5313,1250m5373,1250l5388,1250m5448,1250l5463,1250m5523,1250l5538,1250m5598,1250l5613,1250m5673,1250l5688,1250m5748,1250l5763,1250m5823,1250l5838,1250m5898,1250l5913,1250m2673,980l2689,980m2748,980l2763,980m2824,980l2839,980m2898,980l2913,980m2973,980l2988,980m3049,980l3064,980m3123,980l3138,980m3198,980l3213,980m3274,980l3289,980m3348,980l3363,980m3423,980l3438,980m3498,980l3513,980m3573,980l3588,980m3648,980l3663,980m3723,980l3739,980m3798,980l3813,980m3873,980l3888,980m3948,980l3963,980m4023,980l4038,980m4099,980l4114,980m4173,980l4188,980m4248,980l4263,980m4324,980l4339,980m4398,980l4413,980m4473,980l4488,980m4548,980l4564,980m4623,980l4638,980m4699,980l4713,980m4773,980l4788,980m4848,980l4863,980m4924,980l4938,980m4998,980l5013,980m5073,980l5088,980m5148,980l5163,980m5223,980l5238,980m5298,980l5313,980m5373,980l5388,980m5448,980l5463,980m5523,980l5538,980m5598,980l5613,980m5673,980l5688,980m5748,980l5763,980m5823,980l5838,980m5898,980l5913,980m2673,710l2689,710m2748,710l2763,710m2824,710l2839,710m2898,710l2913,710m2973,710l2988,710m3049,710l3064,710m3123,710l3138,710m3198,710l3213,710m3274,710l3289,710m3348,710l3363,710m3423,710l3438,710m3498,710l3513,710m3573,710l3588,710m3648,710l3663,710m3723,710l3739,710m3798,710l3813,710m3873,710l3888,710m3948,710l3963,710m4023,710l4038,710m4099,710l4114,710m4173,710l4188,710m4248,710l4263,710m4324,710l4339,710m4398,710l4413,710m4473,710l4488,710m4548,710l4564,710m4623,710l4638,710m4699,710l4713,710m4773,710l4788,710m4848,710l4863,710m4924,710l4938,710m4998,710l5013,710m5073,710l5088,710m5148,710l5163,710m5223,710l5238,710m5298,710l5313,710m5373,710l5388,710m5448,710l5463,710m5523,710l5538,710m5598,710l5613,710m5673,710l5688,710m5748,710l5763,710m5823,710l5838,710m5898,710l5913,710m2673,440l2689,440m2748,440l2763,440m2824,440l2839,440m2898,440l2913,440m2973,440l2988,440m3049,440l3064,440m3123,440l3138,440m3198,440l3213,440m3274,440l3289,440m3348,440l3363,440m3423,440l3438,440m3498,440l3513,440m3573,440l3588,440m3648,440l3663,440m3723,440l3739,440m3798,440l3813,440m3873,440l3888,440m3948,440l3963,440m4023,440l4038,440m4099,440l4114,440m4173,440l4188,440m4248,440l4263,440m4324,440l4339,440m4398,440l4413,440m4473,440l4488,440m4548,440l4564,440m4623,440l4638,440m4699,440l4713,440m4773,440l4788,440m4848,440l4863,440m4924,440l4938,440m4998,440l5013,440m5073,440l5088,440m5148,440l5163,440m5223,440l5238,440m5298,440l5313,440m5373,440l5388,440m5448,440l5463,440m5523,440l5538,440m5598,440l5613,440m5673,440l5688,440m5748,440l5763,440m5823,440l5838,440m5898,440l5913,440m2673,170l2689,170m2748,170l2763,170m2824,170l2839,170m2898,170l2913,170m2973,170l2988,170m3049,170l3064,170m3123,170l3138,170m3198,170l3213,170m3274,170l3289,170m3348,170l3363,170m3423,170l3438,170m3498,170l3513,170m3573,170l3588,170m3648,170l3663,170m3723,170l3739,170m3798,170l3813,170m3873,170l3888,170m3948,170l3963,170m4023,170l4038,170m4099,170l4114,170m4173,170l4188,170m4248,170l4263,170m4324,170l4339,170m4398,170l4413,170m4473,170l4488,170m4548,170l4564,170m4623,170l4638,170m4699,170l4713,170m4773,170l4788,170m4848,170l4863,170m4924,170l4938,170m4998,170l5013,170m5073,170l5088,170m5148,170l5163,170m5223,170l5238,170m5298,170l5313,170m5373,170l5388,170m5448,170l5463,170m5523,170l5538,170m5598,170l5613,170m5673,170l5688,170m5748,170l5763,170m5823,170l5838,170m5898,170l5913,170e" filled="false" stroked="true" strokeweight=".747557pt" strokecolor="#000000">
              <v:path arrowok="t"/>
              <v:stroke dashstyle="solid"/>
            </v:shape>
            <v:shape style="position:absolute;left:2673;top:110;width:3270;height:2115" coordorigin="2673,110" coordsize="3270,2115" path="m2673,740l3769,455m3769,455l4848,2225m4848,2225l5943,110e" filled="false" stroked="true" strokeweight=".747557pt" strokecolor="#ff0000">
              <v:path arrowok="t"/>
              <v:stroke dashstyle="solid"/>
            </v:shape>
            <v:shape style="position:absolute;left:2598;top:-100;width:3345;height:2610" coordorigin="2599,-100" coordsize="3345,2610" path="m2673,-100l2673,2435m2673,2435l5943,2435m3754,2435l3754,2510m4848,2435l4848,2510m5943,2435l5943,2510m2599,2345l2673,2345m2599,2075l2673,2075m2599,1805l2673,1805m2599,1535l2673,1535m2599,1250l2673,1250m2599,980l2673,980m2599,710l2673,710m2599,440l2673,440m2599,170l2673,170e" filled="false" stroked="true" strokeweight=".747557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88.360001pt;margin-top:13.837344pt;width:27.85pt;height:93.8pt;mso-position-horizontal-relative:page;mso-position-vertical-relative:paragraph;z-index:15864320" coordorigin="1767,277" coordsize="557,1876" path="m2276,277l1767,290,1815,2152,2324,2139,2276,277xe" filled="true" fillcolor="#ffffff" stroked="false">
            <v:path arrowok="t"/>
            <v:fill type="solid"/>
            <w10:wrap type="none"/>
          </v:shape>
        </w:pict>
      </w:r>
      <w:r>
        <w:rPr>
          <w:rFonts w:ascii="Arial MT"/>
          <w:w w:val="105"/>
          <w:sz w:val="13"/>
        </w:rPr>
        <w:t>71</w:t>
      </w:r>
    </w:p>
    <w:p>
      <w:pPr>
        <w:spacing w:before="120"/>
        <w:ind w:left="910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96.22451pt;margin-top:13.427882pt;width:13.05pt;height:68.650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D</w:t>
                  </w:r>
                  <w:r>
                    <w:rPr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w w:val="99"/>
                      <w:sz w:val="20"/>
                    </w:rPr>
                    <w:t>r</w:t>
                  </w:r>
                  <w:r>
                    <w:rPr>
                      <w:spacing w:val="-1"/>
                      <w:w w:val="99"/>
                      <w:sz w:val="20"/>
                    </w:rPr>
                    <w:t>s</w:t>
                  </w:r>
                  <w:r>
                    <w:rPr>
                      <w:w w:val="99"/>
                      <w:sz w:val="20"/>
                    </w:rPr>
                    <w:t>al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r</w:t>
                  </w:r>
                  <w:r>
                    <w:rPr>
                      <w:spacing w:val="-79"/>
                      <w:w w:val="99"/>
                      <w:sz w:val="20"/>
                    </w:rPr>
                    <w:t>a</w:t>
                  </w:r>
                  <w:r>
                    <w:rPr>
                      <w:rFonts w:ascii="Arial MT"/>
                      <w:spacing w:val="-12"/>
                      <w:w w:val="103"/>
                      <w:sz w:val="13"/>
                    </w:rPr>
                    <w:t>Y</w:t>
                  </w:r>
                  <w:r>
                    <w:rPr>
                      <w:w w:val="99"/>
                      <w:sz w:val="20"/>
                    </w:rPr>
                    <w:t>y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pacing w:val="-2"/>
                      <w:w w:val="99"/>
                      <w:sz w:val="20"/>
                    </w:rPr>
                    <w:t>c</w:t>
                  </w:r>
                  <w:r>
                    <w:rPr>
                      <w:spacing w:val="1"/>
                      <w:w w:val="99"/>
                      <w:sz w:val="20"/>
                    </w:rPr>
                    <w:t>oun</w:t>
                  </w:r>
                  <w:r>
                    <w:rPr>
                      <w:w w:val="99"/>
                      <w:sz w:val="2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3"/>
        </w:rPr>
        <w:t>70</w:t>
      </w:r>
    </w:p>
    <w:p>
      <w:pPr>
        <w:spacing w:before="121"/>
        <w:ind w:left="910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69</w:t>
      </w:r>
    </w:p>
    <w:p>
      <w:pPr>
        <w:spacing w:before="120"/>
        <w:ind w:left="910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68</w:t>
      </w:r>
    </w:p>
    <w:p>
      <w:pPr>
        <w:spacing w:before="120"/>
        <w:ind w:left="910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67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before="1"/>
        <w:ind w:left="910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66</w:t>
      </w:r>
    </w:p>
    <w:p>
      <w:pPr>
        <w:spacing w:before="120"/>
        <w:ind w:left="910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04.690002pt;margin-top:13.707089pt;width:401.75pt;height:397.2pt;mso-position-horizontal-relative:page;mso-position-vertical-relative:paragraph;z-index:-37384192" coordorigin="2094,274" coordsize="8035,7944" path="m3124,8001l3122,7971,3117,7940,3108,7908,3095,7876,3079,7842,3059,7808,3036,7774,3010,7739,2979,7704,2946,7669,2466,7190,2463,7187,2456,7184,2452,7184,2448,7185,2444,7186,2435,7191,2424,7199,2412,7212,2404,7222,2399,7232,2397,7236,2396,7240,2397,7244,2399,7251,2402,7254,2882,7734,2907,7760,2929,7785,2949,7810,2965,7833,2980,7857,2991,7879,3001,7901,3008,7922,3012,7943,3014,7962,3013,7981,3010,8000,3005,8017,2997,8033,2986,8049,2973,8063,2959,8076,2944,8086,2927,8093,2910,8099,2892,8102,2873,8102,2853,8100,2832,8096,2811,8089,2788,8080,2765,8068,2741,8053,2716,8035,2691,8015,2665,7992,2638,7967,2164,7492,2160,7490,2153,7487,2150,7487,2146,7487,2142,7489,2132,7494,2121,7502,2109,7514,2101,7525,2098,7530,2095,7538,2094,7543,2094,7546,2097,7553,2099,7557,2586,8044,2622,8078,2657,8108,2692,8134,2726,8157,2759,8177,2792,8192,2823,8204,2853,8212,2883,8217,2912,8218,2939,8216,2966,8211,2991,8202,3015,8190,3037,8174,3058,8156,3078,8133,3095,8109,3107,8084,3116,8057,3122,8030,3124,8001xm3713,7468l3711,7455,3709,7448,3701,7434,3695,7426,3687,7418,2964,6695,2962,6693,2955,6690,2950,6690,2942,6691,2937,6693,2922,6705,2910,6717,2898,6733,2896,6737,2894,6746,2895,6750,2898,6757,2900,6760,3326,7186,3525,7383,3525,7384,3451,7345,3298,7266,3237,7236,3140,7187,2836,7035,2748,6991,2727,6981,2706,6973,2695,6971,2686,6970,2678,6970,2669,6971,2656,6977,2648,6982,2602,7028,2600,7038,2601,7050,2603,7060,2608,7070,2616,7081,2627,7093,3346,7813,3352,7818,3360,7821,3363,7822,3367,7820,3371,7820,3381,7815,3386,7811,3391,7807,3404,7794,3409,7788,3412,7783,3417,7774,3418,7769,3419,7765,3419,7762,3417,7758,3416,7754,3414,7751,2896,7233,2760,7101,2761,7100,2831,7138,2905,7176,3099,7274,3322,7384,3559,7502,3573,7509,3597,7519,3612,7525,3624,7528,3634,7529,3645,7530,3654,7530,3661,7527,3668,7524,3675,7519,3707,7488,3709,7484,3713,7473,3713,7468xm3917,7268l3917,7264,3914,7257,3912,7254,3909,7251,3157,6499,3154,6496,3146,6494,3143,6494,3139,6494,3131,6498,3125,6501,3115,6509,3103,6521,3095,6531,3090,6541,3088,6545,3087,6549,3087,6553,3090,6560,3092,6564,3847,7319,3850,7321,3857,7324,3861,7324,3864,7323,3869,7322,3879,7317,3890,7308,3902,7296,3910,7285,3915,7276,3916,7271,3917,7268xm4240,6942l4238,6932,4236,6927,4232,6922,4189,6854,3654,6019,3644,6007,3639,6005,3635,6003,3630,6002,3625,6003,3619,6006,3608,6016,3586,6037,3578,6047,3576,6052,3575,6061,3575,6064,3579,6072,3628,6148,4104,6873,4104,6873,4038,6830,3308,6357,3299,6351,3295,6349,3291,6348,3279,6349,3275,6351,3266,6358,3244,6379,3229,6398,3227,6403,3229,6414,3231,6419,3237,6424,3243,6429,3262,6442,3330,6486,4146,7008,4153,7012,4156,7013,4159,7015,4162,7015,4169,7016,4172,7015,4175,7014,4182,7011,4185,7009,4198,7000,4226,6972,4235,6961,4237,6956,4240,6946,4240,6942xm4752,6434l4751,6427,4746,6417,4742,6411,4726,6393,4719,6386,4711,6378,4692,6361,4678,6354,4671,6352,4667,6353,4664,6354,4470,6549,4190,6270,4356,6105,4357,6102,4357,6096,4356,6092,4353,6083,4349,6078,4333,6060,4318,6045,4300,6029,4294,6025,4286,6021,4281,6020,4274,6019,4272,6021,4107,6186,3862,5941,4054,5749,4055,5746,4055,5739,4054,5736,4050,5727,4046,5721,4041,5715,4030,5703,4015,5688,4002,5676,3991,5668,3981,5663,3978,5662,3970,5661,3968,5663,3729,5901,3727,5910,3728,5921,3730,5930,3735,5940,3743,5951,3753,5962,4449,6658,4460,6668,4471,6675,4480,6680,4489,6682,4501,6684,4509,6681,4751,6440,4752,6438,4752,6434xm5186,5999l5185,5996,5184,5993,5182,5989,5179,5986,5176,5983,5173,5980,5168,5976,5161,5970,5124,5947,4940,5838,4922,5827,4890,5808,4873,5798,4840,5781,4825,5773,4811,5766,4797,5760,4783,5755,4770,5751,4757,5747,4745,5745,4736,5743,4733,5742,4722,5741,4711,5741,4701,5742,4690,5743,4695,5726,4697,5709,4699,5692,4700,5675,4699,5657,4697,5640,4693,5622,4688,5603,4681,5585,4673,5567,4664,5548,4652,5529,4639,5511,4624,5492,4607,5472,4603,5468,4603,5680,4601,5695,4598,5709,4592,5723,4585,5737,4575,5751,4564,5764,4500,5827,4238,5564,4292,5510,4301,5501,4310,5493,4318,5486,4325,5480,4334,5474,4343,5469,4352,5465,4374,5459,4396,5458,4418,5460,4440,5468,4463,5479,4485,5493,4508,5511,4531,5532,4544,5546,4557,5561,4568,5576,4578,5590,4586,5606,4593,5621,4598,5636,4601,5651,4603,5666,4603,5680,4603,5468,4593,5458,4589,5453,4568,5434,4548,5416,4528,5400,4507,5386,4487,5374,4467,5364,4446,5356,4426,5349,4406,5344,4386,5342,4366,5341,4347,5343,4328,5346,4309,5351,4291,5359,4272,5368,4265,5373,4256,5379,4247,5386,4240,5392,4232,5399,4224,5407,4215,5416,4163,5468,4111,5519,4106,5525,4103,5534,4104,5544,4107,5554,4112,5564,4119,5574,4130,5586,4855,6311,4858,6313,4862,6315,4865,6316,4868,6316,4872,6315,4877,6314,4881,6312,4887,6309,4891,6305,4897,6301,4910,6288,4914,6282,4918,6278,4921,6272,4923,6268,4923,6264,4924,6260,4925,6256,4923,6253,4922,6249,4919,6246,4730,6057,4686,6013,4584,5911,4606,5889,4627,5868,4639,5858,4651,5850,4663,5844,4676,5840,4689,5838,4703,5838,4718,5839,4733,5842,4748,5846,4765,5852,4781,5858,4798,5867,4816,5876,4834,5886,4853,5897,4872,5908,5044,6013,5101,6047,5107,6051,5112,6054,5117,6056,5121,6058,5125,6058,5130,6057,5135,6057,5139,6055,5144,6051,5149,6048,5155,6043,5169,6029,5174,6023,5178,6018,5182,6013,5184,6008,5186,5999xm5453,5668l5451,5642,5446,5616,5438,5589,5427,5562,5414,5535,5397,5507,5377,5480,5355,5452,5329,5425,5306,5403,5283,5384,5260,5367,5238,5353,5217,5342,5196,5333,5175,5325,5154,5319,5134,5315,5114,5313,5094,5312,5075,5312,5056,5313,5037,5314,5001,5319,4947,5327,4912,5331,4895,5332,4878,5332,4861,5331,4844,5329,4828,5326,4811,5321,4794,5315,4778,5307,4762,5296,4745,5283,4729,5268,4718,5257,4708,5245,4700,5233,4692,5221,4685,5209,4679,5196,4675,5184,4672,5172,4670,5160,4670,5148,4671,5136,4673,5124,4677,5112,4683,5101,4691,5090,4700,5080,4712,5070,4723,5061,4735,5054,4748,5049,4761,5045,4774,5042,4786,5040,4798,5038,4820,5036,4850,5035,4857,5034,4862,5029,4862,5023,4860,5017,4849,5002,4839,4990,4812,4962,4801,4954,4789,4944,4782,4940,4769,4935,4763,4934,4753,4935,4739,4935,4728,4937,4718,4939,4696,4944,4685,4948,4674,4952,4664,4957,4653,4963,4643,4969,4633,4976,4625,4983,4616,4991,4601,5008,4589,5025,4579,5044,4571,5063,4565,5084,4562,5106,4561,5128,4563,5150,4568,5173,4575,5197,4584,5221,4597,5245,4612,5270,4629,5295,4650,5319,4673,5344,4696,5366,4719,5386,4742,5402,4764,5415,4786,5427,4807,5436,4828,5444,4848,5450,4868,5455,4888,5457,4908,5459,4927,5459,4946,5459,4965,5457,5001,5453,5072,5442,5090,5440,5107,5439,5123,5439,5140,5440,5156,5442,5173,5445,5190,5450,5206,5457,5223,5465,5239,5475,5256,5488,5272,5504,5287,5519,5300,5534,5311,5550,5320,5565,5328,5581,5334,5596,5339,5610,5342,5625,5343,5640,5343,5654,5341,5668,5337,5681,5332,5694,5326,5706,5317,5718,5308,5729,5293,5742,5279,5752,5264,5761,5248,5767,5232,5772,5217,5776,5203,5779,5189,5781,5176,5782,5164,5783,5152,5783,5129,5783,5120,5785,5115,5790,5114,5792,5114,5798,5115,5802,5120,5811,5124,5817,5142,5837,5160,5855,5168,5862,5176,5868,5183,5873,5191,5880,5200,5884,5208,5885,5215,5888,5226,5888,5251,5887,5263,5885,5275,5883,5288,5880,5301,5876,5314,5871,5328,5866,5341,5859,5355,5851,5368,5842,5381,5832,5393,5820,5409,5802,5423,5783,5435,5762,5444,5740,5450,5717,5453,5693,5453,5668xm5697,5487l5697,5484,5695,5477,5692,5473,5689,5470,4937,4719,4934,4716,4927,4713,4923,4713,4919,4714,4911,4717,4906,4720,4895,4728,4883,4740,4879,4746,4875,4751,4870,4761,4869,4764,4868,4769,4868,4773,4870,4780,4872,4783,5627,5538,5631,5541,5638,5543,5641,5544,5645,5542,5649,5541,5659,5536,5670,5528,5682,5516,5690,5505,5693,5500,5695,5496,5697,5487xm5982,5202l5982,5199,5979,5192,5977,5189,5297,4509,5436,4370,5438,4368,5438,4364,5437,4357,5434,4352,5432,4348,5428,4342,5412,4324,5404,4316,5396,4308,5377,4291,5371,4287,5362,4282,5358,4281,5351,4281,5348,4282,5006,4625,5005,4627,5005,4631,5005,4634,5006,4638,5011,4647,5015,4653,5020,4659,5026,4665,5032,4672,5047,4688,5054,4694,5061,4699,5066,4704,5072,4708,5081,4713,5084,4714,5091,4714,5094,4713,5233,4574,5912,5253,5916,5256,5923,5259,5926,5259,5930,5257,5934,5257,5944,5251,5955,5243,5967,5231,5972,5225,5975,5220,5980,5211,5981,5206,5982,5202xm6358,4827l6357,4824,6355,4817,6352,4813,6061,4523,6023,4451,5835,4089,5759,3945,5748,3925,5738,3913,5734,3910,5724,3908,5719,3910,5712,3913,5699,3925,5683,3940,5678,3946,5671,3956,5669,3960,5667,3968,5667,3972,5672,3985,5676,3990,5834,4283,5870,4347,5933,4455,5932,4456,5757,4356,5684,4316,5538,4238,5460,4196,5451,4193,5447,4192,5439,4193,5435,4194,5430,4197,5425,4201,5413,4211,5397,4226,5387,4239,5383,4244,5381,4249,5383,4259,5386,4264,5392,4268,5398,4273,5419,4285,5491,4323,5853,4512,5997,4587,6287,4878,6291,4881,6297,4884,6301,4884,6305,4882,6309,4881,6319,4876,6324,4873,6330,4868,6342,4856,6347,4850,6350,4845,6355,4835,6356,4831,6358,4827xm7029,4095l7029,4058,7023,4019,7013,3979,6997,3938,6978,3896,6954,3853,6925,3809,6916,3796,6916,4067,6912,4094,6903,4119,6888,4142,6870,4164,6848,4183,6825,4198,6800,4207,6775,4212,6749,4213,6722,4210,6694,4203,6664,4192,6635,4178,6604,4161,6573,4140,6541,4117,6508,4090,6475,4061,6442,4030,6407,3997,6377,3966,6349,3934,6322,3903,6296,3871,6273,3839,6254,3808,6237,3777,6224,3747,6213,3717,6206,3689,6202,3661,6202,3633,6206,3607,6215,3582,6229,3559,6248,3537,6270,3518,6292,3504,6317,3495,6342,3490,6369,3489,6396,3492,6424,3499,6453,3509,6483,3523,6514,3540,6545,3560,6576,3584,6609,3610,6641,3638,6674,3668,6707,3700,6738,3732,6767,3763,6794,3795,6819,3827,6843,3859,6863,3891,6880,3922,6894,3952,6905,3982,6912,4011,6916,4040,6916,4067,6916,3796,6892,3763,6855,3717,6814,3671,6768,3624,6721,3579,6676,3538,6631,3501,6615,3489,6587,3469,6545,3441,6504,3418,6464,3399,6425,3385,6388,3376,6351,3372,6317,3372,6283,3377,6251,3386,6220,3400,6191,3420,6163,3444,6138,3473,6118,3504,6103,3536,6094,3570,6090,3606,6091,3643,6096,3682,6106,3721,6121,3762,6141,3804,6164,3847,6193,3891,6225,3936,6262,3981,6302,4027,6346,4073,6394,4119,6440,4161,6486,4198,6530,4231,6572,4259,6614,4283,6654,4301,6693,4316,6730,4325,6766,4330,6801,4330,6835,4325,6868,4316,6899,4302,6928,4282,6956,4257,6982,4228,6992,4213,7002,4198,7016,4165,7025,4131,7029,4095xm7327,3857l7327,3854,7324,3846,7322,3844,6994,3516,7164,3345,7165,3342,7165,3335,7164,3332,7159,3323,7155,3317,7140,3299,7124,3282,7116,3275,7110,3271,7104,3265,7099,3262,7091,3259,7087,3258,7083,3257,7080,3258,7078,3259,6908,3429,6642,3164,6823,2984,6824,2982,6824,2978,6823,2971,6818,2962,6814,2956,6798,2937,6790,2930,6782,2922,6763,2905,6748,2896,6744,2895,6737,2895,6735,2896,6508,3122,6505,3131,6507,3142,6509,3151,6514,3161,6522,3172,6532,3183,7257,3908,7260,3910,7268,3913,7271,3914,7275,3912,7279,3912,7289,3906,7294,3903,7300,3898,7312,3886,7320,3875,7325,3866,7326,3861,7327,3857xm7856,3329l7855,3326,7853,3319,7850,3315,7847,3312,7095,2560,7092,2558,7085,2555,7082,2555,7077,2556,7073,2557,7064,2562,7053,2570,7041,2582,7033,2592,7028,2602,7027,2606,7026,2611,7026,2614,7029,2621,7031,2625,7786,3380,7789,3382,7796,3385,7799,3385,7803,3384,7808,3383,7818,3378,7828,3370,7841,3357,7845,3352,7849,3347,7854,3337,7854,3333,7856,3329xm8211,2901l8211,2885,8209,2868,8206,2851,8203,2834,8197,2817,8191,2799,8183,2782,8174,2764,8164,2745,8152,2727,8138,2709,8124,2690,8107,2672,8101,2665,8101,2868,8100,2882,8098,2895,8095,2908,8090,2920,8083,2932,8075,2943,8065,2955,7971,3048,7696,2774,7773,2696,7779,2691,7789,2682,7804,2671,7818,2661,7833,2655,7848,2651,7863,2648,7879,2647,7894,2649,7910,2652,7926,2658,7943,2664,7959,2673,7976,2684,7993,2697,8010,2711,8028,2728,8043,2744,8056,2760,8068,2776,8078,2792,8086,2808,8092,2823,8096,2838,8099,2853,8101,2868,8101,2665,8090,2654,8083,2647,8070,2635,8050,2618,8030,2602,8009,2588,7989,2576,7969,2566,7950,2557,7945,2556,7931,2551,7913,2546,7894,2542,7877,2540,7860,2540,7844,2542,7828,2545,7814,2550,7801,2556,7803,2542,7803,2529,7803,2514,7801,2500,7798,2485,7794,2471,7789,2456,7783,2441,7776,2426,7768,2412,7759,2397,7748,2383,7737,2368,7726,2354,7719,2346,7719,2540,7719,2553,7717,2566,7713,2579,7707,2592,7698,2605,7687,2618,7614,2691,7361,2438,7428,2372,7441,2359,7455,2349,7468,2341,7481,2335,7494,2332,7506,2330,7519,2330,7532,2332,7546,2336,7560,2341,7573,2348,7587,2356,7601,2365,7615,2376,7629,2389,7643,2402,7655,2415,7667,2428,7678,2442,7688,2455,7696,2470,7704,2484,7710,2498,7714,2512,7717,2526,7719,2540,7719,2346,7713,2339,7705,2330,7700,2325,7676,2303,7653,2284,7630,2266,7607,2251,7584,2239,7561,2229,7539,2222,7517,2217,7495,2215,7474,2216,7453,2220,7432,2225,7411,2234,7390,2247,7369,2264,7347,2284,7236,2394,7231,2400,7228,2409,7229,2419,7232,2429,7237,2439,7244,2449,7255,2461,7950,3156,7961,3166,7972,3174,7982,3179,7991,3181,8002,3183,8011,3180,8142,3048,8144,3047,8157,3033,8168,3019,8178,3005,8186,2992,8193,2978,8199,2963,8204,2948,8207,2933,8209,2917,8211,2901xm8775,2416l8774,2411,8772,2406,8769,2401,8764,2395,8758,2390,8750,2385,8739,2378,8644,2317,8364,2140,8364,2252,8195,2421,7934,2016,7890,1948,7890,1948,7890,1948,8364,2252,8364,2140,8059,1948,7852,1816,7846,1813,7841,1810,7836,1809,7831,1808,7827,1808,7817,1812,7811,1815,7805,1819,7799,1824,7793,1831,7785,1839,7777,1846,7771,1852,7767,1858,7763,1863,7760,1868,7759,1873,7757,1878,7756,1883,7758,1887,7759,1892,7762,1897,7765,1902,7808,1970,8125,2472,8326,2790,8333,2801,8339,2809,8344,2814,8349,2820,8355,2823,8359,2824,8364,2825,8369,2824,8375,2820,8380,2816,8387,2811,8401,2797,8406,2790,8410,2785,8414,2781,8416,2776,8416,2771,8417,2767,8417,2763,8415,2759,8414,2756,8412,2751,8409,2747,8372,2690,8261,2520,8360,2421,8464,2317,8695,2465,8700,2468,8704,2470,8708,2471,8711,2472,8715,2472,8718,2471,8723,2471,8727,2468,8733,2464,8738,2460,8744,2454,8760,2438,8765,2432,8769,2426,8773,2421,8775,2416xm9078,2001l9076,1962,9069,1922,9057,1881,9040,1839,9018,1795,8991,1750,8968,1717,8968,1965,8967,1992,8962,2018,8953,2043,8941,2067,8923,2091,8902,2115,8835,2182,8228,1575,8294,1509,8320,1486,8345,1468,8372,1456,8399,1449,8427,1446,8455,1446,8484,1450,8514,1458,8545,1469,8576,1483,8607,1501,8639,1521,8671,1545,8703,1571,8735,1599,8767,1630,8804,1669,8838,1706,8868,1743,8893,1778,8915,1812,8933,1845,8948,1876,8958,1907,8965,1936,8968,1965,8968,1717,8959,1704,8921,1656,8879,1607,8831,1557,8787,1515,8743,1478,8702,1446,8700,1444,8657,1414,8615,1389,8574,1369,8533,1352,8493,1340,8455,1332,8417,1330,8380,1332,8345,1338,8310,1349,8277,1367,8244,1390,8212,1419,8096,1535,8093,1543,8094,1554,8097,1563,8102,1573,8109,1584,8120,1595,8815,2291,8827,2301,8837,2309,8847,2314,8856,2316,8867,2318,8876,2315,8985,2206,9007,2182,9013,2174,9037,2141,9055,2108,9068,2074,9075,2038,9078,2001xm9695,1496l9694,1491,9692,1486,9689,1481,9684,1475,9678,1470,9671,1465,9660,1457,9565,1397,9284,1220,9284,1331,9115,1501,8854,1095,8810,1028,8810,1028,9284,1331,9284,1220,8979,1028,8772,896,8766,893,8761,890,8751,888,8747,888,8742,890,8737,891,8731,894,8726,899,8720,904,8713,910,8705,918,8691,932,8683,943,8680,948,8679,953,8677,958,8677,962,8678,967,8679,972,8682,977,8685,982,8772,1118,9044,1551,9073,1597,9246,1870,9253,1881,9259,1888,9264,1894,9269,1900,9275,1903,9280,1904,9284,1905,9289,1904,9295,1900,9300,1896,9307,1891,9321,1877,9326,1870,9330,1865,9334,1860,9336,1856,9336,1851,9337,1847,9337,1843,9335,1839,9334,1835,9332,1831,9329,1827,9181,1599,9280,1501,9384,1397,9615,1545,9620,1548,9624,1549,9628,1551,9631,1552,9635,1552,9638,1551,9643,1551,9647,1548,9653,1544,9658,1540,9680,1518,9685,1512,9689,1506,9693,1501,9695,1496xm10129,1052l10127,1040,10124,1033,10117,1018,10111,1010,10103,1002,9380,279,9377,277,9370,275,9366,274,9357,276,9353,278,9348,281,9337,289,9325,302,9314,317,9311,322,9310,330,9311,334,9312,338,9313,341,9315,344,9766,794,9941,968,9941,968,9792,890,9714,850,9653,820,9556,772,9328,658,9176,582,9152,570,9133,562,9121,558,9111,555,9102,554,9093,554,9085,555,9071,562,9064,567,9018,613,9015,622,9016,635,9019,644,9024,655,9032,666,9042,678,9765,1400,9768,1402,9771,1404,9775,1406,9779,1406,9783,1404,9787,1404,9797,1399,9807,1391,9820,1378,9828,1368,9831,1362,9833,1358,9833,1354,9835,1350,9835,1346,9833,1342,9832,1338,9830,1336,9288,795,9176,685,9177,684,9223,710,9320,761,9441,821,9812,1005,9959,1079,9988,1093,10027,1109,10040,1112,10050,1113,10060,1115,10069,1114,10076,1111,10084,1109,10091,1104,10122,1072,10125,1068,10128,1058,10129,1052xe" filled="true" fillcolor="#ffc000" stroked="false">
            <v:path arrowok="t"/>
            <v:fill opacity="32896f" type="solid"/>
            <w10:wrap type="none"/>
          </v:shape>
        </w:pict>
      </w:r>
      <w:r>
        <w:rPr>
          <w:rFonts w:ascii="Arial MT"/>
          <w:w w:val="105"/>
          <w:sz w:val="13"/>
        </w:rPr>
        <w:t>65</w:t>
      </w:r>
    </w:p>
    <w:p>
      <w:pPr>
        <w:spacing w:before="121"/>
        <w:ind w:left="910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64</w:t>
      </w:r>
    </w:p>
    <w:p>
      <w:pPr>
        <w:spacing w:before="120"/>
        <w:ind w:left="910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63</w:t>
      </w:r>
    </w:p>
    <w:p>
      <w:pPr>
        <w:tabs>
          <w:tab w:pos="3310" w:val="left" w:leader="none"/>
          <w:tab w:pos="4405" w:val="left" w:leader="none"/>
        </w:tabs>
        <w:spacing w:before="120"/>
        <w:ind w:left="2215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2</w:t>
        <w:tab/>
        <w:t>3</w:t>
        <w:tab/>
        <w:t>4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59"/>
        <w:ind w:left="185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Size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sub-groups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line="360" w:lineRule="auto" w:before="222"/>
        <w:ind w:left="386" w:right="1985"/>
      </w:pPr>
      <w:r>
        <w:rPr/>
        <w:t>Figure 8: The relationship in mean values of dorsal ray counts (DR) in the size sub-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9"/>
        <w:ind w:left="386"/>
      </w:pPr>
      <w:r>
        <w:rPr/>
        <w:t>Subgroup</w:t>
      </w:r>
      <w:r>
        <w:rPr>
          <w:spacing w:val="-3"/>
        </w:rPr>
        <w:t> </w:t>
      </w:r>
      <w:r>
        <w:rPr/>
        <w:t>1=</w:t>
      </w:r>
      <w:r>
        <w:rPr>
          <w:spacing w:val="-2"/>
        </w:rPr>
        <w:t> </w:t>
      </w:r>
      <w:r>
        <w:rPr/>
        <w:t>10.1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20.0</w:t>
      </w:r>
      <w:r>
        <w:rPr>
          <w:spacing w:val="1"/>
        </w:rPr>
        <w:t> </w:t>
      </w:r>
      <w:r>
        <w:rPr/>
        <w:t>cm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length</w:t>
      </w:r>
    </w:p>
    <w:p>
      <w:pPr>
        <w:pStyle w:val="BodyText"/>
        <w:spacing w:before="159"/>
        <w:ind w:left="386"/>
      </w:pPr>
      <w:r>
        <w:rPr/>
        <w:t>Subgroup</w:t>
      </w:r>
      <w:r>
        <w:rPr>
          <w:spacing w:val="-3"/>
        </w:rPr>
        <w:t> </w:t>
      </w:r>
      <w:r>
        <w:rPr/>
        <w:t>2=</w:t>
      </w:r>
      <w:r>
        <w:rPr>
          <w:spacing w:val="-2"/>
        </w:rPr>
        <w:t> </w:t>
      </w:r>
      <w:r>
        <w:rPr/>
        <w:t>20.1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30.0</w:t>
      </w:r>
      <w:r>
        <w:rPr>
          <w:spacing w:val="1"/>
        </w:rPr>
        <w:t> </w:t>
      </w:r>
      <w:r>
        <w:rPr/>
        <w:t>cm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length</w:t>
      </w:r>
    </w:p>
    <w:p>
      <w:pPr>
        <w:pStyle w:val="BodyText"/>
        <w:spacing w:before="158"/>
        <w:ind w:left="386"/>
      </w:pPr>
      <w:r>
        <w:rPr/>
        <w:t>Subgroup</w:t>
      </w:r>
      <w:r>
        <w:rPr>
          <w:spacing w:val="-3"/>
        </w:rPr>
        <w:t> </w:t>
      </w:r>
      <w:r>
        <w:rPr/>
        <w:t>3=</w:t>
      </w:r>
      <w:r>
        <w:rPr>
          <w:spacing w:val="-2"/>
        </w:rPr>
        <w:t> </w:t>
      </w:r>
      <w:r>
        <w:rPr/>
        <w:t>30.1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40.0</w:t>
      </w:r>
      <w:r>
        <w:rPr>
          <w:spacing w:val="1"/>
        </w:rPr>
        <w:t> </w:t>
      </w:r>
      <w:r>
        <w:rPr/>
        <w:t>cm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length</w:t>
      </w:r>
    </w:p>
    <w:p>
      <w:pPr>
        <w:pStyle w:val="BodyText"/>
        <w:spacing w:before="159"/>
        <w:ind w:left="446"/>
      </w:pPr>
      <w:r>
        <w:rPr/>
        <w:t>Subgroup</w:t>
      </w:r>
      <w:r>
        <w:rPr>
          <w:spacing w:val="-3"/>
        </w:rPr>
        <w:t> </w:t>
      </w:r>
      <w:r>
        <w:rPr/>
        <w:t>4=</w:t>
      </w:r>
      <w:r>
        <w:rPr>
          <w:spacing w:val="-2"/>
        </w:rPr>
        <w:t> </w:t>
      </w:r>
      <w:r>
        <w:rPr/>
        <w:t>40.1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50.0</w:t>
      </w:r>
      <w:r>
        <w:rPr>
          <w:spacing w:val="1"/>
        </w:rPr>
        <w:t> </w:t>
      </w:r>
      <w:r>
        <w:rPr/>
        <w:t>cm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length</w:t>
      </w:r>
    </w:p>
    <w:p>
      <w:pPr>
        <w:spacing w:after="0"/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numPr>
          <w:ilvl w:val="3"/>
          <w:numId w:val="26"/>
        </w:numPr>
        <w:tabs>
          <w:tab w:pos="1153" w:val="left" w:leader="none"/>
        </w:tabs>
        <w:spacing w:line="240" w:lineRule="auto" w:before="65" w:after="0"/>
        <w:ind w:left="1152" w:right="0" w:hanging="721"/>
        <w:jc w:val="both"/>
      </w:pPr>
      <w:bookmarkStart w:name="_TOC_250011" w:id="80"/>
      <w:r>
        <w:rPr/>
        <w:t>Phenotypic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pectoral</w:t>
      </w:r>
      <w:r>
        <w:rPr>
          <w:spacing w:val="-1"/>
        </w:rPr>
        <w:t> </w:t>
      </w:r>
      <w:r>
        <w:rPr/>
        <w:t>spine</w:t>
      </w:r>
      <w:r>
        <w:rPr>
          <w:spacing w:val="-1"/>
        </w:rPr>
        <w:t> </w:t>
      </w:r>
      <w:r>
        <w:rPr/>
        <w:t>variants</w:t>
      </w:r>
      <w:r>
        <w:rPr>
          <w:spacing w:val="-1"/>
        </w:rPr>
        <w:t> </w:t>
      </w:r>
      <w:bookmarkEnd w:id="80"/>
      <w:r>
        <w:rPr/>
        <w:t>sub-groups</w:t>
      </w:r>
    </w:p>
    <w:p>
      <w:pPr>
        <w:pStyle w:val="BodyText"/>
        <w:spacing w:line="360" w:lineRule="auto" w:before="154"/>
        <w:ind w:left="432" w:right="1356" w:firstLine="674"/>
        <w:jc w:val="both"/>
        <w:rPr>
          <w:b/>
        </w:rPr>
      </w:pPr>
      <w:r>
        <w:rPr/>
        <w:t>Results on phenotypic structure, most varied attributes, extracted latent factors and</w:t>
      </w:r>
      <w:r>
        <w:rPr>
          <w:spacing w:val="-57"/>
        </w:rPr>
        <w:t> </w:t>
      </w:r>
      <w:r>
        <w:rPr/>
        <w:t>assessment of significantly different phenotypes in subgroups of pectoral spine variants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 in this sub-section.</w:t>
      </w:r>
      <w:r>
        <w:rPr>
          <w:spacing w:val="60"/>
        </w:rPr>
        <w:t> </w:t>
      </w:r>
      <w:r>
        <w:rPr>
          <w:b/>
        </w:rPr>
        <w:t>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934336">
            <wp:simplePos x="0" y="0"/>
            <wp:positionH relativeFrom="page">
              <wp:posOffset>1329563</wp:posOffset>
            </wp:positionH>
            <wp:positionV relativeFrom="paragraph">
              <wp:posOffset>873926</wp:posOffset>
            </wp:positionV>
            <wp:extent cx="5102225" cy="5044440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31 shows the phenotypic value and variability of morphometric and meristic</w:t>
      </w:r>
      <w:r>
        <w:rPr>
          <w:spacing w:val="-57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(S</w:t>
      </w:r>
      <w:r>
        <w:rPr>
          <w:spacing w:val="1"/>
        </w:rPr>
        <w:t> </w:t>
      </w:r>
      <w:r>
        <w:rPr/>
        <w:t>peses</w:t>
      </w:r>
      <w:r>
        <w:rPr>
          <w:spacing w:val="1"/>
        </w:rPr>
        <w:t> </w:t>
      </w:r>
      <w:r>
        <w:rPr/>
        <w:t>subgroup)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 in Asejire Lake. Coefficient of variation ranged between 4.90 and 38.06 % in</w:t>
      </w:r>
      <w:r>
        <w:rPr>
          <w:spacing w:val="1"/>
        </w:rPr>
        <w:t> </w:t>
      </w:r>
      <w:r>
        <w:rPr/>
        <w:t>anal fin length (AFL) and pectoral spine length on left side (PECSL-L), respectively, in</w:t>
      </w:r>
      <w:r>
        <w:rPr>
          <w:spacing w:val="1"/>
        </w:rPr>
        <w:t> </w:t>
      </w:r>
      <w:r>
        <w:rPr/>
        <w:t>morphometric attributes, with 66.67 % of attributes being heterogeneous (Table 31a). All</w:t>
      </w:r>
      <w:r>
        <w:rPr>
          <w:spacing w:val="1"/>
        </w:rPr>
        <w:t> </w:t>
      </w:r>
      <w:r>
        <w:rPr/>
        <w:t>morphometric attributes were mono-modal, while the widest difference between values in</w:t>
      </w:r>
      <w:r>
        <w:rPr>
          <w:spacing w:val="-57"/>
        </w:rPr>
        <w:t> </w:t>
      </w:r>
      <w:r>
        <w:rPr/>
        <w:t>paired</w:t>
      </w:r>
      <w:r>
        <w:rPr>
          <w:spacing w:val="-1"/>
        </w:rPr>
        <w:t> </w:t>
      </w:r>
      <w:r>
        <w:rPr/>
        <w:t>fin attributes occurred in pectoral</w:t>
      </w:r>
      <w:r>
        <w:rPr>
          <w:spacing w:val="-1"/>
        </w:rPr>
        <w:t> </w:t>
      </w:r>
      <w:r>
        <w:rPr/>
        <w:t>spine</w:t>
      </w:r>
      <w:r>
        <w:rPr>
          <w:spacing w:val="-1"/>
        </w:rPr>
        <w:t> </w:t>
      </w:r>
      <w:r>
        <w:rPr/>
        <w:t>length (PECSL).</w:t>
      </w:r>
    </w:p>
    <w:p>
      <w:pPr>
        <w:pStyle w:val="BodyText"/>
        <w:spacing w:line="360" w:lineRule="auto" w:before="19"/>
        <w:ind w:left="386" w:right="1345" w:firstLine="719"/>
        <w:jc w:val="both"/>
      </w:pPr>
      <w:r>
        <w:rPr/>
        <w:t>Variability among meristic attributes (Table 31b)</w:t>
      </w:r>
      <w:r>
        <w:rPr>
          <w:spacing w:val="1"/>
        </w:rPr>
        <w:t> </w:t>
      </w:r>
      <w:r>
        <w:rPr/>
        <w:t>was between 3.83% in pectoral</w:t>
      </w:r>
      <w:r>
        <w:rPr>
          <w:spacing w:val="1"/>
        </w:rPr>
        <w:t> </w:t>
      </w:r>
      <w:r>
        <w:rPr/>
        <w:t>fin ray count of right side to 12.35 % in pelvic fin ray count of left side ((PECFR-R and</w:t>
      </w:r>
      <w:r>
        <w:rPr>
          <w:spacing w:val="1"/>
        </w:rPr>
        <w:t> </w:t>
      </w:r>
      <w:r>
        <w:rPr/>
        <w:t>PELFR-L, respectively). With respect to coefficient of variation, PELFR-L was the only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attribute,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AFR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modes.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widest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 values in</w:t>
      </w:r>
      <w:r>
        <w:rPr>
          <w:spacing w:val="-1"/>
        </w:rPr>
        <w:t> </w:t>
      </w:r>
      <w:r>
        <w:rPr/>
        <w:t>paired fin attributes</w:t>
      </w:r>
      <w:r>
        <w:rPr>
          <w:spacing w:val="1"/>
        </w:rPr>
        <w:t> </w:t>
      </w:r>
      <w:r>
        <w:rPr/>
        <w:t>occurred in PELFR.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The morphometric and meristic attributes and their variation in partially serrated</w:t>
      </w:r>
      <w:r>
        <w:rPr>
          <w:spacing w:val="1"/>
        </w:rPr>
        <w:t> </w:t>
      </w:r>
      <w:r>
        <w:rPr/>
        <w:t>anterior</w:t>
      </w:r>
      <w:r>
        <w:rPr>
          <w:spacing w:val="24"/>
        </w:rPr>
        <w:t> </w:t>
      </w:r>
      <w:r>
        <w:rPr/>
        <w:t>portion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pectoral</w:t>
      </w:r>
      <w:r>
        <w:rPr>
          <w:spacing w:val="25"/>
        </w:rPr>
        <w:t> </w:t>
      </w:r>
      <w:r>
        <w:rPr/>
        <w:t>spine</w:t>
      </w:r>
      <w:r>
        <w:rPr>
          <w:spacing w:val="24"/>
        </w:rPr>
        <w:t> </w:t>
      </w:r>
      <w:r>
        <w:rPr/>
        <w:t>individuals</w:t>
      </w:r>
      <w:r>
        <w:rPr>
          <w:spacing w:val="25"/>
        </w:rPr>
        <w:t> </w:t>
      </w:r>
      <w:r>
        <w:rPr/>
        <w:t>(P</w:t>
      </w:r>
      <w:r>
        <w:rPr>
          <w:spacing w:val="24"/>
        </w:rPr>
        <w:t> </w:t>
      </w:r>
      <w:r>
        <w:rPr/>
        <w:t>peses</w:t>
      </w:r>
      <w:r>
        <w:rPr>
          <w:spacing w:val="25"/>
        </w:rPr>
        <w:t> </w:t>
      </w:r>
      <w:r>
        <w:rPr/>
        <w:t>subgroup)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presented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Table</w:t>
      </w:r>
    </w:p>
    <w:p>
      <w:pPr>
        <w:pStyle w:val="BodyText"/>
        <w:spacing w:before="1"/>
        <w:ind w:left="386"/>
        <w:jc w:val="both"/>
      </w:pPr>
      <w:r>
        <w:rPr/>
        <w:t>32.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coefficient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variation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morphometric</w:t>
      </w:r>
      <w:r>
        <w:rPr>
          <w:spacing w:val="27"/>
        </w:rPr>
        <w:t> </w:t>
      </w:r>
      <w:r>
        <w:rPr/>
        <w:t>traits</w:t>
      </w:r>
      <w:r>
        <w:rPr>
          <w:spacing w:val="27"/>
        </w:rPr>
        <w:t> </w:t>
      </w:r>
      <w:r>
        <w:rPr/>
        <w:t>(Table</w:t>
      </w:r>
      <w:r>
        <w:rPr>
          <w:spacing w:val="28"/>
        </w:rPr>
        <w:t> </w:t>
      </w:r>
      <w:r>
        <w:rPr/>
        <w:t>32a)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between</w:t>
      </w:r>
      <w:r>
        <w:rPr>
          <w:spacing w:val="27"/>
        </w:rPr>
        <w:t> </w:t>
      </w:r>
      <w:r>
        <w:rPr/>
        <w:t>5.20</w:t>
      </w:r>
      <w:r>
        <w:rPr>
          <w:spacing w:val="37"/>
        </w:rPr>
        <w:t> </w:t>
      </w:r>
      <w:r>
        <w:rPr/>
        <w:t>-</w:t>
      </w:r>
    </w:p>
    <w:p>
      <w:pPr>
        <w:pStyle w:val="BodyText"/>
        <w:spacing w:line="360" w:lineRule="auto" w:before="139"/>
        <w:ind w:left="386" w:right="1347"/>
        <w:jc w:val="both"/>
      </w:pPr>
      <w:r>
        <w:rPr/>
        <w:t>43.91 % (HL and PECSL-L, respectively). The difference between values on two sides of</w:t>
      </w:r>
      <w:r>
        <w:rPr>
          <w:spacing w:val="1"/>
        </w:rPr>
        <w:t> </w:t>
      </w:r>
      <w:r>
        <w:rPr/>
        <w:t>the paired fins was widest in PECSL, while multiple modes existed in all morphometric</w:t>
      </w:r>
      <w:r>
        <w:rPr>
          <w:spacing w:val="1"/>
        </w:rPr>
        <w:t> </w:t>
      </w:r>
      <w:r>
        <w:rPr/>
        <w:t>traits.</w:t>
      </w:r>
    </w:p>
    <w:p>
      <w:pPr>
        <w:pStyle w:val="BodyText"/>
        <w:spacing w:line="360" w:lineRule="auto" w:before="18"/>
        <w:ind w:left="386" w:right="1349" w:firstLine="719"/>
        <w:jc w:val="both"/>
      </w:pPr>
      <w:r>
        <w:rPr/>
        <w:t>The coefficients of variation in meristic attributes (Table 32b) were between 0.00</w:t>
      </w:r>
      <w:r>
        <w:rPr>
          <w:spacing w:val="1"/>
        </w:rPr>
        <w:t> </w:t>
      </w:r>
      <w:r>
        <w:rPr/>
        <w:t>(PECFR-L, PELFR-L and PELFR-R) and 10.97 % (PECFR-R). The difference between</w:t>
      </w:r>
      <w:r>
        <w:rPr>
          <w:spacing w:val="1"/>
        </w:rPr>
        <w:t> </w:t>
      </w:r>
      <w:r>
        <w:rPr/>
        <w:t>values on the two sides in the paired fins was widest in PECFR among meristic traits,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that all</w:t>
      </w:r>
      <w:r>
        <w:rPr>
          <w:spacing w:val="-1"/>
        </w:rPr>
        <w:t> </w:t>
      </w:r>
      <w:r>
        <w:rPr/>
        <w:t>the multiple</w:t>
      </w:r>
      <w:r>
        <w:rPr>
          <w:spacing w:val="-1"/>
        </w:rPr>
        <w:t> </w:t>
      </w:r>
      <w:r>
        <w:rPr/>
        <w:t>mode</w:t>
      </w:r>
      <w:r>
        <w:rPr>
          <w:spacing w:val="-1"/>
        </w:rPr>
        <w:t> </w:t>
      </w:r>
      <w:r>
        <w:rPr/>
        <w:t>attributes were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same component.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Results on phenotypic variability in completely serrated pectoral spine individuals</w:t>
      </w:r>
      <w:r>
        <w:rPr>
          <w:spacing w:val="-57"/>
        </w:rPr>
        <w:t> </w:t>
      </w:r>
      <w:r>
        <w:rPr/>
        <w:t>(C</w:t>
      </w:r>
      <w:r>
        <w:rPr>
          <w:spacing w:val="1"/>
        </w:rPr>
        <w:t> </w:t>
      </w:r>
      <w:r>
        <w:rPr/>
        <w:t>peses)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33.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5.59</w:t>
      </w:r>
      <w:r>
        <w:rPr>
          <w:spacing w:val="1"/>
        </w:rPr>
        <w:t> </w:t>
      </w:r>
      <w:r>
        <w:rPr/>
        <w:t>(DL)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27.09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(PECSL-R)</w:t>
      </w:r>
      <w:r>
        <w:rPr>
          <w:spacing w:val="61"/>
        </w:rPr>
        <w:t> </w:t>
      </w:r>
      <w:r>
        <w:rPr/>
        <w:t>among</w:t>
      </w:r>
      <w:r>
        <w:rPr>
          <w:spacing w:val="1"/>
        </w:rPr>
        <w:t> </w:t>
      </w:r>
      <w:r>
        <w:rPr/>
        <w:t>morphometric traits (Table 33a). PECSL-L had the closest to the highest value (24.43 %).</w:t>
      </w:r>
      <w:r>
        <w:rPr>
          <w:spacing w:val="-57"/>
        </w:rPr>
        <w:t> </w:t>
      </w:r>
      <w:r>
        <w:rPr/>
        <w:t>The</w:t>
      </w:r>
      <w:r>
        <w:rPr>
          <w:spacing w:val="17"/>
        </w:rPr>
        <w:t> </w:t>
      </w:r>
      <w:r>
        <w:rPr/>
        <w:t>values</w:t>
      </w:r>
      <w:r>
        <w:rPr>
          <w:spacing w:val="19"/>
        </w:rPr>
        <w:t> </w:t>
      </w:r>
      <w:r>
        <w:rPr/>
        <w:t>between</w:t>
      </w:r>
      <w:r>
        <w:rPr>
          <w:spacing w:val="21"/>
        </w:rPr>
        <w:t> </w:t>
      </w:r>
      <w:r>
        <w:rPr/>
        <w:t>left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right</w:t>
      </w:r>
      <w:r>
        <w:rPr>
          <w:spacing w:val="19"/>
        </w:rPr>
        <w:t> </w:t>
      </w:r>
      <w:r>
        <w:rPr/>
        <w:t>sides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paired</w:t>
      </w:r>
      <w:r>
        <w:rPr>
          <w:spacing w:val="21"/>
        </w:rPr>
        <w:t> </w:t>
      </w:r>
      <w:r>
        <w:rPr/>
        <w:t>fins</w:t>
      </w:r>
      <w:r>
        <w:rPr>
          <w:spacing w:val="18"/>
        </w:rPr>
        <w:t> </w:t>
      </w:r>
      <w:r>
        <w:rPr/>
        <w:t>values</w:t>
      </w:r>
      <w:r>
        <w:rPr>
          <w:spacing w:val="20"/>
        </w:rPr>
        <w:t> </w:t>
      </w:r>
      <w:r>
        <w:rPr/>
        <w:t>were</w:t>
      </w:r>
      <w:r>
        <w:rPr>
          <w:spacing w:val="19"/>
        </w:rPr>
        <w:t> </w:t>
      </w:r>
      <w:r>
        <w:rPr/>
        <w:t>similar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all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t>morphometric traits. However, the widest gap was observed in PECSL. All morphometric</w:t>
      </w:r>
      <w:r>
        <w:rPr>
          <w:spacing w:val="-57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multiple modes.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attributes’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33b)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7.07</w:t>
      </w:r>
      <w:r>
        <w:rPr>
          <w:spacing w:val="1"/>
        </w:rPr>
        <w:t> </w:t>
      </w:r>
      <w:r>
        <w:rPr/>
        <w:t>(PELFR-R) and 10.44 % (AFR). Values of paired fins were also similar in all meristic</w:t>
      </w:r>
      <w:r>
        <w:rPr>
          <w:spacing w:val="1"/>
        </w:rPr>
        <w:t> </w:t>
      </w:r>
      <w:r>
        <w:rPr/>
        <w:t>attributes.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was widest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PECFR.</w:t>
      </w:r>
      <w:r>
        <w:rPr>
          <w:spacing w:val="59"/>
        </w:rPr>
        <w:t> </w:t>
      </w:r>
      <w:r>
        <w:rPr/>
        <w:t>All</w:t>
      </w:r>
      <w:r>
        <w:rPr>
          <w:spacing w:val="-1"/>
        </w:rPr>
        <w:t> </w:t>
      </w:r>
      <w:r>
        <w:rPr/>
        <w:t>meristic</w:t>
      </w:r>
      <w:r>
        <w:rPr>
          <w:spacing w:val="-2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modes.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934848">
            <wp:simplePos x="0" y="0"/>
            <wp:positionH relativeFrom="page">
              <wp:posOffset>1329563</wp:posOffset>
            </wp:positionH>
            <wp:positionV relativeFrom="paragraph">
              <wp:posOffset>611798</wp:posOffset>
            </wp:positionV>
            <wp:extent cx="5102225" cy="5044440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34 captures the result of statistical analysis of differences in mean values of</w:t>
      </w:r>
      <w:r>
        <w:rPr>
          <w:spacing w:val="1"/>
        </w:rPr>
        <w:t> </w:t>
      </w:r>
      <w:r>
        <w:rPr/>
        <w:t>attributes from the sub-populations. Morphometric attributes (Table 34a) had mean values</w:t>
      </w:r>
      <w:r>
        <w:rPr>
          <w:spacing w:val="-57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38.73±3.11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43.47±3.84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length.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existed between the groups at a morphometric site - AFL. The phenotypic values of AFL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sub-groups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C&gt;S&gt;P,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serrated</w:t>
      </w:r>
      <w:r>
        <w:rPr>
          <w:spacing w:val="1"/>
        </w:rPr>
        <w:t> </w:t>
      </w:r>
      <w:r>
        <w:rPr/>
        <w:t>individuals (C) had highest, while the partially serrated (P) had the least; thus C had</w:t>
      </w:r>
      <w:r>
        <w:rPr>
          <w:spacing w:val="1"/>
        </w:rPr>
        <w:t> </w:t>
      </w:r>
      <w:r>
        <w:rPr/>
        <w:t>greater value than S. The meristic attributes were not different at p&lt;0.05 (Table 34b). The</w:t>
      </w:r>
      <w:r>
        <w:rPr>
          <w:spacing w:val="-57"/>
        </w:rPr>
        <w:t> </w:t>
      </w:r>
      <w:r>
        <w:rPr/>
        <w:t>dendrogram obtained from Euclidean similarity matrix of the subgroups values (Figure 9)</w:t>
      </w:r>
      <w:r>
        <w:rPr>
          <w:spacing w:val="-57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P as intermediate</w:t>
      </w:r>
      <w:r>
        <w:rPr>
          <w:spacing w:val="-1"/>
        </w:rPr>
        <w:t> </w:t>
      </w:r>
      <w:r>
        <w:rPr/>
        <w:t>between S and C.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7"/>
        <w:ind w:right="2083"/>
        <w:jc w:val="left"/>
      </w:pPr>
      <w:r>
        <w:rPr/>
        <w:pict>
          <v:group style="position:absolute;margin-left:92.903999pt;margin-top:155.633148pt;width:436.4pt;height:397.2pt;mso-position-horizontal-relative:page;mso-position-vertical-relative:paragraph;z-index:-37381120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7031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66.433136pt;width:436.39pt;height:.48001pt;mso-position-horizontal-relative:page;mso-position-vertical-relative:paragraph;z-index:-3738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9.713135pt;width:436.39pt;height:.48001pt;mso-position-horizontal-relative:page;mso-position-vertical-relative:paragraph;z-index:-37380096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31(a):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(as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SL.)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(CV)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morphometric attributes of S-PESES (Anteriorly Smooth Pectoral Spine)</w:t>
      </w:r>
      <w:r>
        <w:rPr>
          <w:spacing w:val="1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Asejire</w:t>
      </w:r>
      <w:r>
        <w:rPr>
          <w:spacing w:val="-2"/>
        </w:rPr>
        <w:t> </w:t>
      </w:r>
      <w:r>
        <w:rPr/>
        <w:t>Lake</w:t>
      </w:r>
      <w:r>
        <w:rPr>
          <w:spacing w:val="1"/>
        </w:rPr>
        <w:t> </w:t>
      </w:r>
      <w:r>
        <w:rPr/>
        <w:t>(N=9)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430"/>
        <w:gridCol w:w="1088"/>
        <w:gridCol w:w="1019"/>
        <w:gridCol w:w="1289"/>
        <w:gridCol w:w="1196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72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73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5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2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4"/>
              <w:rPr>
                <w:sz w:val="24"/>
              </w:rPr>
            </w:pPr>
            <w:r>
              <w:rPr>
                <w:sz w:val="24"/>
              </w:rPr>
              <w:t>26.47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30"/>
              <w:rPr>
                <w:sz w:val="24"/>
              </w:rPr>
            </w:pPr>
            <w:r>
              <w:rPr>
                <w:sz w:val="24"/>
              </w:rPr>
              <w:t>32.76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12"/>
              <w:rPr>
                <w:sz w:val="24"/>
              </w:rPr>
            </w:pPr>
            <w:r>
              <w:rPr>
                <w:sz w:val="24"/>
              </w:rPr>
              <w:t>2.46</w:t>
            </w: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73"/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5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544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330"/>
              <w:rPr>
                <w:sz w:val="24"/>
              </w:rPr>
            </w:pPr>
            <w:r>
              <w:rPr>
                <w:sz w:val="24"/>
              </w:rPr>
              <w:t>14.87</w:t>
            </w:r>
          </w:p>
        </w:tc>
        <w:tc>
          <w:tcPr>
            <w:tcW w:w="1088" w:type="dxa"/>
          </w:tcPr>
          <w:p>
            <w:pPr>
              <w:pStyle w:val="TableParagraph"/>
              <w:spacing w:before="73"/>
              <w:ind w:left="220"/>
              <w:rPr>
                <w:sz w:val="24"/>
              </w:rPr>
            </w:pPr>
            <w:r>
              <w:rPr>
                <w:sz w:val="24"/>
              </w:rPr>
              <w:t>10.70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212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  <w:tc>
          <w:tcPr>
            <w:tcW w:w="1289" w:type="dxa"/>
          </w:tcPr>
          <w:p>
            <w:pPr>
              <w:pStyle w:val="TableParagraph"/>
              <w:spacing w:before="73"/>
              <w:ind w:left="273"/>
              <w:rPr>
                <w:sz w:val="24"/>
              </w:rPr>
            </w:pPr>
            <w:r>
              <w:rPr>
                <w:sz w:val="24"/>
              </w:rPr>
              <w:t>25.42</w:t>
            </w:r>
          </w:p>
        </w:tc>
        <w:tc>
          <w:tcPr>
            <w:tcW w:w="1196" w:type="dxa"/>
          </w:tcPr>
          <w:p>
            <w:pPr>
              <w:pStyle w:val="TableParagraph"/>
              <w:spacing w:before="73"/>
              <w:ind w:left="425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  <w:tc>
          <w:tcPr>
            <w:tcW w:w="1088" w:type="dxa"/>
          </w:tcPr>
          <w:p>
            <w:pPr>
              <w:pStyle w:val="TableParagraph"/>
              <w:spacing w:before="74"/>
              <w:ind w:left="340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1289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24.46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4.69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8.41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13.79</w:t>
            </w:r>
          </w:p>
        </w:tc>
        <w:tc>
          <w:tcPr>
            <w:tcW w:w="108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11.13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289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13.66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11.27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8.72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11.97</w:t>
            </w:r>
          </w:p>
        </w:tc>
        <w:tc>
          <w:tcPr>
            <w:tcW w:w="108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10.53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1289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11.49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11.97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3.99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  <w:tc>
          <w:tcPr>
            <w:tcW w:w="1088" w:type="dxa"/>
          </w:tcPr>
          <w:p>
            <w:pPr>
              <w:pStyle w:val="TableParagraph"/>
              <w:spacing w:before="7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7.83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  <w:tc>
          <w:tcPr>
            <w:tcW w:w="1289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38.06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5.80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088" w:type="dxa"/>
          </w:tcPr>
          <w:p>
            <w:pPr>
              <w:pStyle w:val="TableParagraph"/>
              <w:spacing w:before="7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289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14.65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424"/>
              <w:rPr>
                <w:sz w:val="24"/>
              </w:rPr>
            </w:pPr>
            <w:r>
              <w:rPr>
                <w:sz w:val="24"/>
              </w:rPr>
              <w:t>61.70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330"/>
              <w:rPr>
                <w:sz w:val="24"/>
              </w:rPr>
            </w:pPr>
            <w:r>
              <w:rPr>
                <w:sz w:val="24"/>
              </w:rPr>
              <w:t>79.75</w:t>
            </w:r>
          </w:p>
        </w:tc>
        <w:tc>
          <w:tcPr>
            <w:tcW w:w="1088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64.97</w:t>
            </w:r>
          </w:p>
        </w:tc>
        <w:tc>
          <w:tcPr>
            <w:tcW w:w="1019" w:type="dxa"/>
          </w:tcPr>
          <w:p>
            <w:pPr>
              <w:pStyle w:val="TableParagraph"/>
              <w:spacing w:before="73"/>
              <w:ind w:left="332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1289" w:type="dxa"/>
          </w:tcPr>
          <w:p>
            <w:pPr>
              <w:pStyle w:val="TableParagraph"/>
              <w:spacing w:before="73"/>
              <w:ind w:left="393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196" w:type="dxa"/>
          </w:tcPr>
          <w:p>
            <w:pPr>
              <w:pStyle w:val="TableParagraph"/>
              <w:spacing w:before="73"/>
              <w:ind w:left="485"/>
              <w:rPr>
                <w:sz w:val="24"/>
              </w:rPr>
            </w:pPr>
            <w:r>
              <w:rPr>
                <w:sz w:val="24"/>
              </w:rPr>
              <w:t>63.85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088" w:type="dxa"/>
          </w:tcPr>
          <w:p>
            <w:pPr>
              <w:pStyle w:val="TableParagraph"/>
              <w:spacing w:before="7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9.19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1289" w:type="dxa"/>
          </w:tcPr>
          <w:p>
            <w:pPr>
              <w:pStyle w:val="TableParagraph"/>
              <w:spacing w:before="74"/>
              <w:ind w:left="273"/>
              <w:rPr>
                <w:sz w:val="24"/>
              </w:rPr>
            </w:pPr>
            <w:r>
              <w:rPr>
                <w:sz w:val="24"/>
              </w:rPr>
              <w:t>17.95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85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544"/>
              <w:rPr>
                <w:sz w:val="24"/>
              </w:rPr>
            </w:pPr>
            <w:r>
              <w:rPr>
                <w:sz w:val="24"/>
              </w:rPr>
              <w:t>7.17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10.34</w:t>
            </w:r>
          </w:p>
        </w:tc>
        <w:tc>
          <w:tcPr>
            <w:tcW w:w="1088" w:type="dxa"/>
          </w:tcPr>
          <w:p>
            <w:pPr>
              <w:pStyle w:val="TableParagraph"/>
              <w:spacing w:before="74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9.21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289" w:type="dxa"/>
          </w:tcPr>
          <w:p>
            <w:pPr>
              <w:pStyle w:val="TableParagraph"/>
              <w:spacing w:before="74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9.99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9.39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424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43.66</w:t>
            </w:r>
          </w:p>
        </w:tc>
        <w:tc>
          <w:tcPr>
            <w:tcW w:w="1088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41.45</w:t>
            </w:r>
          </w:p>
        </w:tc>
        <w:tc>
          <w:tcPr>
            <w:tcW w:w="1019" w:type="dxa"/>
          </w:tcPr>
          <w:p>
            <w:pPr>
              <w:pStyle w:val="TableParagraph"/>
              <w:spacing w:before="74"/>
              <w:ind w:left="212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289" w:type="dxa"/>
          </w:tcPr>
          <w:p>
            <w:pPr>
              <w:pStyle w:val="TableParagraph"/>
              <w:spacing w:before="74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1196" w:type="dxa"/>
          </w:tcPr>
          <w:p>
            <w:pPr>
              <w:pStyle w:val="TableParagraph"/>
              <w:spacing w:before="74"/>
              <w:ind w:left="425"/>
              <w:rPr>
                <w:sz w:val="24"/>
              </w:rPr>
            </w:pPr>
            <w:r>
              <w:rPr>
                <w:sz w:val="24"/>
              </w:rPr>
              <w:t>43.66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64"/>
              <w:rPr>
                <w:sz w:val="24"/>
              </w:rPr>
            </w:pPr>
            <w:r>
              <w:rPr>
                <w:sz w:val="24"/>
              </w:rPr>
              <w:t>11.96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30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20"/>
              <w:rPr>
                <w:sz w:val="24"/>
              </w:rPr>
            </w:pPr>
            <w:r>
              <w:rPr>
                <w:sz w:val="24"/>
              </w:rPr>
              <w:t>13.79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2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73"/>
              <w:rPr>
                <w:sz w:val="24"/>
              </w:rPr>
            </w:pPr>
            <w:r>
              <w:rPr>
                <w:sz w:val="24"/>
              </w:rPr>
              <w:t>12.62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5"/>
              <w:rPr>
                <w:sz w:val="24"/>
              </w:rPr>
            </w:pPr>
            <w:r>
              <w:rPr>
                <w:sz w:val="24"/>
              </w:rPr>
              <w:t>13.38</w:t>
            </w:r>
          </w:p>
        </w:tc>
      </w:tr>
    </w:tbl>
    <w:p>
      <w:pPr>
        <w:spacing w:line="360" w:lineRule="auto" w:before="13"/>
        <w:ind w:left="386" w:right="1346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fin (PELFL-L), Pelvic fin length of right side fin (PELFL-R), Anal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width (CFW)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7"/>
        <w:ind w:right="1397"/>
        <w:jc w:val="left"/>
      </w:pPr>
      <w:r>
        <w:rPr/>
        <w:pict>
          <v:rect style="position:absolute;margin-left:92.903999pt;margin-top:66.433136pt;width:436.39pt;height:.48001pt;mso-position-horizontal-relative:page;mso-position-vertical-relative:paragraph;z-index:-3737907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9.713135pt;width:436.39pt;height:.48001pt;mso-position-horizontal-relative:page;mso-position-vertical-relative:paragraph;z-index:-37378560" filled="true" fillcolor="#000000" stroked="false">
            <v:fill type="solid"/>
            <w10:wrap type="none"/>
          </v:rect>
        </w:pict>
      </w:r>
      <w:r>
        <w:rPr/>
        <w:t>Table 31(b): Phenotypic values (as % SL.) and coefficient of variation (CV) of</w:t>
      </w:r>
      <w:r>
        <w:rPr>
          <w:spacing w:val="1"/>
        </w:rPr>
        <w:t> </w:t>
      </w:r>
      <w:r>
        <w:rPr/>
        <w:t>meristic attributes of S-PESES (Anteriorly Smooth Pectoral Spine) Individuals in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Population of</w:t>
      </w:r>
      <w:r>
        <w:rPr>
          <w:spacing w:val="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</w:r>
      <w:r>
        <w:rPr>
          <w:spacing w:val="1"/>
        </w:rPr>
        <w:t> </w:t>
      </w:r>
      <w:r>
        <w:rPr/>
        <w:t>(N=9)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415"/>
        <w:gridCol w:w="1460"/>
        <w:gridCol w:w="1208"/>
        <w:gridCol w:w="3357"/>
      </w:tblGrid>
      <w:tr>
        <w:trPr>
          <w:trHeight w:val="455" w:hRule="atLeast"/>
        </w:trPr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46" w:right="396"/>
              <w:jc w:val="center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33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2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2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3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31" w:right="396"/>
              <w:jc w:val="center"/>
              <w:rPr>
                <w:sz w:val="24"/>
              </w:rPr>
            </w:pPr>
            <w:r>
              <w:rPr>
                <w:sz w:val="24"/>
              </w:rPr>
              <w:t>5.89</w:t>
            </w:r>
          </w:p>
        </w:tc>
        <w:tc>
          <w:tcPr>
            <w:tcW w:w="3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3" w:hRule="atLeast"/>
        </w:trPr>
        <w:tc>
          <w:tcPr>
            <w:tcW w:w="128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3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3"/>
              <w:ind w:left="33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3"/>
              <w:ind w:left="231" w:right="396"/>
              <w:jc w:val="center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  <w:tc>
          <w:tcPr>
            <w:tcW w:w="3357" w:type="dxa"/>
          </w:tcPr>
          <w:p>
            <w:pPr>
              <w:pStyle w:val="TableParagraph"/>
              <w:spacing w:before="73"/>
              <w:ind w:left="42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left="231" w:right="396"/>
              <w:jc w:val="center"/>
              <w:rPr>
                <w:sz w:val="24"/>
              </w:rPr>
            </w:pPr>
            <w:r>
              <w:rPr>
                <w:sz w:val="24"/>
              </w:rPr>
              <w:t>12.35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166" w:right="189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left="231" w:right="396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8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364"/>
              <w:rPr>
                <w:sz w:val="24"/>
              </w:rPr>
            </w:pPr>
            <w:r>
              <w:rPr>
                <w:sz w:val="24"/>
              </w:rPr>
              <w:t>63.00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left="231" w:right="396"/>
              <w:jc w:val="center"/>
              <w:rPr>
                <w:sz w:val="24"/>
              </w:rPr>
            </w:pPr>
            <w:r>
              <w:rPr>
                <w:sz w:val="24"/>
              </w:rPr>
              <w:t>5.43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69.00</w:t>
            </w:r>
          </w:p>
        </w:tc>
      </w:tr>
      <w:tr>
        <w:trPr>
          <w:trHeight w:val="435" w:hRule="atLeast"/>
        </w:trPr>
        <w:tc>
          <w:tcPr>
            <w:tcW w:w="128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415" w:type="dxa"/>
          </w:tcPr>
          <w:p>
            <w:pPr>
              <w:pStyle w:val="TableParagraph"/>
              <w:spacing w:before="74"/>
              <w:ind w:left="36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6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57.00</w:t>
            </w:r>
          </w:p>
        </w:tc>
        <w:tc>
          <w:tcPr>
            <w:tcW w:w="1208" w:type="dxa"/>
          </w:tcPr>
          <w:p>
            <w:pPr>
              <w:pStyle w:val="TableParagraph"/>
              <w:spacing w:before="74"/>
              <w:ind w:left="231" w:right="396"/>
              <w:jc w:val="center"/>
              <w:rPr>
                <w:sz w:val="24"/>
              </w:rPr>
            </w:pPr>
            <w:r>
              <w:rPr>
                <w:sz w:val="24"/>
              </w:rPr>
              <w:t>7.61</w:t>
            </w:r>
          </w:p>
        </w:tc>
        <w:tc>
          <w:tcPr>
            <w:tcW w:w="335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49.00a</w:t>
            </w:r>
          </w:p>
        </w:tc>
      </w:tr>
      <w:tr>
        <w:trPr>
          <w:trHeight w:val="512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64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14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30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31" w:right="396"/>
              <w:jc w:val="center"/>
              <w:rPr>
                <w:sz w:val="24"/>
              </w:rPr>
            </w:pPr>
            <w:r>
              <w:rPr>
                <w:sz w:val="24"/>
              </w:rPr>
              <w:t>5.55</w:t>
            </w:r>
          </w:p>
        </w:tc>
        <w:tc>
          <w:tcPr>
            <w:tcW w:w="33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2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/>
        <w:pict>
          <v:group style="position:absolute;margin-left:92.903999pt;margin-top:-88.216858pt;width:436.4pt;height:397.2pt;mso-position-horizontal-relative:page;mso-position-vertical-relative:paragraph;z-index:-37379584" coordorigin="1858,-1764" coordsize="8728,7944">
            <v:shape style="position:absolute;left:2093;top:-1765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4"/>
        </w:rPr>
        <w:t>a=Multiple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line="360" w:lineRule="auto" w:before="159"/>
        <w:ind w:right="1347"/>
      </w:pPr>
      <w:r>
        <w:rPr/>
        <w:t>Pectoral fin rays count on left side (PECFR-L), Pectoral fin ray count on the right</w:t>
      </w:r>
      <w:r>
        <w:rPr>
          <w:spacing w:val="1"/>
        </w:rPr>
        <w:t> </w:t>
      </w:r>
      <w:r>
        <w:rPr/>
        <w:t>side</w:t>
      </w:r>
      <w:r>
        <w:rPr>
          <w:spacing w:val="56"/>
        </w:rPr>
        <w:t> </w:t>
      </w:r>
      <w:r>
        <w:rPr/>
        <w:t>(PECFR-R),</w:t>
      </w:r>
      <w:r>
        <w:rPr>
          <w:spacing w:val="2"/>
        </w:rPr>
        <w:t> </w:t>
      </w:r>
      <w:r>
        <w:rPr/>
        <w:t>Pelvic</w:t>
      </w:r>
      <w:r>
        <w:rPr>
          <w:spacing w:val="57"/>
        </w:rPr>
        <w:t> </w:t>
      </w:r>
      <w:r>
        <w:rPr/>
        <w:t>fin</w:t>
      </w:r>
      <w:r>
        <w:rPr>
          <w:spacing w:val="57"/>
        </w:rPr>
        <w:t> </w:t>
      </w:r>
      <w:r>
        <w:rPr/>
        <w:t>rays</w:t>
      </w:r>
      <w:r>
        <w:rPr>
          <w:spacing w:val="59"/>
        </w:rPr>
        <w:t> </w:t>
      </w:r>
      <w:r>
        <w:rPr/>
        <w:t>counts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left</w:t>
      </w:r>
      <w:r>
        <w:rPr>
          <w:spacing w:val="58"/>
        </w:rPr>
        <w:t> </w:t>
      </w:r>
      <w:r>
        <w:rPr/>
        <w:t>side</w:t>
      </w:r>
      <w:r>
        <w:rPr>
          <w:spacing w:val="57"/>
        </w:rPr>
        <w:t> </w:t>
      </w:r>
      <w:r>
        <w:rPr/>
        <w:t>(PELFR-L),</w:t>
      </w:r>
      <w:r>
        <w:rPr>
          <w:spacing w:val="59"/>
        </w:rPr>
        <w:t> </w:t>
      </w:r>
      <w:r>
        <w:rPr/>
        <w:t>Pelvic</w:t>
      </w:r>
      <w:r>
        <w:rPr>
          <w:spacing w:val="57"/>
        </w:rPr>
        <w:t> </w:t>
      </w:r>
      <w:r>
        <w:rPr/>
        <w:t>fin</w:t>
      </w:r>
      <w:r>
        <w:rPr>
          <w:spacing w:val="57"/>
        </w:rPr>
        <w:t> </w:t>
      </w:r>
      <w:r>
        <w:rPr/>
        <w:t>rays</w:t>
      </w:r>
      <w:r>
        <w:rPr>
          <w:spacing w:val="-58"/>
        </w:rPr>
        <w:t> </w:t>
      </w:r>
      <w:r>
        <w:rPr/>
        <w:t>counts on right side (PELFR-R), Dorsal fin rays counts (DR), Anal fin rays counts</w:t>
      </w:r>
      <w:r>
        <w:rPr>
          <w:spacing w:val="1"/>
        </w:rPr>
        <w:t> </w:t>
      </w:r>
      <w:r>
        <w:rPr/>
        <w:t>(AFR)</w:t>
      </w:r>
      <w:r>
        <w:rPr>
          <w:spacing w:val="-3"/>
        </w:rPr>
        <w:t> </w:t>
      </w:r>
      <w:r>
        <w:rPr/>
        <w:t>and Caudal fin rays counts (CFR)</w:t>
      </w:r>
    </w:p>
    <w:p>
      <w:pPr>
        <w:spacing w:before="19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*PESES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removed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grouping.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7"/>
        <w:ind w:right="1365"/>
        <w:jc w:val="left"/>
      </w:pPr>
      <w:r>
        <w:rPr/>
        <w:pict>
          <v:group style="position:absolute;margin-left:92.903999pt;margin-top:155.633148pt;width:436.4pt;height:397.2pt;mso-position-horizontal-relative:page;mso-position-vertical-relative:paragraph;z-index:-37378048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523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66.433136pt;width:436.39pt;height:.48001pt;mso-position-horizontal-relative:page;mso-position-vertical-relative:paragraph;z-index:-3737753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2.753143pt;width:436.39pt;height:.48pt;mso-position-horizontal-relative:page;mso-position-vertical-relative:paragraph;z-index:-37377024" filled="true" fillcolor="#000000" stroked="false">
            <v:fill type="solid"/>
            <w10:wrap type="none"/>
          </v:rect>
        </w:pict>
      </w:r>
      <w:r>
        <w:rPr/>
        <w:t>Table 32(a):</w:t>
      </w:r>
      <w:r>
        <w:rPr>
          <w:spacing w:val="1"/>
        </w:rPr>
        <w:t> </w:t>
      </w:r>
      <w:r>
        <w:rPr/>
        <w:t>Phenotypic values (as % SL.) and coefficient of variation (CV) of</w:t>
      </w:r>
      <w:r>
        <w:rPr>
          <w:spacing w:val="1"/>
        </w:rPr>
        <w:t> </w:t>
      </w:r>
      <w:r>
        <w:rPr/>
        <w:t>morphometric attributes of P-PESES (Partially Serrated Pectoral Spine) sub-groups</w:t>
      </w:r>
      <w:r>
        <w:rPr>
          <w:spacing w:val="-57"/>
        </w:rPr>
        <w:t> </w:t>
      </w:r>
      <w:r>
        <w:rPr/>
        <w:t>of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 Asejire</w:t>
      </w:r>
      <w:r>
        <w:rPr>
          <w:spacing w:val="-1"/>
        </w:rPr>
        <w:t> </w:t>
      </w:r>
      <w:r>
        <w:rPr/>
        <w:t>Lake</w:t>
      </w:r>
      <w:r>
        <w:rPr>
          <w:spacing w:val="1"/>
        </w:rPr>
        <w:t> </w:t>
      </w:r>
      <w:r>
        <w:rPr/>
        <w:t>(N=6)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1445"/>
        <w:gridCol w:w="1430"/>
        <w:gridCol w:w="1238"/>
        <w:gridCol w:w="1379"/>
        <w:gridCol w:w="1139"/>
        <w:gridCol w:w="836"/>
      </w:tblGrid>
      <w:tr>
        <w:trPr>
          <w:trHeight w:val="316" w:hRule="atLeast"/>
        </w:trPr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7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34" w:right="456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84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04" w:hRule="atLeast"/>
        </w:trPr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4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214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210"/>
              <w:rPr>
                <w:sz w:val="24"/>
              </w:rPr>
            </w:pPr>
            <w:r>
              <w:rPr>
                <w:sz w:val="24"/>
              </w:rPr>
              <w:t>31.33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280"/>
              <w:rPr>
                <w:sz w:val="24"/>
              </w:rPr>
            </w:pPr>
            <w:r>
              <w:rPr>
                <w:sz w:val="24"/>
              </w:rPr>
              <w:t>29.21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484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28.05a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2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445" w:type="dxa"/>
          </w:tcPr>
          <w:p>
            <w:pPr>
              <w:pStyle w:val="TableParagraph"/>
              <w:spacing w:line="272" w:lineRule="exact" w:before="4"/>
              <w:ind w:left="334"/>
              <w:rPr>
                <w:sz w:val="24"/>
              </w:rPr>
            </w:pPr>
            <w:r>
              <w:rPr>
                <w:sz w:val="24"/>
              </w:rPr>
              <w:t>8.75</w:t>
            </w:r>
          </w:p>
        </w:tc>
        <w:tc>
          <w:tcPr>
            <w:tcW w:w="1430" w:type="dxa"/>
          </w:tcPr>
          <w:p>
            <w:pPr>
              <w:pStyle w:val="TableParagraph"/>
              <w:spacing w:line="272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1238" w:type="dxa"/>
          </w:tcPr>
          <w:p>
            <w:pPr>
              <w:pStyle w:val="TableParagraph"/>
              <w:spacing w:line="272" w:lineRule="exact" w:before="4"/>
              <w:ind w:left="280"/>
              <w:rPr>
                <w:sz w:val="24"/>
              </w:rPr>
            </w:pPr>
            <w:r>
              <w:rPr>
                <w:sz w:val="24"/>
              </w:rPr>
              <w:t>10.41</w:t>
            </w:r>
          </w:p>
        </w:tc>
        <w:tc>
          <w:tcPr>
            <w:tcW w:w="1379" w:type="dxa"/>
          </w:tcPr>
          <w:p>
            <w:pPr>
              <w:pStyle w:val="TableParagraph"/>
              <w:spacing w:line="272" w:lineRule="exact" w:before="4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139" w:type="dxa"/>
          </w:tcPr>
          <w:p>
            <w:pPr>
              <w:pStyle w:val="TableParagraph"/>
              <w:spacing w:line="272" w:lineRule="exact" w:before="4"/>
              <w:ind w:left="484"/>
              <w:rPr>
                <w:sz w:val="24"/>
              </w:rPr>
            </w:pPr>
            <w:r>
              <w:rPr>
                <w:sz w:val="24"/>
              </w:rPr>
              <w:t>19.50</w:t>
            </w:r>
          </w:p>
        </w:tc>
        <w:tc>
          <w:tcPr>
            <w:tcW w:w="836" w:type="dxa"/>
          </w:tcPr>
          <w:p>
            <w:pPr>
              <w:pStyle w:val="TableParagraph"/>
              <w:spacing w:line="272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8.75a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5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5"/>
              <w:ind w:left="334"/>
              <w:rPr>
                <w:sz w:val="24"/>
              </w:rPr>
            </w:pPr>
            <w:r>
              <w:rPr>
                <w:sz w:val="24"/>
              </w:rPr>
              <w:t>5.42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5"/>
              <w:ind w:left="270"/>
              <w:rPr>
                <w:sz w:val="24"/>
              </w:rPr>
            </w:pPr>
            <w:r>
              <w:rPr>
                <w:sz w:val="24"/>
              </w:rPr>
              <w:t>9.62</w:t>
            </w:r>
          </w:p>
        </w:tc>
        <w:tc>
          <w:tcPr>
            <w:tcW w:w="1238" w:type="dxa"/>
          </w:tcPr>
          <w:p>
            <w:pPr>
              <w:pStyle w:val="TableParagraph"/>
              <w:spacing w:line="271" w:lineRule="exact" w:before="5"/>
              <w:ind w:left="340"/>
              <w:rPr>
                <w:sz w:val="24"/>
              </w:rPr>
            </w:pPr>
            <w:r>
              <w:rPr>
                <w:sz w:val="24"/>
              </w:rPr>
              <w:t>6.77</w:t>
            </w:r>
          </w:p>
        </w:tc>
        <w:tc>
          <w:tcPr>
            <w:tcW w:w="1379" w:type="dxa"/>
          </w:tcPr>
          <w:p>
            <w:pPr>
              <w:pStyle w:val="TableParagraph"/>
              <w:spacing w:line="271" w:lineRule="exact" w:before="5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1.92</w:t>
            </w:r>
          </w:p>
        </w:tc>
        <w:tc>
          <w:tcPr>
            <w:tcW w:w="1139" w:type="dxa"/>
          </w:tcPr>
          <w:p>
            <w:pPr>
              <w:pStyle w:val="TableParagraph"/>
              <w:spacing w:line="271" w:lineRule="exact" w:before="5"/>
              <w:ind w:left="484"/>
              <w:rPr>
                <w:sz w:val="24"/>
              </w:rPr>
            </w:pPr>
            <w:r>
              <w:rPr>
                <w:sz w:val="24"/>
              </w:rPr>
              <w:t>28.36</w:t>
            </w:r>
          </w:p>
        </w:tc>
        <w:tc>
          <w:tcPr>
            <w:tcW w:w="836" w:type="dxa"/>
          </w:tcPr>
          <w:p>
            <w:pPr>
              <w:pStyle w:val="TableParagraph"/>
              <w:spacing w:line="271" w:lineRule="exact" w:before="5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5.42a</w:t>
            </w:r>
          </w:p>
        </w:tc>
      </w:tr>
      <w:tr>
        <w:trPr>
          <w:trHeight w:val="295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4"/>
              <w:ind w:left="334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1238" w:type="dxa"/>
          </w:tcPr>
          <w:p>
            <w:pPr>
              <w:pStyle w:val="TableParagraph"/>
              <w:spacing w:line="271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10.28</w:t>
            </w:r>
          </w:p>
        </w:tc>
        <w:tc>
          <w:tcPr>
            <w:tcW w:w="1379" w:type="dxa"/>
          </w:tcPr>
          <w:p>
            <w:pPr>
              <w:pStyle w:val="TableParagraph"/>
              <w:spacing w:line="271" w:lineRule="exact" w:before="4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1139" w:type="dxa"/>
          </w:tcPr>
          <w:p>
            <w:pPr>
              <w:pStyle w:val="TableParagraph"/>
              <w:spacing w:line="271" w:lineRule="exact" w:before="4"/>
              <w:ind w:left="484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836" w:type="dxa"/>
          </w:tcPr>
          <w:p>
            <w:pPr>
              <w:pStyle w:val="TableParagraph"/>
              <w:spacing w:line="271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8.14a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2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445" w:type="dxa"/>
          </w:tcPr>
          <w:p>
            <w:pPr>
              <w:pStyle w:val="TableParagraph"/>
              <w:spacing w:line="272" w:lineRule="exact" w:before="4"/>
              <w:ind w:left="334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1430" w:type="dxa"/>
          </w:tcPr>
          <w:p>
            <w:pPr>
              <w:pStyle w:val="TableParagraph"/>
              <w:spacing w:line="272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1238" w:type="dxa"/>
          </w:tcPr>
          <w:p>
            <w:pPr>
              <w:pStyle w:val="TableParagraph"/>
              <w:spacing w:line="272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  <w:tc>
          <w:tcPr>
            <w:tcW w:w="1379" w:type="dxa"/>
          </w:tcPr>
          <w:p>
            <w:pPr>
              <w:pStyle w:val="TableParagraph"/>
              <w:spacing w:line="272" w:lineRule="exact" w:before="4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1139" w:type="dxa"/>
          </w:tcPr>
          <w:p>
            <w:pPr>
              <w:pStyle w:val="TableParagraph"/>
              <w:spacing w:line="272" w:lineRule="exact" w:before="4"/>
              <w:ind w:left="484"/>
              <w:rPr>
                <w:sz w:val="24"/>
              </w:rPr>
            </w:pPr>
            <w:r>
              <w:rPr>
                <w:sz w:val="24"/>
              </w:rPr>
              <w:t>17.86</w:t>
            </w:r>
          </w:p>
        </w:tc>
        <w:tc>
          <w:tcPr>
            <w:tcW w:w="836" w:type="dxa"/>
          </w:tcPr>
          <w:p>
            <w:pPr>
              <w:pStyle w:val="TableParagraph"/>
              <w:spacing w:line="272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8.59a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5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5"/>
              <w:ind w:left="334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5"/>
              <w:ind w:left="270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1238" w:type="dxa"/>
          </w:tcPr>
          <w:p>
            <w:pPr>
              <w:pStyle w:val="TableParagraph"/>
              <w:spacing w:line="271" w:lineRule="exact" w:before="5"/>
              <w:ind w:left="340"/>
              <w:rPr>
                <w:sz w:val="24"/>
              </w:rPr>
            </w:pPr>
            <w:r>
              <w:rPr>
                <w:sz w:val="24"/>
              </w:rPr>
              <w:t>5.58</w:t>
            </w:r>
          </w:p>
        </w:tc>
        <w:tc>
          <w:tcPr>
            <w:tcW w:w="1379" w:type="dxa"/>
          </w:tcPr>
          <w:p>
            <w:pPr>
              <w:pStyle w:val="TableParagraph"/>
              <w:spacing w:line="271" w:lineRule="exact" w:before="5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  <w:tc>
          <w:tcPr>
            <w:tcW w:w="1139" w:type="dxa"/>
          </w:tcPr>
          <w:p>
            <w:pPr>
              <w:pStyle w:val="TableParagraph"/>
              <w:spacing w:line="271" w:lineRule="exact" w:before="5"/>
              <w:ind w:left="484"/>
              <w:rPr>
                <w:sz w:val="24"/>
              </w:rPr>
            </w:pPr>
            <w:r>
              <w:rPr>
                <w:sz w:val="24"/>
              </w:rPr>
              <w:t>43.91</w:t>
            </w:r>
          </w:p>
        </w:tc>
        <w:tc>
          <w:tcPr>
            <w:tcW w:w="836" w:type="dxa"/>
          </w:tcPr>
          <w:p>
            <w:pPr>
              <w:pStyle w:val="TableParagraph"/>
              <w:spacing w:line="271" w:lineRule="exact" w:before="5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2.28a</w:t>
            </w:r>
          </w:p>
        </w:tc>
      </w:tr>
      <w:tr>
        <w:trPr>
          <w:trHeight w:val="295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4"/>
              <w:ind w:left="274"/>
              <w:rPr>
                <w:sz w:val="24"/>
              </w:rPr>
            </w:pPr>
            <w:r>
              <w:rPr>
                <w:sz w:val="24"/>
              </w:rPr>
              <w:t>59.73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76.92</w:t>
            </w:r>
          </w:p>
        </w:tc>
        <w:tc>
          <w:tcPr>
            <w:tcW w:w="1238" w:type="dxa"/>
          </w:tcPr>
          <w:p>
            <w:pPr>
              <w:pStyle w:val="TableParagraph"/>
              <w:spacing w:line="271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65.13</w:t>
            </w:r>
          </w:p>
        </w:tc>
        <w:tc>
          <w:tcPr>
            <w:tcW w:w="1379" w:type="dxa"/>
          </w:tcPr>
          <w:p>
            <w:pPr>
              <w:pStyle w:val="TableParagraph"/>
              <w:spacing w:line="271" w:lineRule="exact" w:before="4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1139" w:type="dxa"/>
          </w:tcPr>
          <w:p>
            <w:pPr>
              <w:pStyle w:val="TableParagraph"/>
              <w:spacing w:line="271" w:lineRule="exact" w:before="4"/>
              <w:ind w:left="484"/>
              <w:rPr>
                <w:sz w:val="24"/>
              </w:rPr>
            </w:pPr>
            <w:r>
              <w:rPr>
                <w:sz w:val="24"/>
              </w:rPr>
              <w:t>12.42</w:t>
            </w:r>
          </w:p>
        </w:tc>
        <w:tc>
          <w:tcPr>
            <w:tcW w:w="836" w:type="dxa"/>
          </w:tcPr>
          <w:p>
            <w:pPr>
              <w:pStyle w:val="TableParagraph"/>
              <w:spacing w:line="271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59.73a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2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445" w:type="dxa"/>
          </w:tcPr>
          <w:p>
            <w:pPr>
              <w:pStyle w:val="TableParagraph"/>
              <w:spacing w:line="272" w:lineRule="exact" w:before="4"/>
              <w:ind w:left="274"/>
              <w:rPr>
                <w:sz w:val="24"/>
              </w:rPr>
            </w:pPr>
            <w:r>
              <w:rPr>
                <w:sz w:val="24"/>
              </w:rPr>
              <w:t>59.73</w:t>
            </w:r>
          </w:p>
        </w:tc>
        <w:tc>
          <w:tcPr>
            <w:tcW w:w="1430" w:type="dxa"/>
          </w:tcPr>
          <w:p>
            <w:pPr>
              <w:pStyle w:val="TableParagraph"/>
              <w:spacing w:line="272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76.92</w:t>
            </w:r>
          </w:p>
        </w:tc>
        <w:tc>
          <w:tcPr>
            <w:tcW w:w="1238" w:type="dxa"/>
          </w:tcPr>
          <w:p>
            <w:pPr>
              <w:pStyle w:val="TableParagraph"/>
              <w:spacing w:line="272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65.13</w:t>
            </w:r>
          </w:p>
        </w:tc>
        <w:tc>
          <w:tcPr>
            <w:tcW w:w="1379" w:type="dxa"/>
          </w:tcPr>
          <w:p>
            <w:pPr>
              <w:pStyle w:val="TableParagraph"/>
              <w:spacing w:line="272" w:lineRule="exact" w:before="4"/>
              <w:ind w:left="404" w:right="398"/>
              <w:jc w:val="center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1139" w:type="dxa"/>
          </w:tcPr>
          <w:p>
            <w:pPr>
              <w:pStyle w:val="TableParagraph"/>
              <w:spacing w:line="272" w:lineRule="exact" w:before="4"/>
              <w:ind w:left="484"/>
              <w:rPr>
                <w:sz w:val="24"/>
              </w:rPr>
            </w:pPr>
            <w:r>
              <w:rPr>
                <w:sz w:val="24"/>
              </w:rPr>
              <w:t>12.42</w:t>
            </w:r>
          </w:p>
        </w:tc>
        <w:tc>
          <w:tcPr>
            <w:tcW w:w="836" w:type="dxa"/>
          </w:tcPr>
          <w:p>
            <w:pPr>
              <w:pStyle w:val="TableParagraph"/>
              <w:spacing w:line="272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59.73a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6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6"/>
              <w:ind w:left="334"/>
              <w:rPr>
                <w:sz w:val="24"/>
              </w:rPr>
            </w:pPr>
            <w:r>
              <w:rPr>
                <w:sz w:val="24"/>
              </w:rPr>
              <w:t>6.79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6"/>
              <w:ind w:left="270"/>
              <w:rPr>
                <w:sz w:val="24"/>
              </w:rPr>
            </w:pPr>
            <w:r>
              <w:rPr>
                <w:sz w:val="24"/>
              </w:rPr>
              <w:t>9.97</w:t>
            </w:r>
          </w:p>
        </w:tc>
        <w:tc>
          <w:tcPr>
            <w:tcW w:w="1238" w:type="dxa"/>
          </w:tcPr>
          <w:p>
            <w:pPr>
              <w:pStyle w:val="TableParagraph"/>
              <w:spacing w:line="271" w:lineRule="exact" w:before="6"/>
              <w:ind w:left="340"/>
              <w:rPr>
                <w:sz w:val="24"/>
              </w:rPr>
            </w:pPr>
            <w:r>
              <w:rPr>
                <w:sz w:val="24"/>
              </w:rPr>
              <w:t>8.53</w:t>
            </w:r>
          </w:p>
        </w:tc>
        <w:tc>
          <w:tcPr>
            <w:tcW w:w="1379" w:type="dxa"/>
          </w:tcPr>
          <w:p>
            <w:pPr>
              <w:pStyle w:val="TableParagraph"/>
              <w:spacing w:line="271" w:lineRule="exact" w:before="6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139" w:type="dxa"/>
          </w:tcPr>
          <w:p>
            <w:pPr>
              <w:pStyle w:val="TableParagraph"/>
              <w:spacing w:line="271" w:lineRule="exact" w:before="6"/>
              <w:ind w:left="484"/>
              <w:rPr>
                <w:sz w:val="24"/>
              </w:rPr>
            </w:pPr>
            <w:r>
              <w:rPr>
                <w:sz w:val="24"/>
              </w:rPr>
              <w:t>15.36</w:t>
            </w:r>
          </w:p>
        </w:tc>
        <w:tc>
          <w:tcPr>
            <w:tcW w:w="836" w:type="dxa"/>
          </w:tcPr>
          <w:p>
            <w:pPr>
              <w:pStyle w:val="TableParagraph"/>
              <w:spacing w:line="271" w:lineRule="exact" w:before="6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6.79a</w:t>
            </w:r>
          </w:p>
        </w:tc>
      </w:tr>
      <w:tr>
        <w:trPr>
          <w:trHeight w:val="295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4"/>
              <w:ind w:left="334"/>
              <w:rPr>
                <w:sz w:val="24"/>
              </w:rPr>
            </w:pPr>
            <w:r>
              <w:rPr>
                <w:sz w:val="24"/>
              </w:rPr>
              <w:t>7.24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4"/>
              <w:ind w:left="270"/>
              <w:rPr>
                <w:sz w:val="24"/>
              </w:rPr>
            </w:pPr>
            <w:r>
              <w:rPr>
                <w:sz w:val="24"/>
              </w:rPr>
              <w:t>9.97</w:t>
            </w:r>
          </w:p>
        </w:tc>
        <w:tc>
          <w:tcPr>
            <w:tcW w:w="1238" w:type="dxa"/>
          </w:tcPr>
          <w:p>
            <w:pPr>
              <w:pStyle w:val="TableParagraph"/>
              <w:spacing w:line="271" w:lineRule="exact" w:before="4"/>
              <w:ind w:left="340"/>
              <w:rPr>
                <w:sz w:val="24"/>
              </w:rPr>
            </w:pPr>
            <w:r>
              <w:rPr>
                <w:sz w:val="24"/>
              </w:rPr>
              <w:t>8.21</w:t>
            </w:r>
          </w:p>
        </w:tc>
        <w:tc>
          <w:tcPr>
            <w:tcW w:w="1379" w:type="dxa"/>
          </w:tcPr>
          <w:p>
            <w:pPr>
              <w:pStyle w:val="TableParagraph"/>
              <w:spacing w:line="271" w:lineRule="exact" w:before="4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139" w:type="dxa"/>
          </w:tcPr>
          <w:p>
            <w:pPr>
              <w:pStyle w:val="TableParagraph"/>
              <w:spacing w:line="271" w:lineRule="exact" w:before="4"/>
              <w:ind w:left="484"/>
              <w:rPr>
                <w:sz w:val="24"/>
              </w:rPr>
            </w:pPr>
            <w:r>
              <w:rPr>
                <w:sz w:val="24"/>
              </w:rPr>
              <w:t>14.86</w:t>
            </w:r>
          </w:p>
        </w:tc>
        <w:tc>
          <w:tcPr>
            <w:tcW w:w="836" w:type="dxa"/>
          </w:tcPr>
          <w:p>
            <w:pPr>
              <w:pStyle w:val="TableParagraph"/>
              <w:spacing w:line="271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7.24a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2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445" w:type="dxa"/>
          </w:tcPr>
          <w:p>
            <w:pPr>
              <w:pStyle w:val="TableParagraph"/>
              <w:spacing w:line="272" w:lineRule="exact" w:before="4"/>
              <w:ind w:left="274"/>
              <w:rPr>
                <w:sz w:val="24"/>
              </w:rPr>
            </w:pPr>
            <w:r>
              <w:rPr>
                <w:sz w:val="24"/>
              </w:rPr>
              <w:t>34.47</w:t>
            </w:r>
          </w:p>
        </w:tc>
        <w:tc>
          <w:tcPr>
            <w:tcW w:w="1430" w:type="dxa"/>
          </w:tcPr>
          <w:p>
            <w:pPr>
              <w:pStyle w:val="TableParagraph"/>
              <w:spacing w:line="272" w:lineRule="exact" w:before="4"/>
              <w:ind w:left="270"/>
              <w:rPr>
                <w:sz w:val="24"/>
              </w:rPr>
            </w:pPr>
            <w:r>
              <w:rPr>
                <w:sz w:val="24"/>
              </w:rPr>
              <w:t>41.18</w:t>
            </w:r>
          </w:p>
        </w:tc>
        <w:tc>
          <w:tcPr>
            <w:tcW w:w="1238" w:type="dxa"/>
          </w:tcPr>
          <w:p>
            <w:pPr>
              <w:pStyle w:val="TableParagraph"/>
              <w:spacing w:line="272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38.73</w:t>
            </w:r>
          </w:p>
        </w:tc>
        <w:tc>
          <w:tcPr>
            <w:tcW w:w="1379" w:type="dxa"/>
          </w:tcPr>
          <w:p>
            <w:pPr>
              <w:pStyle w:val="TableParagraph"/>
              <w:spacing w:line="272" w:lineRule="exact" w:before="4"/>
              <w:ind w:left="345" w:right="456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1139" w:type="dxa"/>
          </w:tcPr>
          <w:p>
            <w:pPr>
              <w:pStyle w:val="TableParagraph"/>
              <w:spacing w:line="272" w:lineRule="exact" w:before="4"/>
              <w:ind w:left="484"/>
              <w:rPr>
                <w:sz w:val="24"/>
              </w:rPr>
            </w:pPr>
            <w:r>
              <w:rPr>
                <w:sz w:val="24"/>
              </w:rPr>
              <w:t>8.03</w:t>
            </w:r>
          </w:p>
        </w:tc>
        <w:tc>
          <w:tcPr>
            <w:tcW w:w="836" w:type="dxa"/>
          </w:tcPr>
          <w:p>
            <w:pPr>
              <w:pStyle w:val="TableParagraph"/>
              <w:spacing w:line="272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34.47a</w:t>
            </w:r>
          </w:p>
        </w:tc>
      </w:tr>
      <w:tr>
        <w:trPr>
          <w:trHeight w:val="306" w:hRule="atLeast"/>
        </w:trPr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4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214"/>
              <w:rPr>
                <w:sz w:val="24"/>
              </w:rPr>
            </w:pPr>
            <w:r>
              <w:rPr>
                <w:sz w:val="24"/>
              </w:rPr>
              <w:t>10.54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210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220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404" w:right="398"/>
              <w:jc w:val="center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484"/>
              <w:rPr>
                <w:sz w:val="24"/>
              </w:rPr>
            </w:pPr>
            <w:r>
              <w:rPr>
                <w:sz w:val="24"/>
              </w:rPr>
              <w:t>15.97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10.54a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a=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before="19"/>
        <w:ind w:right="1346"/>
      </w:pPr>
      <w:r>
        <w:rPr/>
        <w:t>Head length (HL), Maximum body depth (BD-MAX), Minimum body depth (BD-</w:t>
      </w:r>
      <w:r>
        <w:rPr>
          <w:spacing w:val="1"/>
        </w:rPr>
        <w:t> </w:t>
      </w:r>
      <w:r>
        <w:rPr/>
        <w:t>MIN), Pectoral fin length of left side fin (PECFL-L), Pectoral fin length of right side</w:t>
      </w:r>
      <w:r>
        <w:rPr>
          <w:spacing w:val="1"/>
        </w:rPr>
        <w:t> </w:t>
      </w:r>
      <w:r>
        <w:rPr/>
        <w:t>fin(PECFL-R),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(PECSL-L),</w:t>
      </w:r>
      <w:r>
        <w:rPr>
          <w:spacing w:val="1"/>
        </w:rPr>
        <w:t> </w:t>
      </w:r>
      <w:r>
        <w:rPr/>
        <w:t>Pectoral</w:t>
      </w:r>
      <w:r>
        <w:rPr>
          <w:spacing w:val="60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 of right side fin (PECSL-R), Dorsal fin length (DFL), Pelvic fin length of left</w:t>
      </w:r>
      <w:r>
        <w:rPr>
          <w:spacing w:val="1"/>
        </w:rPr>
        <w:t> </w:t>
      </w:r>
      <w:r>
        <w:rPr/>
        <w:t>side fin (PELFL-L), Pelvic fin length of right side fin (PELFL-R), Anal fin length</w:t>
      </w:r>
      <w:r>
        <w:rPr>
          <w:spacing w:val="1"/>
        </w:rPr>
        <w:t> </w:t>
      </w:r>
      <w:r>
        <w:rPr/>
        <w:t>(AFL)</w:t>
      </w:r>
      <w:r>
        <w:rPr>
          <w:spacing w:val="-1"/>
        </w:rPr>
        <w:t> </w:t>
      </w:r>
      <w:r>
        <w:rPr/>
        <w:t>and Caudal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width (CFW)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 w:after="27"/>
        <w:ind w:left="386" w:right="1478" w:firstLine="0"/>
        <w:jc w:val="left"/>
        <w:rPr>
          <w:b/>
          <w:sz w:val="24"/>
        </w:rPr>
      </w:pPr>
      <w:r>
        <w:rPr/>
        <w:pict>
          <v:rect style="position:absolute;margin-left:92.903999pt;margin-top:66.433136pt;width:436.39pt;height:.48001pt;mso-position-horizontal-relative:page;mso-position-vertical-relative:paragraph;z-index:-37376000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9.713135pt;width:436.39pt;height:.48001pt;mso-position-horizontal-relative:page;mso-position-vertical-relative:paragraph;z-index:-3737548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 32(b):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Phenotypic values (as % SL.) and coefficient of variation (CV)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meristic attributes of P-PESES (Partially Serrated Pectoral Spine) sub-groups of </w:t>
      </w:r>
      <w:r>
        <w:rPr>
          <w:b/>
          <w:i/>
          <w:sz w:val="24"/>
        </w:rPr>
        <w:t>C.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population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Lake (N=6)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1445"/>
        <w:gridCol w:w="1430"/>
        <w:gridCol w:w="1058"/>
        <w:gridCol w:w="3537"/>
      </w:tblGrid>
      <w:tr>
        <w:trPr>
          <w:trHeight w:val="455" w:hRule="atLeast"/>
        </w:trPr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7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3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42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2" w:hRule="atLeast"/>
        </w:trPr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4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34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30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2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3" w:hRule="atLeast"/>
        </w:trPr>
        <w:tc>
          <w:tcPr>
            <w:tcW w:w="125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445" w:type="dxa"/>
          </w:tcPr>
          <w:p>
            <w:pPr>
              <w:pStyle w:val="TableParagraph"/>
              <w:spacing w:before="73"/>
              <w:ind w:left="334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21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058" w:type="dxa"/>
          </w:tcPr>
          <w:p>
            <w:pPr>
              <w:pStyle w:val="TableParagraph"/>
              <w:spacing w:before="73"/>
              <w:ind w:left="280"/>
              <w:rPr>
                <w:sz w:val="24"/>
              </w:rPr>
            </w:pPr>
            <w:r>
              <w:rPr>
                <w:sz w:val="24"/>
              </w:rPr>
              <w:t>10.97</w:t>
            </w:r>
          </w:p>
        </w:tc>
        <w:tc>
          <w:tcPr>
            <w:tcW w:w="3537" w:type="dxa"/>
          </w:tcPr>
          <w:p>
            <w:pPr>
              <w:pStyle w:val="TableParagraph"/>
              <w:spacing w:before="73"/>
              <w:ind w:left="422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434" w:hRule="atLeast"/>
        </w:trPr>
        <w:tc>
          <w:tcPr>
            <w:tcW w:w="12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445" w:type="dxa"/>
          </w:tcPr>
          <w:p>
            <w:pPr>
              <w:pStyle w:val="TableParagraph"/>
              <w:spacing w:before="74"/>
              <w:ind w:left="334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53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445" w:type="dxa"/>
          </w:tcPr>
          <w:p>
            <w:pPr>
              <w:pStyle w:val="TableParagraph"/>
              <w:spacing w:before="74"/>
              <w:ind w:left="334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3537" w:type="dxa"/>
          </w:tcPr>
          <w:p>
            <w:pPr>
              <w:pStyle w:val="TableParagraph"/>
              <w:spacing w:before="74"/>
              <w:ind w:left="42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445" w:type="dxa"/>
          </w:tcPr>
          <w:p>
            <w:pPr>
              <w:pStyle w:val="TableParagraph"/>
              <w:spacing w:before="74"/>
              <w:ind w:left="274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73.00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  <w:tc>
          <w:tcPr>
            <w:tcW w:w="3537" w:type="dxa"/>
          </w:tcPr>
          <w:p>
            <w:pPr>
              <w:pStyle w:val="TableParagraph"/>
              <w:spacing w:before="74"/>
              <w:ind w:right="2465"/>
              <w:jc w:val="right"/>
              <w:rPr>
                <w:sz w:val="24"/>
              </w:rPr>
            </w:pPr>
            <w:r>
              <w:rPr>
                <w:sz w:val="24"/>
              </w:rPr>
              <w:t>66.00a</w:t>
            </w:r>
          </w:p>
        </w:tc>
      </w:tr>
      <w:tr>
        <w:trPr>
          <w:trHeight w:val="435" w:hRule="atLeast"/>
        </w:trPr>
        <w:tc>
          <w:tcPr>
            <w:tcW w:w="12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445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105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6.29</w:t>
            </w:r>
          </w:p>
        </w:tc>
        <w:tc>
          <w:tcPr>
            <w:tcW w:w="3537" w:type="dxa"/>
          </w:tcPr>
          <w:p>
            <w:pPr>
              <w:pStyle w:val="TableParagraph"/>
              <w:spacing w:before="74"/>
              <w:ind w:right="2465"/>
              <w:jc w:val="right"/>
              <w:rPr>
                <w:sz w:val="24"/>
              </w:rPr>
            </w:pPr>
            <w:r>
              <w:rPr>
                <w:sz w:val="24"/>
              </w:rPr>
              <w:t>45.00a</w:t>
            </w:r>
          </w:p>
        </w:tc>
      </w:tr>
      <w:tr>
        <w:trPr>
          <w:trHeight w:val="512" w:hRule="atLeast"/>
        </w:trPr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4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4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0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20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3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2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</w:tbl>
    <w:p>
      <w:pPr>
        <w:pStyle w:val="Heading2"/>
        <w:spacing w:before="13"/>
      </w:pPr>
      <w:r>
        <w:rPr/>
        <w:pict>
          <v:group style="position:absolute;margin-left:92.903999pt;margin-top:-88.216858pt;width:436.4pt;height:397.2pt;mso-position-horizontal-relative:page;mso-position-vertical-relative:paragraph;z-index:-37376512" coordorigin="1858,-1764" coordsize="8728,7944">
            <v:shape style="position:absolute;left:2093;top:-1765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/>
        <w:t>a=</w:t>
      </w:r>
      <w:r>
        <w:rPr>
          <w:spacing w:val="-2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modes</w:t>
      </w:r>
    </w:p>
    <w:p>
      <w:pPr>
        <w:spacing w:line="360" w:lineRule="auto" w:before="159"/>
        <w:ind w:left="386" w:right="1349" w:firstLine="0"/>
        <w:jc w:val="both"/>
        <w:rPr>
          <w:b/>
          <w:sz w:val="24"/>
        </w:rPr>
      </w:pPr>
      <w:r>
        <w:rPr>
          <w:b/>
          <w:sz w:val="24"/>
        </w:rPr>
        <w:t>Pectoral fin rays count on left side (PECFR-L), Pectoral fin ray count on the right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(PECFR-R),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Pelvic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rays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counts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(PELFR-L),  Pelvic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rays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counts on right side (PELFR-R), Dorsal fin rays counts (DR), Anal fin rays counts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(AFR)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Caudal fin rays counts (CFR)</w:t>
      </w:r>
    </w:p>
    <w:p>
      <w:pPr>
        <w:pStyle w:val="Heading2"/>
        <w:spacing w:before="19"/>
      </w:pPr>
      <w:r>
        <w:rPr/>
        <w:t>*PESES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removed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analysis,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grouping.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spacing w:line="242" w:lineRule="auto" w:before="63" w:after="20"/>
        <w:ind w:left="386" w:right="2083" w:firstLine="0"/>
        <w:jc w:val="left"/>
        <w:rPr>
          <w:b/>
          <w:sz w:val="24"/>
        </w:rPr>
      </w:pPr>
      <w:r>
        <w:rPr/>
        <w:pict>
          <v:rect style="position:absolute;margin-left:92.903999pt;margin-top:45.693138pt;width:436.39pt;height:.48pt;mso-position-horizontal-relative:page;mso-position-vertical-relative:paragraph;z-index:-3737446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2.133141pt;width:436.39pt;height:.48pt;mso-position-horizontal-relative:page;mso-position-vertical-relative:paragraph;z-index:-3737395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33(a):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Phenotypic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%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SL.)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(CV)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morphometric attributes of C PESES (Completely Serrated Pectoral Spine)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individuals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 gariepinus </w:t>
      </w: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Asejire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Lake (N=22)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1445"/>
        <w:gridCol w:w="1430"/>
        <w:gridCol w:w="1211"/>
        <w:gridCol w:w="1408"/>
        <w:gridCol w:w="1140"/>
        <w:gridCol w:w="837"/>
      </w:tblGrid>
      <w:tr>
        <w:trPr>
          <w:trHeight w:val="318" w:hRule="atLeast"/>
        </w:trPr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7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61" w:right="458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82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04" w:hRule="atLeast"/>
        </w:trPr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4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214"/>
              <w:rPr>
                <w:sz w:val="24"/>
              </w:rPr>
            </w:pPr>
            <w:r>
              <w:rPr>
                <w:sz w:val="24"/>
              </w:rPr>
              <w:t>25.33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210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220"/>
              <w:rPr>
                <w:sz w:val="24"/>
              </w:rPr>
            </w:pPr>
            <w:r>
              <w:rPr>
                <w:sz w:val="24"/>
              </w:rPr>
              <w:t>28.79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431" w:right="400"/>
              <w:jc w:val="center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left="482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13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25.33a</w:t>
            </w:r>
          </w:p>
        </w:tc>
      </w:tr>
      <w:tr>
        <w:trPr>
          <w:trHeight w:val="295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4"/>
              <w:ind w:left="214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211" w:type="dxa"/>
          </w:tcPr>
          <w:p>
            <w:pPr>
              <w:pStyle w:val="TableParagraph"/>
              <w:spacing w:line="271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11.34</w:t>
            </w:r>
          </w:p>
        </w:tc>
        <w:tc>
          <w:tcPr>
            <w:tcW w:w="1408" w:type="dxa"/>
          </w:tcPr>
          <w:p>
            <w:pPr>
              <w:pStyle w:val="TableParagraph"/>
              <w:spacing w:line="271" w:lineRule="exact" w:before="4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 w:before="4"/>
              <w:ind w:left="482"/>
              <w:rPr>
                <w:sz w:val="24"/>
              </w:rPr>
            </w:pPr>
            <w:r>
              <w:rPr>
                <w:sz w:val="24"/>
              </w:rPr>
              <w:t>18.34</w:t>
            </w:r>
          </w:p>
        </w:tc>
        <w:tc>
          <w:tcPr>
            <w:tcW w:w="837" w:type="dxa"/>
          </w:tcPr>
          <w:p>
            <w:pPr>
              <w:pStyle w:val="TableParagraph"/>
              <w:spacing w:line="271" w:lineRule="exact"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6.95a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2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1445" w:type="dxa"/>
          </w:tcPr>
          <w:p>
            <w:pPr>
              <w:pStyle w:val="TableParagraph"/>
              <w:spacing w:line="272" w:lineRule="exact" w:before="4"/>
              <w:ind w:left="214"/>
              <w:rPr>
                <w:sz w:val="24"/>
              </w:rPr>
            </w:pPr>
            <w:r>
              <w:rPr>
                <w:sz w:val="24"/>
              </w:rPr>
              <w:t>3.97</w:t>
            </w:r>
          </w:p>
        </w:tc>
        <w:tc>
          <w:tcPr>
            <w:tcW w:w="1430" w:type="dxa"/>
          </w:tcPr>
          <w:p>
            <w:pPr>
              <w:pStyle w:val="TableParagraph"/>
              <w:spacing w:line="272" w:lineRule="exact" w:before="4"/>
              <w:ind w:left="270"/>
              <w:rPr>
                <w:sz w:val="24"/>
              </w:rPr>
            </w:pPr>
            <w:r>
              <w:rPr>
                <w:sz w:val="24"/>
              </w:rPr>
              <w:t>9.54</w:t>
            </w:r>
          </w:p>
        </w:tc>
        <w:tc>
          <w:tcPr>
            <w:tcW w:w="1211" w:type="dxa"/>
          </w:tcPr>
          <w:p>
            <w:pPr>
              <w:pStyle w:val="TableParagraph"/>
              <w:spacing w:line="272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6.46</w:t>
            </w:r>
          </w:p>
        </w:tc>
        <w:tc>
          <w:tcPr>
            <w:tcW w:w="1408" w:type="dxa"/>
          </w:tcPr>
          <w:p>
            <w:pPr>
              <w:pStyle w:val="TableParagraph"/>
              <w:spacing w:line="272" w:lineRule="exact" w:before="4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1140" w:type="dxa"/>
          </w:tcPr>
          <w:p>
            <w:pPr>
              <w:pStyle w:val="TableParagraph"/>
              <w:spacing w:line="272" w:lineRule="exact" w:before="4"/>
              <w:ind w:left="482"/>
              <w:rPr>
                <w:sz w:val="24"/>
              </w:rPr>
            </w:pPr>
            <w:r>
              <w:rPr>
                <w:sz w:val="24"/>
              </w:rPr>
              <w:t>20.59</w:t>
            </w:r>
          </w:p>
        </w:tc>
        <w:tc>
          <w:tcPr>
            <w:tcW w:w="837" w:type="dxa"/>
          </w:tcPr>
          <w:p>
            <w:pPr>
              <w:pStyle w:val="TableParagraph"/>
              <w:spacing w:line="272" w:lineRule="exact"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3.97a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5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5"/>
              <w:ind w:left="214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5"/>
              <w:ind w:left="210"/>
              <w:rPr>
                <w:sz w:val="24"/>
              </w:rPr>
            </w:pPr>
            <w:r>
              <w:rPr>
                <w:sz w:val="24"/>
              </w:rPr>
              <w:t>14.32</w:t>
            </w:r>
          </w:p>
        </w:tc>
        <w:tc>
          <w:tcPr>
            <w:tcW w:w="1211" w:type="dxa"/>
          </w:tcPr>
          <w:p>
            <w:pPr>
              <w:pStyle w:val="TableParagraph"/>
              <w:spacing w:line="271" w:lineRule="exact" w:before="5"/>
              <w:ind w:left="220"/>
              <w:rPr>
                <w:sz w:val="24"/>
              </w:rPr>
            </w:pPr>
            <w:r>
              <w:rPr>
                <w:sz w:val="24"/>
              </w:rPr>
              <w:t>11.43</w:t>
            </w:r>
          </w:p>
        </w:tc>
        <w:tc>
          <w:tcPr>
            <w:tcW w:w="1408" w:type="dxa"/>
          </w:tcPr>
          <w:p>
            <w:pPr>
              <w:pStyle w:val="TableParagraph"/>
              <w:spacing w:line="271" w:lineRule="exact" w:before="5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 w:before="5"/>
              <w:ind w:left="482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837" w:type="dxa"/>
          </w:tcPr>
          <w:p>
            <w:pPr>
              <w:pStyle w:val="TableParagraph"/>
              <w:spacing w:line="271" w:lineRule="exact" w:before="5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7.23a</w:t>
            </w:r>
          </w:p>
        </w:tc>
      </w:tr>
      <w:tr>
        <w:trPr>
          <w:trHeight w:val="295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4"/>
              <w:ind w:left="214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1211" w:type="dxa"/>
          </w:tcPr>
          <w:p>
            <w:pPr>
              <w:pStyle w:val="TableParagraph"/>
              <w:spacing w:line="271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11.65</w:t>
            </w:r>
          </w:p>
        </w:tc>
        <w:tc>
          <w:tcPr>
            <w:tcW w:w="1408" w:type="dxa"/>
          </w:tcPr>
          <w:p>
            <w:pPr>
              <w:pStyle w:val="TableParagraph"/>
              <w:spacing w:line="271" w:lineRule="exact" w:before="4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 w:before="4"/>
              <w:ind w:left="482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837" w:type="dxa"/>
          </w:tcPr>
          <w:p>
            <w:pPr>
              <w:pStyle w:val="TableParagraph"/>
              <w:spacing w:line="271" w:lineRule="exact"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8.59a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2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1445" w:type="dxa"/>
          </w:tcPr>
          <w:p>
            <w:pPr>
              <w:pStyle w:val="TableParagraph"/>
              <w:spacing w:line="272" w:lineRule="exact" w:before="4"/>
              <w:ind w:left="214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  <w:tc>
          <w:tcPr>
            <w:tcW w:w="1430" w:type="dxa"/>
          </w:tcPr>
          <w:p>
            <w:pPr>
              <w:pStyle w:val="TableParagraph"/>
              <w:spacing w:line="272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7.73</w:t>
            </w:r>
          </w:p>
        </w:tc>
        <w:tc>
          <w:tcPr>
            <w:tcW w:w="1211" w:type="dxa"/>
          </w:tcPr>
          <w:p>
            <w:pPr>
              <w:pStyle w:val="TableParagraph"/>
              <w:spacing w:line="272" w:lineRule="exact" w:before="4"/>
              <w:ind w:left="280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408" w:type="dxa"/>
          </w:tcPr>
          <w:p>
            <w:pPr>
              <w:pStyle w:val="TableParagraph"/>
              <w:spacing w:line="272" w:lineRule="exact" w:before="4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1140" w:type="dxa"/>
          </w:tcPr>
          <w:p>
            <w:pPr>
              <w:pStyle w:val="TableParagraph"/>
              <w:spacing w:line="272" w:lineRule="exact" w:before="4"/>
              <w:ind w:left="482"/>
              <w:rPr>
                <w:sz w:val="24"/>
              </w:rPr>
            </w:pPr>
            <w:r>
              <w:rPr>
                <w:sz w:val="24"/>
              </w:rPr>
              <w:t>24.43</w:t>
            </w:r>
          </w:p>
        </w:tc>
        <w:tc>
          <w:tcPr>
            <w:tcW w:w="837" w:type="dxa"/>
          </w:tcPr>
          <w:p>
            <w:pPr>
              <w:pStyle w:val="TableParagraph"/>
              <w:spacing w:line="272" w:lineRule="exact"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3.87a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5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5"/>
              <w:ind w:left="214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5"/>
              <w:ind w:left="210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211" w:type="dxa"/>
          </w:tcPr>
          <w:p>
            <w:pPr>
              <w:pStyle w:val="TableParagraph"/>
              <w:spacing w:line="271" w:lineRule="exact" w:before="5"/>
              <w:ind w:left="220"/>
              <w:rPr>
                <w:sz w:val="24"/>
              </w:rPr>
            </w:pPr>
            <w:r>
              <w:rPr>
                <w:sz w:val="24"/>
              </w:rPr>
              <w:t>6.35</w:t>
            </w:r>
          </w:p>
        </w:tc>
        <w:tc>
          <w:tcPr>
            <w:tcW w:w="1408" w:type="dxa"/>
          </w:tcPr>
          <w:p>
            <w:pPr>
              <w:pStyle w:val="TableParagraph"/>
              <w:spacing w:line="271" w:lineRule="exact" w:before="5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 w:before="5"/>
              <w:ind w:left="482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837" w:type="dxa"/>
          </w:tcPr>
          <w:p>
            <w:pPr>
              <w:pStyle w:val="TableParagraph"/>
              <w:spacing w:line="271" w:lineRule="exact" w:before="5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2.50a</w:t>
            </w:r>
          </w:p>
        </w:tc>
      </w:tr>
      <w:tr>
        <w:trPr>
          <w:trHeight w:val="295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4"/>
              <w:ind w:left="214"/>
              <w:rPr>
                <w:sz w:val="24"/>
              </w:rPr>
            </w:pPr>
            <w:r>
              <w:rPr>
                <w:sz w:val="24"/>
              </w:rPr>
              <w:t>57.46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69.68</w:t>
            </w:r>
          </w:p>
        </w:tc>
        <w:tc>
          <w:tcPr>
            <w:tcW w:w="1211" w:type="dxa"/>
          </w:tcPr>
          <w:p>
            <w:pPr>
              <w:pStyle w:val="TableParagraph"/>
              <w:spacing w:line="271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62.65</w:t>
            </w:r>
          </w:p>
        </w:tc>
        <w:tc>
          <w:tcPr>
            <w:tcW w:w="1408" w:type="dxa"/>
          </w:tcPr>
          <w:p>
            <w:pPr>
              <w:pStyle w:val="TableParagraph"/>
              <w:spacing w:line="271" w:lineRule="exact" w:before="4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 w:before="4"/>
              <w:ind w:left="482"/>
              <w:rPr>
                <w:sz w:val="24"/>
              </w:rPr>
            </w:pPr>
            <w:r>
              <w:rPr>
                <w:sz w:val="24"/>
              </w:rPr>
              <w:t>5.59</w:t>
            </w:r>
          </w:p>
        </w:tc>
        <w:tc>
          <w:tcPr>
            <w:tcW w:w="837" w:type="dxa"/>
          </w:tcPr>
          <w:p>
            <w:pPr>
              <w:pStyle w:val="TableParagraph"/>
              <w:spacing w:line="271" w:lineRule="exact"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57.46a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2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1445" w:type="dxa"/>
          </w:tcPr>
          <w:p>
            <w:pPr>
              <w:pStyle w:val="TableParagraph"/>
              <w:spacing w:line="272" w:lineRule="exact" w:before="4"/>
              <w:ind w:left="214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430" w:type="dxa"/>
          </w:tcPr>
          <w:p>
            <w:pPr>
              <w:pStyle w:val="TableParagraph"/>
              <w:spacing w:line="272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11.42</w:t>
            </w:r>
          </w:p>
        </w:tc>
        <w:tc>
          <w:tcPr>
            <w:tcW w:w="1211" w:type="dxa"/>
          </w:tcPr>
          <w:p>
            <w:pPr>
              <w:pStyle w:val="TableParagraph"/>
              <w:spacing w:line="272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1408" w:type="dxa"/>
          </w:tcPr>
          <w:p>
            <w:pPr>
              <w:pStyle w:val="TableParagraph"/>
              <w:spacing w:line="272" w:lineRule="exact" w:before="4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140" w:type="dxa"/>
          </w:tcPr>
          <w:p>
            <w:pPr>
              <w:pStyle w:val="TableParagraph"/>
              <w:spacing w:line="272" w:lineRule="exact" w:before="4"/>
              <w:ind w:left="482"/>
              <w:rPr>
                <w:sz w:val="24"/>
              </w:rPr>
            </w:pPr>
            <w:r>
              <w:rPr>
                <w:sz w:val="24"/>
              </w:rPr>
              <w:t>13.72</w:t>
            </w:r>
          </w:p>
        </w:tc>
        <w:tc>
          <w:tcPr>
            <w:tcW w:w="837" w:type="dxa"/>
          </w:tcPr>
          <w:p>
            <w:pPr>
              <w:pStyle w:val="TableParagraph"/>
              <w:spacing w:line="272" w:lineRule="exact"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6.33a</w:t>
            </w:r>
          </w:p>
        </w:tc>
      </w:tr>
      <w:tr>
        <w:trPr>
          <w:trHeight w:val="296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6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6"/>
              <w:ind w:left="214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6"/>
              <w:ind w:left="210"/>
              <w:rPr>
                <w:sz w:val="24"/>
              </w:rPr>
            </w:pPr>
            <w:r>
              <w:rPr>
                <w:sz w:val="24"/>
              </w:rPr>
              <w:t>11.42</w:t>
            </w:r>
          </w:p>
        </w:tc>
        <w:tc>
          <w:tcPr>
            <w:tcW w:w="1211" w:type="dxa"/>
          </w:tcPr>
          <w:p>
            <w:pPr>
              <w:pStyle w:val="TableParagraph"/>
              <w:spacing w:line="271" w:lineRule="exact" w:before="6"/>
              <w:ind w:left="220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1408" w:type="dxa"/>
          </w:tcPr>
          <w:p>
            <w:pPr>
              <w:pStyle w:val="TableParagraph"/>
              <w:spacing w:line="271" w:lineRule="exact" w:before="6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 w:before="6"/>
              <w:ind w:left="482"/>
              <w:rPr>
                <w:sz w:val="24"/>
              </w:rPr>
            </w:pPr>
            <w:r>
              <w:rPr>
                <w:sz w:val="24"/>
              </w:rPr>
              <w:t>14.36</w:t>
            </w:r>
          </w:p>
        </w:tc>
        <w:tc>
          <w:tcPr>
            <w:tcW w:w="837" w:type="dxa"/>
          </w:tcPr>
          <w:p>
            <w:pPr>
              <w:pStyle w:val="TableParagraph"/>
              <w:spacing w:line="271" w:lineRule="exact" w:before="6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6.33a</w:t>
            </w:r>
          </w:p>
        </w:tc>
      </w:tr>
      <w:tr>
        <w:trPr>
          <w:trHeight w:val="295" w:hRule="atLeast"/>
        </w:trPr>
        <w:tc>
          <w:tcPr>
            <w:tcW w:w="1254" w:type="dxa"/>
          </w:tcPr>
          <w:p>
            <w:pPr>
              <w:pStyle w:val="TableParagraph"/>
              <w:spacing w:line="271" w:lineRule="exact" w:before="4"/>
              <w:ind w:left="28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445" w:type="dxa"/>
          </w:tcPr>
          <w:p>
            <w:pPr>
              <w:pStyle w:val="TableParagraph"/>
              <w:spacing w:line="271" w:lineRule="exact" w:before="4"/>
              <w:ind w:left="214"/>
              <w:rPr>
                <w:sz w:val="24"/>
              </w:rPr>
            </w:pPr>
            <w:r>
              <w:rPr>
                <w:sz w:val="24"/>
              </w:rPr>
              <w:t>40.43</w:t>
            </w:r>
          </w:p>
        </w:tc>
        <w:tc>
          <w:tcPr>
            <w:tcW w:w="1430" w:type="dxa"/>
          </w:tcPr>
          <w:p>
            <w:pPr>
              <w:pStyle w:val="TableParagraph"/>
              <w:spacing w:line="271" w:lineRule="exact" w:before="4"/>
              <w:ind w:left="270"/>
              <w:rPr>
                <w:sz w:val="24"/>
              </w:rPr>
            </w:pPr>
            <w:r>
              <w:rPr>
                <w:sz w:val="24"/>
              </w:rPr>
              <w:t>58.33</w:t>
            </w:r>
          </w:p>
        </w:tc>
        <w:tc>
          <w:tcPr>
            <w:tcW w:w="1211" w:type="dxa"/>
          </w:tcPr>
          <w:p>
            <w:pPr>
              <w:pStyle w:val="TableParagraph"/>
              <w:spacing w:line="271" w:lineRule="exact" w:before="4"/>
              <w:ind w:left="220"/>
              <w:rPr>
                <w:sz w:val="24"/>
              </w:rPr>
            </w:pPr>
            <w:r>
              <w:rPr>
                <w:sz w:val="24"/>
              </w:rPr>
              <w:t>43.47</w:t>
            </w:r>
          </w:p>
        </w:tc>
        <w:tc>
          <w:tcPr>
            <w:tcW w:w="1408" w:type="dxa"/>
          </w:tcPr>
          <w:p>
            <w:pPr>
              <w:pStyle w:val="TableParagraph"/>
              <w:spacing w:line="271" w:lineRule="exact" w:before="4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3.84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 w:before="4"/>
              <w:ind w:left="482"/>
              <w:rPr>
                <w:sz w:val="24"/>
              </w:rPr>
            </w:pPr>
            <w:r>
              <w:rPr>
                <w:sz w:val="24"/>
              </w:rPr>
              <w:t>8.83</w:t>
            </w:r>
          </w:p>
        </w:tc>
        <w:tc>
          <w:tcPr>
            <w:tcW w:w="837" w:type="dxa"/>
          </w:tcPr>
          <w:p>
            <w:pPr>
              <w:pStyle w:val="TableParagraph"/>
              <w:spacing w:line="271" w:lineRule="exact"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40.43a</w:t>
            </w:r>
          </w:p>
        </w:tc>
      </w:tr>
      <w:tr>
        <w:trPr>
          <w:trHeight w:val="307" w:hRule="atLeast"/>
        </w:trPr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14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214"/>
              <w:rPr>
                <w:sz w:val="24"/>
              </w:rPr>
            </w:pPr>
            <w:r>
              <w:rPr>
                <w:sz w:val="24"/>
              </w:rPr>
              <w:t>9.33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210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220"/>
              <w:rPr>
                <w:sz w:val="24"/>
              </w:rPr>
            </w:pPr>
            <w:r>
              <w:rPr>
                <w:sz w:val="24"/>
              </w:rPr>
              <w:t>14.08</w:t>
            </w:r>
          </w:p>
        </w:tc>
        <w:tc>
          <w:tcPr>
            <w:tcW w:w="1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372" w:right="458"/>
              <w:jc w:val="center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482"/>
              <w:rPr>
                <w:sz w:val="24"/>
              </w:rPr>
            </w:pPr>
            <w:r>
              <w:rPr>
                <w:sz w:val="24"/>
              </w:rPr>
              <w:t>12.43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9.33a</w:t>
            </w:r>
          </w:p>
        </w:tc>
      </w:tr>
    </w:tbl>
    <w:p>
      <w:pPr>
        <w:pStyle w:val="Heading2"/>
        <w:spacing w:before="13"/>
      </w:pPr>
      <w:r>
        <w:rPr/>
        <w:pict>
          <v:group style="position:absolute;margin-left:92.903999pt;margin-top:-86.296875pt;width:436.4pt;height:397.2pt;mso-position-horizontal-relative:page;mso-position-vertical-relative:paragraph;z-index:-37374976" coordorigin="1858,-1726" coordsize="8728,7944">
            <v:shape style="position:absolute;left:2093;top:-1726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/>
        <w:t>a=</w:t>
      </w:r>
      <w:r>
        <w:rPr>
          <w:spacing w:val="-2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modes</w:t>
      </w:r>
    </w:p>
    <w:p>
      <w:pPr>
        <w:spacing w:line="240" w:lineRule="auto" w:before="17"/>
        <w:ind w:left="386" w:right="1346" w:firstLine="0"/>
        <w:jc w:val="both"/>
        <w:rPr>
          <w:b/>
          <w:sz w:val="24"/>
        </w:rPr>
      </w:pPr>
      <w:r>
        <w:rPr>
          <w:b/>
          <w:sz w:val="24"/>
        </w:rPr>
        <w:t>Head length (HL), Maximum body depth (BD-MAX), Minimum body depth (BD-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MIN), Pectoral fin length of left side fin (PECFL-L), Pectoral fin length of right 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length of right side fin (PECSL-R), Dorsal fin length (DFL), Pelvic fin length of left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side fin (PELFL-L), Pelvic fin length of right side fin (PELFL-R), Anal fin length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(AFL)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width (CFW)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7"/>
        <w:ind w:left="1106" w:right="1352" w:hanging="720"/>
        <w:jc w:val="left"/>
      </w:pPr>
      <w:r>
        <w:rPr/>
        <w:pict>
          <v:rect style="position:absolute;margin-left:92.903999pt;margin-top:66.433136pt;width:436.39pt;height:.48001pt;mso-position-horizontal-relative:page;mso-position-vertical-relative:paragraph;z-index:-3737292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9.713135pt;width:436.39pt;height:.48001pt;mso-position-horizontal-relative:page;mso-position-vertical-relative:paragraph;z-index:-37372416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33(b):</w:t>
      </w:r>
      <w:r>
        <w:rPr>
          <w:spacing w:val="-3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(as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SL.)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(CV)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meristic attributes of C PESES (Completely Serrated Pectoral Spine)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 </w:t>
      </w:r>
      <w:r>
        <w:rPr/>
        <w:t>population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Asejire</w:t>
      </w:r>
      <w:r>
        <w:rPr>
          <w:spacing w:val="-2"/>
        </w:rPr>
        <w:t> </w:t>
      </w:r>
      <w:r>
        <w:rPr/>
        <w:t>Lake (N=22)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1445"/>
        <w:gridCol w:w="1430"/>
        <w:gridCol w:w="1178"/>
        <w:gridCol w:w="3417"/>
      </w:tblGrid>
      <w:tr>
        <w:trPr>
          <w:trHeight w:val="455" w:hRule="atLeast"/>
        </w:trPr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</w:t>
            </w:r>
          </w:p>
        </w:tc>
        <w:tc>
          <w:tcPr>
            <w:tcW w:w="1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74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CV</w:t>
            </w:r>
          </w:p>
        </w:tc>
        <w:tc>
          <w:tcPr>
            <w:tcW w:w="34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22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>
        <w:trPr>
          <w:trHeight w:val="372" w:hRule="atLeast"/>
        </w:trPr>
        <w:tc>
          <w:tcPr>
            <w:tcW w:w="1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14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14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1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0"/>
              <w:rPr>
                <w:sz w:val="24"/>
              </w:rPr>
            </w:pPr>
            <w:r>
              <w:rPr>
                <w:sz w:val="24"/>
              </w:rPr>
              <w:t>9.67</w:t>
            </w:r>
          </w:p>
        </w:tc>
        <w:tc>
          <w:tcPr>
            <w:tcW w:w="3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8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3" w:hRule="atLeast"/>
        </w:trPr>
        <w:tc>
          <w:tcPr>
            <w:tcW w:w="1254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1445" w:type="dxa"/>
          </w:tcPr>
          <w:p>
            <w:pPr>
              <w:pStyle w:val="TableParagraph"/>
              <w:spacing w:before="73"/>
              <w:ind w:left="214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3"/>
              <w:ind w:left="21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3"/>
              <w:ind w:left="280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w="3417" w:type="dxa"/>
          </w:tcPr>
          <w:p>
            <w:pPr>
              <w:pStyle w:val="TableParagraph"/>
              <w:spacing w:before="73"/>
              <w:ind w:left="542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</w:tr>
      <w:tr>
        <w:trPr>
          <w:trHeight w:val="434" w:hRule="atLeast"/>
        </w:trPr>
        <w:tc>
          <w:tcPr>
            <w:tcW w:w="12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1445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7.07</w:t>
            </w:r>
          </w:p>
        </w:tc>
        <w:tc>
          <w:tcPr>
            <w:tcW w:w="3417" w:type="dxa"/>
          </w:tcPr>
          <w:p>
            <w:pPr>
              <w:pStyle w:val="TableParagraph"/>
              <w:spacing w:before="74"/>
              <w:ind w:left="54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1445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7.63</w:t>
            </w:r>
          </w:p>
        </w:tc>
        <w:tc>
          <w:tcPr>
            <w:tcW w:w="3417" w:type="dxa"/>
          </w:tcPr>
          <w:p>
            <w:pPr>
              <w:pStyle w:val="TableParagraph"/>
              <w:spacing w:before="74"/>
              <w:ind w:left="542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434" w:hRule="atLeast"/>
        </w:trPr>
        <w:tc>
          <w:tcPr>
            <w:tcW w:w="12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1445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280"/>
              <w:rPr>
                <w:sz w:val="24"/>
              </w:rPr>
            </w:pPr>
            <w:r>
              <w:rPr>
                <w:sz w:val="24"/>
              </w:rPr>
              <w:t>9.91</w:t>
            </w:r>
          </w:p>
        </w:tc>
        <w:tc>
          <w:tcPr>
            <w:tcW w:w="3417" w:type="dxa"/>
          </w:tcPr>
          <w:p>
            <w:pPr>
              <w:pStyle w:val="TableParagraph"/>
              <w:spacing w:before="74"/>
              <w:ind w:left="542"/>
              <w:rPr>
                <w:sz w:val="24"/>
              </w:rPr>
            </w:pPr>
            <w:r>
              <w:rPr>
                <w:sz w:val="24"/>
              </w:rPr>
              <w:t>67.00</w:t>
            </w:r>
          </w:p>
        </w:tc>
      </w:tr>
      <w:tr>
        <w:trPr>
          <w:trHeight w:val="435" w:hRule="atLeast"/>
        </w:trPr>
        <w:tc>
          <w:tcPr>
            <w:tcW w:w="12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1445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74"/>
              <w:ind w:left="270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74"/>
              <w:ind w:left="220"/>
              <w:rPr>
                <w:sz w:val="24"/>
              </w:rPr>
            </w:pPr>
            <w:r>
              <w:rPr>
                <w:sz w:val="24"/>
              </w:rPr>
              <w:t>10.44</w:t>
            </w:r>
          </w:p>
        </w:tc>
        <w:tc>
          <w:tcPr>
            <w:tcW w:w="3417" w:type="dxa"/>
          </w:tcPr>
          <w:p>
            <w:pPr>
              <w:pStyle w:val="TableParagraph"/>
              <w:spacing w:before="74"/>
              <w:ind w:left="482"/>
              <w:rPr>
                <w:sz w:val="24"/>
              </w:rPr>
            </w:pPr>
            <w:r>
              <w:rPr>
                <w:sz w:val="24"/>
              </w:rPr>
              <w:t>51.00</w:t>
            </w:r>
          </w:p>
        </w:tc>
      </w:tr>
      <w:tr>
        <w:trPr>
          <w:trHeight w:val="512" w:hRule="atLeast"/>
        </w:trPr>
        <w:tc>
          <w:tcPr>
            <w:tcW w:w="1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14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10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40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  <w:tc>
          <w:tcPr>
            <w:tcW w:w="3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82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>
      <w:pPr>
        <w:spacing w:before="13"/>
        <w:ind w:left="386" w:right="0" w:firstLine="0"/>
        <w:jc w:val="both"/>
        <w:rPr>
          <w:b/>
          <w:sz w:val="24"/>
        </w:rPr>
      </w:pPr>
      <w:r>
        <w:rPr/>
        <w:pict>
          <v:group style="position:absolute;margin-left:92.903999pt;margin-top:-88.216858pt;width:436.4pt;height:397.2pt;mso-position-horizontal-relative:page;mso-position-vertical-relative:paragraph;z-index:-37373440" coordorigin="1858,-1764" coordsize="8728,7944">
            <v:shape style="position:absolute;left:2093;top:-1765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4"/>
        </w:rPr>
        <w:t>a=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modes</w:t>
      </w:r>
    </w:p>
    <w:p>
      <w:pPr>
        <w:pStyle w:val="Heading2"/>
        <w:spacing w:line="360" w:lineRule="auto" w:before="159"/>
        <w:ind w:right="1349"/>
      </w:pPr>
      <w:r>
        <w:rPr/>
        <w:t>Pectoral fin rays count on left side (PECFR-L), Pectoral fin ray count on the right</w:t>
      </w:r>
      <w:r>
        <w:rPr>
          <w:spacing w:val="1"/>
        </w:rPr>
        <w:t> </w:t>
      </w:r>
      <w:r>
        <w:rPr/>
        <w:t>side</w:t>
      </w:r>
      <w:r>
        <w:rPr>
          <w:spacing w:val="56"/>
        </w:rPr>
        <w:t> </w:t>
      </w:r>
      <w:r>
        <w:rPr/>
        <w:t>(PECFR-R),</w:t>
      </w:r>
      <w:r>
        <w:rPr>
          <w:spacing w:val="2"/>
        </w:rPr>
        <w:t> </w:t>
      </w:r>
      <w:r>
        <w:rPr/>
        <w:t>Pelvic</w:t>
      </w:r>
      <w:r>
        <w:rPr>
          <w:spacing w:val="57"/>
        </w:rPr>
        <w:t> </w:t>
      </w:r>
      <w:r>
        <w:rPr/>
        <w:t>fin</w:t>
      </w:r>
      <w:r>
        <w:rPr>
          <w:spacing w:val="57"/>
        </w:rPr>
        <w:t> </w:t>
      </w:r>
      <w:r>
        <w:rPr/>
        <w:t>rays</w:t>
      </w:r>
      <w:r>
        <w:rPr>
          <w:spacing w:val="58"/>
        </w:rPr>
        <w:t> </w:t>
      </w:r>
      <w:r>
        <w:rPr/>
        <w:t>counts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left</w:t>
      </w:r>
      <w:r>
        <w:rPr>
          <w:spacing w:val="58"/>
        </w:rPr>
        <w:t> </w:t>
      </w:r>
      <w:r>
        <w:rPr/>
        <w:t>side</w:t>
      </w:r>
      <w:r>
        <w:rPr>
          <w:spacing w:val="56"/>
        </w:rPr>
        <w:t> </w:t>
      </w:r>
      <w:r>
        <w:rPr/>
        <w:t>(PELFR-L),  Pelvic</w:t>
      </w:r>
      <w:r>
        <w:rPr>
          <w:spacing w:val="57"/>
        </w:rPr>
        <w:t> </w:t>
      </w:r>
      <w:r>
        <w:rPr/>
        <w:t>fin</w:t>
      </w:r>
      <w:r>
        <w:rPr>
          <w:spacing w:val="56"/>
        </w:rPr>
        <w:t> </w:t>
      </w:r>
      <w:r>
        <w:rPr/>
        <w:t>rays</w:t>
      </w:r>
      <w:r>
        <w:rPr>
          <w:spacing w:val="-58"/>
        </w:rPr>
        <w:t> </w:t>
      </w:r>
      <w:r>
        <w:rPr/>
        <w:t>counts on right side (PELFR-R), Dorsal fin rays counts (DR), Anal fin rays counts</w:t>
      </w:r>
      <w:r>
        <w:rPr>
          <w:spacing w:val="1"/>
        </w:rPr>
        <w:t> </w:t>
      </w:r>
      <w:r>
        <w:rPr/>
        <w:t>(AFR)</w:t>
      </w:r>
      <w:r>
        <w:rPr>
          <w:spacing w:val="-3"/>
        </w:rPr>
        <w:t> </w:t>
      </w:r>
      <w:r>
        <w:rPr/>
        <w:t>and Caudal fin rays counts (CFR)</w:t>
      </w:r>
    </w:p>
    <w:p>
      <w:pPr>
        <w:spacing w:before="19"/>
        <w:ind w:left="386" w:right="0" w:firstLine="0"/>
        <w:jc w:val="both"/>
        <w:rPr>
          <w:b/>
          <w:sz w:val="24"/>
        </w:rPr>
      </w:pPr>
      <w:r>
        <w:rPr>
          <w:b/>
          <w:sz w:val="24"/>
        </w:rPr>
        <w:t>*PESES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removed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analysis,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grouping.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2"/>
        <w:ind w:left="1106" w:right="1850" w:hanging="720"/>
        <w:jc w:val="left"/>
      </w:pPr>
      <w:r>
        <w:rPr/>
        <w:pict>
          <v:group style="position:absolute;margin-left:92.903999pt;margin-top:155.633148pt;width:436.4pt;height:397.2pt;mso-position-horizontal-relative:page;mso-position-vertical-relative:paragraph;z-index:-37371904" coordorigin="1858,3113" coordsize="8728,7944">
            <v:shape style="position:absolute;left:2093;top:3112;width:8035;height:7944" type="#_x0000_t75" stroked="false">
              <v:imagedata r:id="rId5" o:title=""/>
            </v:shape>
            <v:rect style="position:absolute;left:1858;top:6376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673145pt;width:436.39pt;height:.48pt;mso-position-horizontal-relative:page;mso-position-vertical-relative:paragraph;z-index:-3737139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70880" filled="true" fillcolor="#000000" stroked="false">
            <v:fill type="solid"/>
            <w10:wrap type="none"/>
          </v:rect>
        </w:pict>
      </w:r>
      <w:r>
        <w:rPr/>
        <w:t>Table 34(a):</w:t>
      </w:r>
      <w:r>
        <w:rPr>
          <w:spacing w:val="1"/>
        </w:rPr>
        <w:t> </w:t>
      </w:r>
      <w:r>
        <w:rPr/>
        <w:t>Analysis of significant differences in phenotypic values of</w:t>
      </w:r>
      <w:r>
        <w:rPr>
          <w:spacing w:val="1"/>
        </w:rPr>
        <w:t> </w:t>
      </w:r>
      <w:r>
        <w:rPr/>
        <w:t>morphometric</w:t>
      </w:r>
      <w:r>
        <w:rPr>
          <w:spacing w:val="-3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 S,</w:t>
      </w:r>
      <w:r>
        <w:rPr>
          <w:spacing w:val="-1"/>
        </w:rPr>
        <w:t> </w:t>
      </w:r>
      <w:r>
        <w:rPr/>
        <w:t>P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</w:t>
      </w:r>
      <w:r>
        <w:rPr>
          <w:spacing w:val="-3"/>
        </w:rPr>
        <w:t> </w:t>
      </w:r>
      <w:r>
        <w:rPr/>
        <w:t>variant</w:t>
      </w:r>
      <w:r>
        <w:rPr>
          <w:spacing w:val="3"/>
        </w:rPr>
        <w:t> </w:t>
      </w:r>
      <w:r>
        <w:rPr/>
        <w:t>sub-groups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241"/>
        <w:gridCol w:w="2055"/>
        <w:gridCol w:w="1721"/>
        <w:gridCol w:w="1052"/>
      </w:tblGrid>
      <w:tr>
        <w:trPr>
          <w:trHeight w:val="455" w:hRule="atLeast"/>
        </w:trPr>
        <w:tc>
          <w:tcPr>
            <w:tcW w:w="16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28"/>
              <w:rPr>
                <w:sz w:val="24"/>
              </w:rPr>
            </w:pPr>
            <w:r>
              <w:rPr>
                <w:sz w:val="24"/>
              </w:rPr>
              <w:t>Phenotypes</w:t>
            </w:r>
          </w:p>
        </w:tc>
        <w:tc>
          <w:tcPr>
            <w:tcW w:w="2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528"/>
              <w:rPr>
                <w:sz w:val="24"/>
              </w:rPr>
            </w:pPr>
            <w:r>
              <w:rPr>
                <w:sz w:val="24"/>
              </w:rPr>
              <w:t>Smooth</w:t>
            </w:r>
          </w:p>
        </w:tc>
        <w:tc>
          <w:tcPr>
            <w:tcW w:w="2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447"/>
              <w:rPr>
                <w:sz w:val="24"/>
              </w:rPr>
            </w:pPr>
            <w:r>
              <w:rPr>
                <w:sz w:val="24"/>
              </w:rPr>
              <w:t>Partial</w:t>
            </w:r>
          </w:p>
        </w:tc>
        <w:tc>
          <w:tcPr>
            <w:tcW w:w="1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552"/>
              <w:rPr>
                <w:sz w:val="24"/>
              </w:rPr>
            </w:pPr>
            <w:r>
              <w:rPr>
                <w:sz w:val="24"/>
              </w:rPr>
              <w:t>Complete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43" w:hRule="atLeast"/>
        </w:trPr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28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2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528"/>
              <w:rPr>
                <w:sz w:val="24"/>
              </w:rPr>
            </w:pPr>
            <w:r>
              <w:rPr>
                <w:sz w:val="24"/>
              </w:rPr>
              <w:t>29.01 ±2.46</w:t>
            </w:r>
          </w:p>
        </w:tc>
        <w:tc>
          <w:tcPr>
            <w:tcW w:w="2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447"/>
              <w:rPr>
                <w:sz w:val="24"/>
              </w:rPr>
            </w:pPr>
            <w:r>
              <w:rPr>
                <w:sz w:val="24"/>
              </w:rPr>
              <w:t>29.21±1.52</w:t>
            </w:r>
          </w:p>
        </w:tc>
        <w:tc>
          <w:tcPr>
            <w:tcW w:w="1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28.79±2.25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0.7886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67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</w:t>
            </w:r>
          </w:p>
        </w:tc>
        <w:tc>
          <w:tcPr>
            <w:tcW w:w="2241" w:type="dxa"/>
          </w:tcPr>
          <w:p>
            <w:pPr>
              <w:pStyle w:val="TableParagraph"/>
              <w:spacing w:before="67"/>
              <w:ind w:left="528"/>
              <w:rPr>
                <w:sz w:val="24"/>
              </w:rPr>
            </w:pPr>
            <w:r>
              <w:rPr>
                <w:sz w:val="24"/>
              </w:rPr>
              <w:t>10.70±2.72</w:t>
            </w:r>
          </w:p>
        </w:tc>
        <w:tc>
          <w:tcPr>
            <w:tcW w:w="2055" w:type="dxa"/>
          </w:tcPr>
          <w:p>
            <w:pPr>
              <w:pStyle w:val="TableParagraph"/>
              <w:spacing w:before="67"/>
              <w:ind w:left="447"/>
              <w:rPr>
                <w:sz w:val="24"/>
              </w:rPr>
            </w:pPr>
            <w:r>
              <w:rPr>
                <w:sz w:val="24"/>
              </w:rPr>
              <w:t>10.41±2.03</w:t>
            </w:r>
          </w:p>
        </w:tc>
        <w:tc>
          <w:tcPr>
            <w:tcW w:w="1721" w:type="dxa"/>
          </w:tcPr>
          <w:p>
            <w:pPr>
              <w:pStyle w:val="TableParagraph"/>
              <w:spacing w:before="67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11.34±2.08</w:t>
            </w:r>
          </w:p>
        </w:tc>
        <w:tc>
          <w:tcPr>
            <w:tcW w:w="1052" w:type="dxa"/>
          </w:tcPr>
          <w:p>
            <w:pPr>
              <w:pStyle w:val="TableParagraph"/>
              <w:spacing w:before="6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0.6228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68"/>
              <w:ind w:left="28"/>
              <w:rPr>
                <w:sz w:val="24"/>
              </w:rPr>
            </w:pPr>
            <w:r>
              <w:rPr>
                <w:sz w:val="24"/>
              </w:rPr>
              <w:t>BD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</w:t>
            </w:r>
          </w:p>
        </w:tc>
        <w:tc>
          <w:tcPr>
            <w:tcW w:w="2241" w:type="dxa"/>
          </w:tcPr>
          <w:p>
            <w:pPr>
              <w:pStyle w:val="TableParagraph"/>
              <w:spacing w:before="68"/>
              <w:ind w:left="528"/>
              <w:rPr>
                <w:sz w:val="24"/>
              </w:rPr>
            </w:pPr>
            <w:r>
              <w:rPr>
                <w:sz w:val="24"/>
              </w:rPr>
              <w:t>5.56±1.36</w:t>
            </w:r>
          </w:p>
        </w:tc>
        <w:tc>
          <w:tcPr>
            <w:tcW w:w="2055" w:type="dxa"/>
          </w:tcPr>
          <w:p>
            <w:pPr>
              <w:pStyle w:val="TableParagraph"/>
              <w:spacing w:before="68"/>
              <w:ind w:left="507"/>
              <w:rPr>
                <w:sz w:val="24"/>
              </w:rPr>
            </w:pPr>
            <w:r>
              <w:rPr>
                <w:sz w:val="24"/>
              </w:rPr>
              <w:t>6.77±1.92</w:t>
            </w:r>
          </w:p>
        </w:tc>
        <w:tc>
          <w:tcPr>
            <w:tcW w:w="1721" w:type="dxa"/>
          </w:tcPr>
          <w:p>
            <w:pPr>
              <w:pStyle w:val="TableParagraph"/>
              <w:spacing w:before="68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6.46±1.33</w:t>
            </w:r>
          </w:p>
        </w:tc>
        <w:tc>
          <w:tcPr>
            <w:tcW w:w="1052" w:type="dxa"/>
          </w:tcPr>
          <w:p>
            <w:pPr>
              <w:pStyle w:val="TableParagraph"/>
              <w:spacing w:before="68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0.2698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67"/>
              <w:ind w:left="28"/>
              <w:rPr>
                <w:sz w:val="24"/>
              </w:rPr>
            </w:pPr>
            <w:r>
              <w:rPr>
                <w:sz w:val="24"/>
              </w:rPr>
              <w:t>PECFL-L</w:t>
            </w:r>
          </w:p>
        </w:tc>
        <w:tc>
          <w:tcPr>
            <w:tcW w:w="2241" w:type="dxa"/>
          </w:tcPr>
          <w:p>
            <w:pPr>
              <w:pStyle w:val="TableParagraph"/>
              <w:spacing w:before="67"/>
              <w:ind w:left="528"/>
              <w:rPr>
                <w:sz w:val="24"/>
              </w:rPr>
            </w:pPr>
            <w:r>
              <w:rPr>
                <w:sz w:val="24"/>
              </w:rPr>
              <w:t>11.13±1.52</w:t>
            </w:r>
          </w:p>
        </w:tc>
        <w:tc>
          <w:tcPr>
            <w:tcW w:w="2055" w:type="dxa"/>
          </w:tcPr>
          <w:p>
            <w:pPr>
              <w:pStyle w:val="TableParagraph"/>
              <w:spacing w:before="67"/>
              <w:ind w:left="447"/>
              <w:rPr>
                <w:sz w:val="24"/>
              </w:rPr>
            </w:pPr>
            <w:r>
              <w:rPr>
                <w:sz w:val="24"/>
              </w:rPr>
              <w:t>10.28±2.16</w:t>
            </w:r>
          </w:p>
        </w:tc>
        <w:tc>
          <w:tcPr>
            <w:tcW w:w="1721" w:type="dxa"/>
          </w:tcPr>
          <w:p>
            <w:pPr>
              <w:pStyle w:val="TableParagraph"/>
              <w:spacing w:before="6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11.43±1.0</w:t>
            </w:r>
          </w:p>
        </w:tc>
        <w:tc>
          <w:tcPr>
            <w:tcW w:w="1052" w:type="dxa"/>
          </w:tcPr>
          <w:p>
            <w:pPr>
              <w:pStyle w:val="TableParagraph"/>
              <w:spacing w:before="6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0.5584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68"/>
              <w:ind w:left="28"/>
              <w:rPr>
                <w:sz w:val="24"/>
              </w:rPr>
            </w:pPr>
            <w:r>
              <w:rPr>
                <w:sz w:val="24"/>
              </w:rPr>
              <w:t>PECFL-R</w:t>
            </w:r>
          </w:p>
        </w:tc>
        <w:tc>
          <w:tcPr>
            <w:tcW w:w="2241" w:type="dxa"/>
          </w:tcPr>
          <w:p>
            <w:pPr>
              <w:pStyle w:val="TableParagraph"/>
              <w:spacing w:before="68"/>
              <w:ind w:left="528"/>
              <w:rPr>
                <w:sz w:val="24"/>
              </w:rPr>
            </w:pPr>
            <w:r>
              <w:rPr>
                <w:sz w:val="24"/>
              </w:rPr>
              <w:t>10.53±1.21</w:t>
            </w:r>
          </w:p>
        </w:tc>
        <w:tc>
          <w:tcPr>
            <w:tcW w:w="2055" w:type="dxa"/>
          </w:tcPr>
          <w:p>
            <w:pPr>
              <w:pStyle w:val="TableParagraph"/>
              <w:spacing w:before="68"/>
              <w:ind w:left="447"/>
              <w:rPr>
                <w:sz w:val="24"/>
              </w:rPr>
            </w:pPr>
            <w:r>
              <w:rPr>
                <w:sz w:val="24"/>
              </w:rPr>
              <w:t>10.58±1.89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8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11.65±1.64</w:t>
            </w:r>
          </w:p>
        </w:tc>
        <w:tc>
          <w:tcPr>
            <w:tcW w:w="1052" w:type="dxa"/>
          </w:tcPr>
          <w:p>
            <w:pPr>
              <w:pStyle w:val="TableParagraph"/>
              <w:spacing w:before="68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0.0806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67"/>
              <w:ind w:left="28"/>
              <w:rPr>
                <w:sz w:val="24"/>
              </w:rPr>
            </w:pPr>
            <w:r>
              <w:rPr>
                <w:sz w:val="24"/>
              </w:rPr>
              <w:t>PECSL-L</w:t>
            </w:r>
          </w:p>
        </w:tc>
        <w:tc>
          <w:tcPr>
            <w:tcW w:w="2241" w:type="dxa"/>
          </w:tcPr>
          <w:p>
            <w:pPr>
              <w:pStyle w:val="TableParagraph"/>
              <w:spacing w:before="67"/>
              <w:ind w:left="528"/>
              <w:rPr>
                <w:sz w:val="24"/>
              </w:rPr>
            </w:pPr>
            <w:r>
              <w:rPr>
                <w:sz w:val="24"/>
              </w:rPr>
              <w:t>7.83±2.98</w:t>
            </w:r>
          </w:p>
        </w:tc>
        <w:tc>
          <w:tcPr>
            <w:tcW w:w="2055" w:type="dxa"/>
          </w:tcPr>
          <w:p>
            <w:pPr>
              <w:pStyle w:val="TableParagraph"/>
              <w:spacing w:before="67"/>
              <w:ind w:left="447"/>
              <w:rPr>
                <w:sz w:val="24"/>
              </w:rPr>
            </w:pPr>
            <w:r>
              <w:rPr>
                <w:sz w:val="24"/>
              </w:rPr>
              <w:t>5.58 ±2.45</w:t>
            </w:r>
          </w:p>
        </w:tc>
        <w:tc>
          <w:tcPr>
            <w:tcW w:w="1721" w:type="dxa"/>
          </w:tcPr>
          <w:p>
            <w:pPr>
              <w:pStyle w:val="TableParagraph"/>
              <w:spacing w:before="6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6.10±1.49</w:t>
            </w:r>
          </w:p>
        </w:tc>
        <w:tc>
          <w:tcPr>
            <w:tcW w:w="1052" w:type="dxa"/>
          </w:tcPr>
          <w:p>
            <w:pPr>
              <w:pStyle w:val="TableParagraph"/>
              <w:spacing w:before="6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0.4556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68"/>
              <w:ind w:left="28"/>
              <w:rPr>
                <w:sz w:val="24"/>
              </w:rPr>
            </w:pPr>
            <w:r>
              <w:rPr>
                <w:sz w:val="24"/>
              </w:rPr>
              <w:t>PECSL-R</w:t>
            </w:r>
          </w:p>
        </w:tc>
        <w:tc>
          <w:tcPr>
            <w:tcW w:w="2241" w:type="dxa"/>
          </w:tcPr>
          <w:p>
            <w:pPr>
              <w:pStyle w:val="TableParagraph"/>
              <w:spacing w:before="68"/>
              <w:ind w:left="528"/>
              <w:rPr>
                <w:sz w:val="24"/>
              </w:rPr>
            </w:pPr>
            <w:r>
              <w:rPr>
                <w:sz w:val="24"/>
              </w:rPr>
              <w:t>7.44±1.09</w:t>
            </w:r>
          </w:p>
        </w:tc>
        <w:tc>
          <w:tcPr>
            <w:tcW w:w="2055" w:type="dxa"/>
          </w:tcPr>
          <w:p>
            <w:pPr>
              <w:pStyle w:val="TableParagraph"/>
              <w:spacing w:before="68"/>
              <w:ind w:left="447"/>
              <w:rPr>
                <w:sz w:val="24"/>
              </w:rPr>
            </w:pPr>
            <w:r>
              <w:rPr>
                <w:sz w:val="24"/>
              </w:rPr>
              <w:t>65.13±8.09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6.35 ±1.72</w:t>
            </w:r>
          </w:p>
        </w:tc>
        <w:tc>
          <w:tcPr>
            <w:tcW w:w="1052" w:type="dxa"/>
          </w:tcPr>
          <w:p>
            <w:pPr>
              <w:pStyle w:val="TableParagraph"/>
              <w:spacing w:before="68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0.9717</w:t>
            </w:r>
          </w:p>
        </w:tc>
      </w:tr>
      <w:tr>
        <w:trPr>
          <w:trHeight w:val="414" w:hRule="atLeast"/>
        </w:trPr>
        <w:tc>
          <w:tcPr>
            <w:tcW w:w="1661" w:type="dxa"/>
          </w:tcPr>
          <w:p>
            <w:pPr>
              <w:pStyle w:val="TableParagraph"/>
              <w:spacing w:before="67"/>
              <w:ind w:left="28"/>
              <w:rPr>
                <w:sz w:val="24"/>
              </w:rPr>
            </w:pPr>
            <w:r>
              <w:rPr>
                <w:sz w:val="24"/>
              </w:rPr>
              <w:t>DFL</w:t>
            </w:r>
          </w:p>
        </w:tc>
        <w:tc>
          <w:tcPr>
            <w:tcW w:w="2241" w:type="dxa"/>
          </w:tcPr>
          <w:p>
            <w:pPr>
              <w:pStyle w:val="TableParagraph"/>
              <w:spacing w:before="67"/>
              <w:ind w:left="528"/>
              <w:rPr>
                <w:sz w:val="24"/>
              </w:rPr>
            </w:pPr>
            <w:r>
              <w:rPr>
                <w:sz w:val="24"/>
              </w:rPr>
              <w:t>64.97±6.04</w:t>
            </w:r>
          </w:p>
        </w:tc>
        <w:tc>
          <w:tcPr>
            <w:tcW w:w="2055" w:type="dxa"/>
          </w:tcPr>
          <w:p>
            <w:pPr>
              <w:pStyle w:val="TableParagraph"/>
              <w:spacing w:before="67"/>
              <w:ind w:left="447"/>
              <w:rPr>
                <w:sz w:val="24"/>
              </w:rPr>
            </w:pPr>
            <w:r>
              <w:rPr>
                <w:sz w:val="24"/>
              </w:rPr>
              <w:t>65.13±8.09</w:t>
            </w:r>
          </w:p>
        </w:tc>
        <w:tc>
          <w:tcPr>
            <w:tcW w:w="1721" w:type="dxa"/>
          </w:tcPr>
          <w:p>
            <w:pPr>
              <w:pStyle w:val="TableParagraph"/>
              <w:spacing w:before="67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62.65±3.50</w:t>
            </w:r>
          </w:p>
        </w:tc>
        <w:tc>
          <w:tcPr>
            <w:tcW w:w="1052" w:type="dxa"/>
          </w:tcPr>
          <w:p>
            <w:pPr>
              <w:pStyle w:val="TableParagraph"/>
              <w:spacing w:before="67"/>
              <w:ind w:left="332"/>
              <w:rPr>
                <w:sz w:val="24"/>
              </w:rPr>
            </w:pPr>
            <w:r>
              <w:rPr>
                <w:sz w:val="24"/>
              </w:rPr>
              <w:t>0.502</w:t>
            </w:r>
          </w:p>
        </w:tc>
      </w:tr>
      <w:tr>
        <w:trPr>
          <w:trHeight w:val="413" w:hRule="atLeast"/>
        </w:trPr>
        <w:tc>
          <w:tcPr>
            <w:tcW w:w="1661" w:type="dxa"/>
          </w:tcPr>
          <w:p>
            <w:pPr>
              <w:pStyle w:val="TableParagraph"/>
              <w:spacing w:before="68"/>
              <w:ind w:left="28"/>
              <w:rPr>
                <w:sz w:val="24"/>
              </w:rPr>
            </w:pPr>
            <w:r>
              <w:rPr>
                <w:sz w:val="24"/>
              </w:rPr>
              <w:t>PELFL-L</w:t>
            </w:r>
          </w:p>
        </w:tc>
        <w:tc>
          <w:tcPr>
            <w:tcW w:w="2241" w:type="dxa"/>
          </w:tcPr>
          <w:p>
            <w:pPr>
              <w:pStyle w:val="TableParagraph"/>
              <w:spacing w:before="68"/>
              <w:ind w:left="528"/>
              <w:rPr>
                <w:sz w:val="24"/>
              </w:rPr>
            </w:pPr>
            <w:r>
              <w:rPr>
                <w:sz w:val="24"/>
              </w:rPr>
              <w:t>9.19±1.65</w:t>
            </w:r>
          </w:p>
        </w:tc>
        <w:tc>
          <w:tcPr>
            <w:tcW w:w="2055" w:type="dxa"/>
          </w:tcPr>
          <w:p>
            <w:pPr>
              <w:pStyle w:val="TableParagraph"/>
              <w:spacing w:before="68"/>
              <w:ind w:left="447"/>
              <w:rPr>
                <w:sz w:val="24"/>
              </w:rPr>
            </w:pPr>
            <w:r>
              <w:rPr>
                <w:sz w:val="24"/>
              </w:rPr>
              <w:t>8.53±1.31</w:t>
            </w:r>
          </w:p>
        </w:tc>
        <w:tc>
          <w:tcPr>
            <w:tcW w:w="1721" w:type="dxa"/>
          </w:tcPr>
          <w:p>
            <w:pPr>
              <w:pStyle w:val="TableParagraph"/>
              <w:spacing w:before="68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9.11±1.25</w:t>
            </w:r>
          </w:p>
        </w:tc>
        <w:tc>
          <w:tcPr>
            <w:tcW w:w="1052" w:type="dxa"/>
          </w:tcPr>
          <w:p>
            <w:pPr>
              <w:pStyle w:val="TableParagraph"/>
              <w:spacing w:before="68"/>
              <w:ind w:left="332"/>
              <w:rPr>
                <w:sz w:val="24"/>
              </w:rPr>
            </w:pPr>
            <w:r>
              <w:rPr>
                <w:sz w:val="24"/>
              </w:rPr>
              <w:t>0.066</w:t>
            </w:r>
          </w:p>
        </w:tc>
      </w:tr>
      <w:tr>
        <w:trPr>
          <w:trHeight w:val="396" w:hRule="atLeast"/>
        </w:trPr>
        <w:tc>
          <w:tcPr>
            <w:tcW w:w="1661" w:type="dxa"/>
          </w:tcPr>
          <w:p>
            <w:pPr>
              <w:pStyle w:val="TableParagraph"/>
              <w:spacing w:before="67"/>
              <w:ind w:left="28"/>
              <w:rPr>
                <w:sz w:val="24"/>
              </w:rPr>
            </w:pPr>
            <w:r>
              <w:rPr>
                <w:sz w:val="24"/>
              </w:rPr>
              <w:t>PELFL-R</w:t>
            </w:r>
          </w:p>
        </w:tc>
        <w:tc>
          <w:tcPr>
            <w:tcW w:w="2241" w:type="dxa"/>
          </w:tcPr>
          <w:p>
            <w:pPr>
              <w:pStyle w:val="TableParagraph"/>
              <w:spacing w:before="67"/>
              <w:ind w:left="528"/>
              <w:rPr>
                <w:sz w:val="24"/>
              </w:rPr>
            </w:pPr>
            <w:r>
              <w:rPr>
                <w:sz w:val="24"/>
              </w:rPr>
              <w:t>9.21±0.92</w:t>
            </w:r>
          </w:p>
        </w:tc>
        <w:tc>
          <w:tcPr>
            <w:tcW w:w="2055" w:type="dxa"/>
          </w:tcPr>
          <w:p>
            <w:pPr>
              <w:pStyle w:val="TableParagraph"/>
              <w:spacing w:before="67"/>
              <w:ind w:left="447"/>
              <w:rPr>
                <w:sz w:val="24"/>
              </w:rPr>
            </w:pPr>
            <w:r>
              <w:rPr>
                <w:sz w:val="24"/>
              </w:rPr>
              <w:t>8.21±1.22</w:t>
            </w:r>
          </w:p>
        </w:tc>
        <w:tc>
          <w:tcPr>
            <w:tcW w:w="1721" w:type="dxa"/>
          </w:tcPr>
          <w:p>
            <w:pPr>
              <w:pStyle w:val="TableParagraph"/>
              <w:spacing w:before="6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9.12±1.31</w:t>
            </w:r>
          </w:p>
        </w:tc>
        <w:tc>
          <w:tcPr>
            <w:tcW w:w="1052" w:type="dxa"/>
          </w:tcPr>
          <w:p>
            <w:pPr>
              <w:pStyle w:val="TableParagraph"/>
              <w:spacing w:before="67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0.4296</w:t>
            </w:r>
          </w:p>
        </w:tc>
      </w:tr>
      <w:tr>
        <w:trPr>
          <w:trHeight w:val="433" w:hRule="atLeast"/>
        </w:trPr>
        <w:tc>
          <w:tcPr>
            <w:tcW w:w="1661" w:type="dxa"/>
          </w:tcPr>
          <w:p>
            <w:pPr>
              <w:pStyle w:val="TableParagraph"/>
              <w:spacing w:before="91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AFL</w:t>
            </w:r>
          </w:p>
        </w:tc>
        <w:tc>
          <w:tcPr>
            <w:tcW w:w="2241" w:type="dxa"/>
          </w:tcPr>
          <w:p>
            <w:pPr>
              <w:pStyle w:val="TableParagraph"/>
              <w:spacing w:before="91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41.45±2.03</w:t>
            </w:r>
            <w:r>
              <w:rPr>
                <w:b/>
                <w:sz w:val="24"/>
                <w:vertAlign w:val="superscript"/>
              </w:rPr>
              <w:t>ab</w:t>
            </w:r>
          </w:p>
        </w:tc>
        <w:tc>
          <w:tcPr>
            <w:tcW w:w="2055" w:type="dxa"/>
          </w:tcPr>
          <w:p>
            <w:pPr>
              <w:pStyle w:val="TableParagraph"/>
              <w:spacing w:before="91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38.73±3.11</w:t>
            </w:r>
            <w:r>
              <w:rPr>
                <w:b/>
                <w:sz w:val="24"/>
                <w:vertAlign w:val="superscript"/>
              </w:rPr>
              <w:t>a</w:t>
            </w:r>
          </w:p>
        </w:tc>
        <w:tc>
          <w:tcPr>
            <w:tcW w:w="1721" w:type="dxa"/>
          </w:tcPr>
          <w:p>
            <w:pPr>
              <w:pStyle w:val="TableParagraph"/>
              <w:spacing w:before="91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43.47±3.84</w:t>
            </w:r>
            <w:r>
              <w:rPr>
                <w:b/>
                <w:sz w:val="24"/>
                <w:vertAlign w:val="superscript"/>
              </w:rPr>
              <w:t>b</w:t>
            </w:r>
          </w:p>
        </w:tc>
        <w:tc>
          <w:tcPr>
            <w:tcW w:w="1052" w:type="dxa"/>
          </w:tcPr>
          <w:p>
            <w:pPr>
              <w:pStyle w:val="TableParagraph"/>
              <w:spacing w:before="91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0.01563*</w:t>
            </w:r>
          </w:p>
        </w:tc>
      </w:tr>
      <w:tr>
        <w:trPr>
          <w:trHeight w:val="500" w:hRule="atLeast"/>
        </w:trPr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CFW</w:t>
            </w:r>
          </w:p>
        </w:tc>
        <w:tc>
          <w:tcPr>
            <w:tcW w:w="2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528"/>
              <w:rPr>
                <w:sz w:val="24"/>
              </w:rPr>
            </w:pPr>
            <w:r>
              <w:rPr>
                <w:sz w:val="24"/>
              </w:rPr>
              <w:t>13.79±1.74</w:t>
            </w:r>
          </w:p>
        </w:tc>
        <w:tc>
          <w:tcPr>
            <w:tcW w:w="20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13.09±2.09</w:t>
            </w:r>
          </w:p>
        </w:tc>
        <w:tc>
          <w:tcPr>
            <w:tcW w:w="1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14.08±1.75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0.5708</w:t>
            </w:r>
          </w:p>
        </w:tc>
      </w:tr>
    </w:tbl>
    <w:p>
      <w:pPr>
        <w:spacing w:line="240" w:lineRule="auto" w:before="0"/>
        <w:ind w:left="386" w:right="1346" w:firstLine="0"/>
        <w:jc w:val="left"/>
        <w:rPr>
          <w:b/>
          <w:sz w:val="24"/>
        </w:rPr>
      </w:pPr>
      <w:r>
        <w:rPr>
          <w:b/>
          <w:sz w:val="24"/>
        </w:rPr>
        <w:t>*Mean with different superscript along the rows are significantly different (P&lt;0.05)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Head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(HL),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Maximum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depth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(BD-MAX),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Minimum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depth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(BD-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MIN),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(PECFL-L),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right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fin(PECFL-R),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(PECSL-L),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right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(PECSL-R),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Dorsal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(DFL),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Pelvic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left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(PELFL-L),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Pelvic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right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side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(PELFL-R),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Anal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length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(AFL)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width (CFW)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left="1106" w:right="1912" w:hanging="720"/>
        <w:jc w:val="left"/>
      </w:pPr>
      <w:r>
        <w:rPr/>
        <w:pict>
          <v:rect style="position:absolute;margin-left:92.903999pt;margin-top:45.673145pt;width:436.39pt;height:.48pt;mso-position-horizontal-relative:page;mso-position-vertical-relative:paragraph;z-index:-3736985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68.953148pt;width:436.39pt;height:.48pt;mso-position-horizontal-relative:page;mso-position-vertical-relative:paragraph;z-index:-37369344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3"/>
        </w:rPr>
        <w:t> </w:t>
      </w:r>
      <w:r>
        <w:rPr/>
        <w:t>34(b):</w:t>
      </w:r>
      <w:r>
        <w:rPr>
          <w:spacing w:val="55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significant</w:t>
      </w:r>
      <w:r>
        <w:rPr>
          <w:spacing w:val="-5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phenotypic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meristic</w:t>
      </w:r>
      <w:r>
        <w:rPr>
          <w:spacing w:val="-57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S, P</w:t>
      </w:r>
      <w:r>
        <w:rPr>
          <w:spacing w:val="-3"/>
        </w:rPr>
        <w:t> </w:t>
      </w:r>
      <w:r>
        <w:rPr/>
        <w:t>and C pectoral spine</w:t>
      </w:r>
      <w:r>
        <w:rPr>
          <w:spacing w:val="-2"/>
        </w:rPr>
        <w:t> </w:t>
      </w:r>
      <w:r>
        <w:rPr/>
        <w:t>variant sub-groups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155"/>
        <w:gridCol w:w="2161"/>
        <w:gridCol w:w="1777"/>
        <w:gridCol w:w="976"/>
      </w:tblGrid>
      <w:tr>
        <w:trPr>
          <w:trHeight w:val="455" w:hRule="atLeast"/>
        </w:trPr>
        <w:tc>
          <w:tcPr>
            <w:tcW w:w="16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Phenotypes</w:t>
            </w:r>
          </w:p>
        </w:tc>
        <w:tc>
          <w:tcPr>
            <w:tcW w:w="21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28"/>
              <w:rPr>
                <w:sz w:val="24"/>
              </w:rPr>
            </w:pPr>
            <w:r>
              <w:rPr>
                <w:sz w:val="24"/>
              </w:rPr>
              <w:t>Smooth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33"/>
              <w:rPr>
                <w:sz w:val="24"/>
              </w:rPr>
            </w:pPr>
            <w:r>
              <w:rPr>
                <w:sz w:val="24"/>
              </w:rPr>
              <w:t>Partial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32"/>
              <w:rPr>
                <w:sz w:val="24"/>
              </w:rPr>
            </w:pPr>
            <w:r>
              <w:rPr>
                <w:sz w:val="24"/>
              </w:rPr>
              <w:t>Complete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96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73" w:hRule="atLeast"/>
        </w:trPr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PECFR-L</w:t>
            </w:r>
          </w:p>
        </w:tc>
        <w:tc>
          <w:tcPr>
            <w:tcW w:w="2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28"/>
              <w:rPr>
                <w:sz w:val="24"/>
              </w:rPr>
            </w:pPr>
            <w:r>
              <w:rPr>
                <w:sz w:val="24"/>
              </w:rPr>
              <w:t>9.00±0.53</w:t>
            </w:r>
          </w:p>
        </w:tc>
        <w:tc>
          <w:tcPr>
            <w:tcW w:w="21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93"/>
              <w:rPr>
                <w:sz w:val="24"/>
              </w:rPr>
            </w:pPr>
            <w:r>
              <w:rPr>
                <w:sz w:val="24"/>
              </w:rPr>
              <w:t>9.00±0.00</w:t>
            </w:r>
          </w:p>
        </w:tc>
        <w:tc>
          <w:tcPr>
            <w:tcW w:w="1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92"/>
              <w:rPr>
                <w:sz w:val="24"/>
              </w:rPr>
            </w:pPr>
            <w:r>
              <w:rPr>
                <w:sz w:val="24"/>
              </w:rPr>
              <w:t>8.79±0.85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96"/>
              <w:rPr>
                <w:sz w:val="24"/>
              </w:rPr>
            </w:pPr>
            <w:r>
              <w:rPr>
                <w:sz w:val="24"/>
              </w:rPr>
              <w:t>0.7883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PECFR-R</w:t>
            </w:r>
          </w:p>
        </w:tc>
        <w:tc>
          <w:tcPr>
            <w:tcW w:w="2155" w:type="dxa"/>
          </w:tcPr>
          <w:p>
            <w:pPr>
              <w:pStyle w:val="TableParagraph"/>
              <w:spacing w:before="74"/>
              <w:ind w:left="528"/>
              <w:rPr>
                <w:sz w:val="24"/>
              </w:rPr>
            </w:pPr>
            <w:r>
              <w:rPr>
                <w:sz w:val="24"/>
              </w:rPr>
              <w:t>9.13±0.35</w:t>
            </w:r>
          </w:p>
        </w:tc>
        <w:tc>
          <w:tcPr>
            <w:tcW w:w="216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8.75±0.96</w:t>
            </w:r>
          </w:p>
        </w:tc>
        <w:tc>
          <w:tcPr>
            <w:tcW w:w="1777" w:type="dxa"/>
          </w:tcPr>
          <w:p>
            <w:pPr>
              <w:pStyle w:val="TableParagraph"/>
              <w:spacing w:before="74"/>
              <w:ind w:left="532"/>
              <w:rPr>
                <w:sz w:val="24"/>
              </w:rPr>
            </w:pPr>
            <w:r>
              <w:rPr>
                <w:sz w:val="24"/>
              </w:rPr>
              <w:t>8.75±0.72</w:t>
            </w:r>
          </w:p>
        </w:tc>
        <w:tc>
          <w:tcPr>
            <w:tcW w:w="976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0.05716</w:t>
            </w:r>
          </w:p>
        </w:tc>
      </w:tr>
      <w:tr>
        <w:trPr>
          <w:trHeight w:val="434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PELFR-L</w:t>
            </w:r>
          </w:p>
        </w:tc>
        <w:tc>
          <w:tcPr>
            <w:tcW w:w="2155" w:type="dxa"/>
          </w:tcPr>
          <w:p>
            <w:pPr>
              <w:pStyle w:val="TableParagraph"/>
              <w:spacing w:before="74"/>
              <w:ind w:left="528"/>
              <w:rPr>
                <w:sz w:val="24"/>
              </w:rPr>
            </w:pPr>
            <w:r>
              <w:rPr>
                <w:sz w:val="24"/>
              </w:rPr>
              <w:t>5.75±0.71</w:t>
            </w:r>
          </w:p>
        </w:tc>
        <w:tc>
          <w:tcPr>
            <w:tcW w:w="216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6.00±0.00</w:t>
            </w:r>
          </w:p>
        </w:tc>
        <w:tc>
          <w:tcPr>
            <w:tcW w:w="1777" w:type="dxa"/>
          </w:tcPr>
          <w:p>
            <w:pPr>
              <w:pStyle w:val="TableParagraph"/>
              <w:spacing w:before="74"/>
              <w:ind w:left="532"/>
              <w:rPr>
                <w:sz w:val="24"/>
              </w:rPr>
            </w:pPr>
            <w:r>
              <w:rPr>
                <w:sz w:val="24"/>
              </w:rPr>
              <w:t>5.80±0.41</w:t>
            </w:r>
          </w:p>
        </w:tc>
        <w:tc>
          <w:tcPr>
            <w:tcW w:w="976" w:type="dxa"/>
          </w:tcPr>
          <w:p>
            <w:pPr>
              <w:pStyle w:val="TableParagraph"/>
              <w:spacing w:before="74"/>
              <w:ind w:left="196"/>
              <w:rPr>
                <w:sz w:val="24"/>
              </w:rPr>
            </w:pPr>
            <w:r>
              <w:rPr>
                <w:sz w:val="24"/>
              </w:rPr>
              <w:t>0.7583</w:t>
            </w:r>
          </w:p>
        </w:tc>
      </w:tr>
      <w:tr>
        <w:trPr>
          <w:trHeight w:val="433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PELFR-R</w:t>
            </w:r>
          </w:p>
        </w:tc>
        <w:tc>
          <w:tcPr>
            <w:tcW w:w="2155" w:type="dxa"/>
          </w:tcPr>
          <w:p>
            <w:pPr>
              <w:pStyle w:val="TableParagraph"/>
              <w:spacing w:before="74"/>
              <w:ind w:left="528"/>
              <w:rPr>
                <w:sz w:val="24"/>
              </w:rPr>
            </w:pPr>
            <w:r>
              <w:rPr>
                <w:sz w:val="24"/>
              </w:rPr>
              <w:t>5.75±0.46</w:t>
            </w:r>
          </w:p>
        </w:tc>
        <w:tc>
          <w:tcPr>
            <w:tcW w:w="216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6.00±0.00</w:t>
            </w:r>
          </w:p>
        </w:tc>
        <w:tc>
          <w:tcPr>
            <w:tcW w:w="1777" w:type="dxa"/>
          </w:tcPr>
          <w:p>
            <w:pPr>
              <w:pStyle w:val="TableParagraph"/>
              <w:spacing w:before="74"/>
              <w:ind w:left="532"/>
              <w:rPr>
                <w:sz w:val="24"/>
              </w:rPr>
            </w:pPr>
            <w:r>
              <w:rPr>
                <w:sz w:val="24"/>
              </w:rPr>
              <w:t>5.90±0.45</w:t>
            </w:r>
          </w:p>
        </w:tc>
        <w:tc>
          <w:tcPr>
            <w:tcW w:w="976" w:type="dxa"/>
          </w:tcPr>
          <w:p>
            <w:pPr>
              <w:pStyle w:val="TableParagraph"/>
              <w:spacing w:before="74"/>
              <w:ind w:left="196"/>
              <w:rPr>
                <w:sz w:val="24"/>
              </w:rPr>
            </w:pPr>
            <w:r>
              <w:rPr>
                <w:sz w:val="24"/>
              </w:rPr>
              <w:t>0.7675</w:t>
            </w:r>
          </w:p>
        </w:tc>
      </w:tr>
      <w:tr>
        <w:trPr>
          <w:trHeight w:val="433" w:hRule="atLeast"/>
        </w:trPr>
        <w:tc>
          <w:tcPr>
            <w:tcW w:w="1661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DR</w:t>
            </w:r>
          </w:p>
        </w:tc>
        <w:tc>
          <w:tcPr>
            <w:tcW w:w="2155" w:type="dxa"/>
          </w:tcPr>
          <w:p>
            <w:pPr>
              <w:pStyle w:val="TableParagraph"/>
              <w:spacing w:before="73"/>
              <w:ind w:left="528"/>
              <w:rPr>
                <w:sz w:val="24"/>
              </w:rPr>
            </w:pPr>
            <w:r>
              <w:rPr>
                <w:sz w:val="24"/>
              </w:rPr>
              <w:t>68.75±3.73</w:t>
            </w:r>
          </w:p>
        </w:tc>
        <w:tc>
          <w:tcPr>
            <w:tcW w:w="2161" w:type="dxa"/>
          </w:tcPr>
          <w:p>
            <w:pPr>
              <w:pStyle w:val="TableParagraph"/>
              <w:spacing w:before="73"/>
              <w:ind w:left="533"/>
              <w:rPr>
                <w:sz w:val="24"/>
              </w:rPr>
            </w:pPr>
            <w:r>
              <w:rPr>
                <w:sz w:val="24"/>
              </w:rPr>
              <w:t>69.50±3.11</w:t>
            </w:r>
          </w:p>
        </w:tc>
        <w:tc>
          <w:tcPr>
            <w:tcW w:w="1777" w:type="dxa"/>
          </w:tcPr>
          <w:p>
            <w:pPr>
              <w:pStyle w:val="TableParagraph"/>
              <w:spacing w:before="73"/>
              <w:ind w:left="532"/>
              <w:rPr>
                <w:sz w:val="24"/>
              </w:rPr>
            </w:pPr>
            <w:r>
              <w:rPr>
                <w:sz w:val="24"/>
              </w:rPr>
              <w:t>68.11±6.75</w:t>
            </w:r>
          </w:p>
        </w:tc>
        <w:tc>
          <w:tcPr>
            <w:tcW w:w="976" w:type="dxa"/>
          </w:tcPr>
          <w:p>
            <w:pPr>
              <w:pStyle w:val="TableParagraph"/>
              <w:spacing w:before="73"/>
              <w:ind w:left="196"/>
              <w:rPr>
                <w:sz w:val="24"/>
              </w:rPr>
            </w:pPr>
            <w:r>
              <w:rPr>
                <w:sz w:val="24"/>
              </w:rPr>
              <w:t>0.9653</w:t>
            </w:r>
          </w:p>
        </w:tc>
      </w:tr>
      <w:tr>
        <w:trPr>
          <w:trHeight w:val="435" w:hRule="atLeast"/>
        </w:trPr>
        <w:tc>
          <w:tcPr>
            <w:tcW w:w="166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AFR</w:t>
            </w:r>
          </w:p>
        </w:tc>
        <w:tc>
          <w:tcPr>
            <w:tcW w:w="2155" w:type="dxa"/>
          </w:tcPr>
          <w:p>
            <w:pPr>
              <w:pStyle w:val="TableParagraph"/>
              <w:spacing w:before="74"/>
              <w:ind w:left="528"/>
              <w:rPr>
                <w:sz w:val="24"/>
              </w:rPr>
            </w:pPr>
            <w:r>
              <w:rPr>
                <w:sz w:val="24"/>
              </w:rPr>
              <w:t>51.63±3.93</w:t>
            </w:r>
          </w:p>
        </w:tc>
        <w:tc>
          <w:tcPr>
            <w:tcW w:w="2161" w:type="dxa"/>
          </w:tcPr>
          <w:p>
            <w:pPr>
              <w:pStyle w:val="TableParagraph"/>
              <w:spacing w:before="74"/>
              <w:ind w:left="533"/>
              <w:rPr>
                <w:sz w:val="24"/>
              </w:rPr>
            </w:pPr>
            <w:r>
              <w:rPr>
                <w:sz w:val="24"/>
              </w:rPr>
              <w:t>49.25±3.10</w:t>
            </w:r>
          </w:p>
        </w:tc>
        <w:tc>
          <w:tcPr>
            <w:tcW w:w="1777" w:type="dxa"/>
          </w:tcPr>
          <w:p>
            <w:pPr>
              <w:pStyle w:val="TableParagraph"/>
              <w:spacing w:before="74"/>
              <w:ind w:left="532"/>
              <w:rPr>
                <w:sz w:val="24"/>
              </w:rPr>
            </w:pPr>
            <w:r>
              <w:rPr>
                <w:sz w:val="24"/>
              </w:rPr>
              <w:t>52.22±5.45</w:t>
            </w:r>
          </w:p>
        </w:tc>
        <w:tc>
          <w:tcPr>
            <w:tcW w:w="976" w:type="dxa"/>
          </w:tcPr>
          <w:p>
            <w:pPr>
              <w:pStyle w:val="TableParagraph"/>
              <w:spacing w:before="74"/>
              <w:ind w:left="196"/>
              <w:rPr>
                <w:sz w:val="24"/>
              </w:rPr>
            </w:pPr>
            <w:r>
              <w:rPr>
                <w:sz w:val="24"/>
              </w:rPr>
              <w:t>0.5949</w:t>
            </w:r>
          </w:p>
        </w:tc>
      </w:tr>
      <w:tr>
        <w:trPr>
          <w:trHeight w:val="513" w:hRule="atLeast"/>
        </w:trPr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CFR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28"/>
              <w:rPr>
                <w:sz w:val="24"/>
              </w:rPr>
            </w:pPr>
            <w:r>
              <w:rPr>
                <w:sz w:val="24"/>
              </w:rPr>
              <w:t>18.75±1.04</w:t>
            </w:r>
          </w:p>
        </w:tc>
        <w:tc>
          <w:tcPr>
            <w:tcW w:w="21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33"/>
              <w:rPr>
                <w:sz w:val="24"/>
              </w:rPr>
            </w:pPr>
            <w:r>
              <w:rPr>
                <w:sz w:val="24"/>
              </w:rPr>
              <w:t>18.75±0.96</w:t>
            </w:r>
          </w:p>
        </w:tc>
        <w:tc>
          <w:tcPr>
            <w:tcW w:w="1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32"/>
              <w:rPr>
                <w:sz w:val="24"/>
              </w:rPr>
            </w:pPr>
            <w:r>
              <w:rPr>
                <w:sz w:val="24"/>
              </w:rPr>
              <w:t>18.55±1.57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96"/>
              <w:rPr>
                <w:sz w:val="24"/>
              </w:rPr>
            </w:pPr>
            <w:r>
              <w:rPr>
                <w:sz w:val="24"/>
              </w:rPr>
              <w:t>0.889</w:t>
            </w:r>
          </w:p>
        </w:tc>
      </w:tr>
    </w:tbl>
    <w:p>
      <w:pPr>
        <w:spacing w:before="13"/>
        <w:ind w:left="386" w:right="0" w:firstLine="0"/>
        <w:jc w:val="left"/>
        <w:rPr>
          <w:b/>
          <w:sz w:val="24"/>
        </w:rPr>
      </w:pPr>
      <w:r>
        <w:rPr/>
        <w:pict>
          <v:group style="position:absolute;margin-left:92.903999pt;margin-top:-67.456848pt;width:436.4pt;height:397.2pt;mso-position-horizontal-relative:page;mso-position-vertical-relative:paragraph;z-index:-37370368" coordorigin="1858,-1349" coordsize="8728,7944">
            <v:shape style="position:absolute;left:2093;top:-1350;width:8035;height:7944" type="#_x0000_t75" stroked="false">
              <v:imagedata r:id="rId5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4"/>
        </w:rPr>
        <w:t>*Mean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superscript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along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rows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significantly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(P&lt;0.05).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before="101"/>
        <w:ind w:left="987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95.800003pt;margin-top:-54.295006pt;width:410.65pt;height:397.2pt;mso-position-horizontal-relative:page;mso-position-vertical-relative:paragraph;z-index:-37368832" coordorigin="1916,-1086" coordsize="8213,7944">
            <v:shape style="position:absolute;left:2093;top:-1086;width:8035;height:7944" type="#_x0000_t75" stroked="false">
              <v:imagedata r:id="rId38" o:title=""/>
            </v:shape>
            <v:shape style="position:absolute;left:4312;top:154;width:3277;height:3850" coordorigin="4313,154" coordsize="3277,3850" path="m7589,4004l7589,154m4313,3102l5951,3102m4313,3102l4313,154m5951,3102l5951,154e" filled="false" stroked="true" strokeweight=".663436pt" strokecolor="#0000ff">
              <v:path arrowok="t"/>
              <v:stroke dashstyle="solid"/>
            </v:shape>
            <v:shape style="position:absolute;left:1916;top:-661;width:8056;height:6150" coordorigin="1916,-661" coordsize="8056,6150" path="m9971,-661l9235,-661,9235,137,9235,4692,2652,4692,2652,137,9235,137,9235,-661,2652,-661,1916,-661,1916,137,1916,4692,1916,5489,2652,5489,9235,5489,9971,5489,9971,4692,9971,137,9971,-661xe" filled="true" fillcolor="#ffffff" stroked="false">
              <v:path arrowok="t"/>
              <v:fill type="solid"/>
            </v:shape>
            <v:shape style="position:absolute;left:2674;top:154;width:6553;height:4590" coordorigin="2675,154" coordsize="6553,4590" path="m2675,154l2675,4686m2675,4686l9227,4686m4313,4686l4313,4744e" filled="false" stroked="true" strokeweight=".663436pt" strokecolor="#000000">
              <v:path arrowok="t"/>
              <v:stroke dashstyle="solid"/>
            </v:shape>
            <v:rect style="position:absolute;left:4290;top:4760;width:45;height:116" filled="true" fillcolor="#ffffff" stroked="false">
              <v:fill type="solid"/>
            </v:rect>
            <v:shape style="position:absolute;left:2599;top:1969;width:6628;height:2775" coordorigin="2600,1969" coordsize="6628,2775" path="m5951,4686l5951,4744m7589,4686l7589,4744m9227,4686l9227,4744m2600,3784l2675,3784m2600,2883l2675,2883m2600,1969l2675,1969e" filled="false" stroked="true" strokeweight=".66343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4.355232pt;margin-top:4.533404pt;width:9.4pt;height:5.8pt;mso-position-horizontal-relative:page;mso-position-vertical-relative:paragraph;z-index:-37367808" coordorigin="2487,91" coordsize="188,116">
            <v:line style="position:absolute" from="2600,154" to="2675,154" stroked="true" strokeweight=".576887pt" strokecolor="#000000">
              <v:stroke dashstyle="solid"/>
            </v:line>
            <v:rect style="position:absolute;left:2487;top:90;width:75;height:116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98.850006pt;margin-top:-164.085007pt;width:29.95pt;height:176.4pt;mso-position-horizontal-relative:page;mso-position-vertical-relative:paragraph;z-index:15880192" coordorigin="3977,-3282" coordsize="599,3528" path="m4486,-3282l3977,-3269,4067,246,4576,233,4486,-328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8.549988pt;margin-top:-191.675003pt;width:30.65pt;height:204pt;mso-position-horizontal-relative:page;mso-position-vertical-relative:paragraph;z-index:15880704" coordorigin="7171,-3834" coordsize="613,4080" path="m7680,-3834l7171,-3821,7275,246,7784,233,7680,-383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9.510010pt;margin-top:-167.035004pt;width:30.05pt;height:179.35pt;mso-position-horizontal-relative:page;mso-position-vertical-relative:paragraph;z-index:15881216" coordorigin="5590,-3341" coordsize="601,3587" path="m6099,-3341l5590,-3328,5682,246,6191,233,6099,-334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7.854507pt;margin-top:-120.782814pt;width:13.05pt;height:130.15pt;mso-position-horizontal-relative:page;mso-position-vertical-relative:paragraph;z-index:15882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-2"/>
                      <w:position w:val="1"/>
                      <w:sz w:val="20"/>
                    </w:rPr>
                    <w:t>C</w:t>
                  </w:r>
                  <w:r>
                    <w:rPr>
                      <w:rFonts w:ascii="Arial MT"/>
                      <w:spacing w:val="-2"/>
                      <w:sz w:val="13"/>
                    </w:rPr>
                    <w:t>3</w:t>
                  </w:r>
                  <w:r>
                    <w:rPr>
                      <w:spacing w:val="-2"/>
                      <w:position w:val="1"/>
                      <w:sz w:val="20"/>
                    </w:rPr>
                    <w:t>ompletely</w:t>
                  </w:r>
                  <w:r>
                    <w:rPr>
                      <w:spacing w:val="-10"/>
                      <w:position w:val="1"/>
                      <w:sz w:val="20"/>
                    </w:rPr>
                    <w:t> </w:t>
                  </w:r>
                  <w:r>
                    <w:rPr>
                      <w:spacing w:val="-2"/>
                      <w:position w:val="1"/>
                      <w:sz w:val="20"/>
                    </w:rPr>
                    <w:t>smooth</w:t>
                  </w:r>
                  <w:r>
                    <w:rPr>
                      <w:spacing w:val="-9"/>
                      <w:position w:val="1"/>
                      <w:sz w:val="20"/>
                    </w:rPr>
                    <w:t> </w:t>
                  </w:r>
                  <w:r>
                    <w:rPr>
                      <w:spacing w:val="-1"/>
                      <w:position w:val="1"/>
                      <w:sz w:val="20"/>
                    </w:rPr>
                    <w:t>(S-PESES</w:t>
                  </w:r>
                  <w:r>
                    <w:rPr>
                      <w:spacing w:val="-11"/>
                      <w:position w:val="1"/>
                      <w:sz w:val="20"/>
                    </w:rPr>
                    <w:t> </w:t>
                  </w:r>
                  <w:r>
                    <w:rPr>
                      <w:spacing w:val="-1"/>
                      <w:position w:val="1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494507pt;margin-top:-133.892822pt;width:14.15pt;height:138.35pt;mso-position-horizontal-relative:page;mso-position-vertical-relative:paragraph;z-index:1588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-121"/>
                      <w:w w:val="99"/>
                      <w:sz w:val="20"/>
                    </w:rPr>
                    <w:t>C</w:t>
                  </w:r>
                  <w:r>
                    <w:rPr>
                      <w:rFonts w:ascii="Arial MT"/>
                      <w:w w:val="83"/>
                      <w:sz w:val="20"/>
                      <w:vertAlign w:val="subscript"/>
                    </w:rPr>
                    <w:t>1</w:t>
                  </w:r>
                  <w:r>
                    <w:rPr>
                      <w:rFonts w:ascii="Arial MT"/>
                      <w:spacing w:val="6"/>
                      <w:sz w:val="20"/>
                      <w:vertAlign w:val="baseline"/>
                    </w:rPr>
                    <w:t> </w:t>
                  </w:r>
                  <w:r>
                    <w:rPr>
                      <w:spacing w:val="1"/>
                      <w:w w:val="99"/>
                      <w:sz w:val="20"/>
                      <w:vertAlign w:val="baseline"/>
                    </w:rPr>
                    <w:t>o</w:t>
                  </w:r>
                  <w:r>
                    <w:rPr>
                      <w:w w:val="99"/>
                      <w:sz w:val="20"/>
                      <w:vertAlign w:val="baseline"/>
                    </w:rPr>
                    <w:t>m</w:t>
                  </w:r>
                  <w:r>
                    <w:rPr>
                      <w:spacing w:val="1"/>
                      <w:w w:val="99"/>
                      <w:sz w:val="20"/>
                      <w:vertAlign w:val="baseline"/>
                    </w:rPr>
                    <w:t>p</w:t>
                  </w:r>
                  <w:r>
                    <w:rPr>
                      <w:w w:val="99"/>
                      <w:sz w:val="20"/>
                      <w:vertAlign w:val="baseline"/>
                    </w:rPr>
                    <w:t>letely</w:t>
                  </w:r>
                  <w:r>
                    <w:rPr>
                      <w:sz w:val="20"/>
                      <w:vertAlign w:val="baseline"/>
                    </w:rPr>
                    <w:t> 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pacing w:val="-1"/>
                      <w:w w:val="99"/>
                      <w:sz w:val="20"/>
                      <w:vertAlign w:val="baseline"/>
                    </w:rPr>
                    <w:t>s</w:t>
                  </w:r>
                  <w:r>
                    <w:rPr>
                      <w:w w:val="99"/>
                      <w:sz w:val="20"/>
                      <w:vertAlign w:val="baseline"/>
                    </w:rPr>
                    <w:t>e</w:t>
                  </w:r>
                  <w:r>
                    <w:rPr>
                      <w:spacing w:val="1"/>
                      <w:w w:val="99"/>
                      <w:sz w:val="20"/>
                      <w:vertAlign w:val="baseline"/>
                    </w:rPr>
                    <w:t>r</w:t>
                  </w:r>
                  <w:r>
                    <w:rPr>
                      <w:w w:val="99"/>
                      <w:sz w:val="20"/>
                      <w:vertAlign w:val="baseline"/>
                    </w:rPr>
                    <w:t>rated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w w:val="99"/>
                      <w:sz w:val="20"/>
                      <w:vertAlign w:val="baseline"/>
                    </w:rPr>
                    <w:t>(</w:t>
                  </w:r>
                  <w:r>
                    <w:rPr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spacing w:val="2"/>
                      <w:w w:val="99"/>
                      <w:sz w:val="20"/>
                      <w:vertAlign w:val="baseline"/>
                    </w:rPr>
                    <w:t>C</w:t>
                  </w:r>
                  <w:r>
                    <w:rPr>
                      <w:w w:val="99"/>
                      <w:sz w:val="20"/>
                      <w:vertAlign w:val="baseline"/>
                    </w:rPr>
                    <w:t>-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w w:val="99"/>
                      <w:sz w:val="20"/>
                      <w:vertAlign w:val="baseline"/>
                    </w:rPr>
                    <w:t>PESES)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954498pt;margin-top:-119.983253pt;width:16.6pt;height:123.8pt;mso-position-horizontal-relative:page;mso-position-vertical-relative:paragraph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Arial MT"/>
                      <w:spacing w:val="-1"/>
                      <w:position w:val="-7"/>
                      <w:sz w:val="13"/>
                    </w:rPr>
                    <w:t>2</w:t>
                  </w:r>
                  <w:r>
                    <w:rPr>
                      <w:rFonts w:ascii="Arial MT"/>
                      <w:spacing w:val="-8"/>
                      <w:position w:val="-7"/>
                      <w:sz w:val="13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Partially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serrated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(P-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PESES)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0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100"/>
        <w:ind w:left="972" w:right="0" w:firstLine="0"/>
        <w:jc w:val="left"/>
        <w:rPr>
          <w:rFonts w:ascii="Arial MT"/>
          <w:sz w:val="10"/>
        </w:rPr>
      </w:pPr>
      <w:r>
        <w:rPr/>
        <w:pict>
          <v:line style="position:absolute;mso-position-horizontal-relative:page;mso-position-vertical-relative:paragraph;z-index:15879168" from="129.979752pt,7.67123pt" to="133.748425pt,7.67123pt" stroked="true" strokeweight=".576887pt" strokecolor="#000000">
            <v:stroke dashstyle="solid"/>
            <w10:wrap type="none"/>
          </v:line>
        </w:pict>
      </w:r>
      <w:r>
        <w:rPr>
          <w:rFonts w:ascii="Arial MT"/>
          <w:w w:val="135"/>
          <w:sz w:val="10"/>
        </w:rPr>
        <w:t>-1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101"/>
        <w:ind w:left="942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99.190765pt;margin-top:18.301777pt;width:9.6pt;height:23.65pt;mso-position-horizontal-relative:page;mso-position-vertical-relative:paragraph;z-index:15881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80"/>
                      <w:sz w:val="13"/>
                    </w:rPr>
                    <w:t>Similarity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0"/>
        </w:rPr>
        <w:t>-2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101"/>
        <w:ind w:left="942" w:right="0" w:firstLine="0"/>
        <w:jc w:val="left"/>
        <w:rPr>
          <w:rFonts w:ascii="Arial MT"/>
          <w:sz w:val="10"/>
        </w:rPr>
      </w:pPr>
      <w:r>
        <w:rPr>
          <w:rFonts w:ascii="Arial MT"/>
          <w:w w:val="135"/>
          <w:sz w:val="10"/>
        </w:rPr>
        <w:t>-3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100"/>
        <w:ind w:left="942" w:right="0" w:firstLine="0"/>
        <w:jc w:val="left"/>
        <w:rPr>
          <w:rFonts w:ascii="Arial MT"/>
          <w:sz w:val="10"/>
        </w:rPr>
      </w:pPr>
      <w:r>
        <w:rPr>
          <w:rFonts w:ascii="Arial MT"/>
          <w:w w:val="135"/>
          <w:sz w:val="10"/>
        </w:rPr>
        <w:t>-4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tabs>
          <w:tab w:pos="1769" w:val="left" w:leader="none"/>
          <w:tab w:pos="3407" w:val="left" w:leader="none"/>
          <w:tab w:pos="5045" w:val="left" w:leader="none"/>
        </w:tabs>
        <w:spacing w:before="98"/>
        <w:ind w:left="146" w:right="0" w:firstLine="0"/>
        <w:jc w:val="center"/>
        <w:rPr>
          <w:rFonts w:ascii="Arial MT"/>
          <w:sz w:val="10"/>
        </w:rPr>
      </w:pPr>
      <w:r>
        <w:rPr>
          <w:rFonts w:ascii="Arial MT"/>
          <w:w w:val="135"/>
          <w:sz w:val="10"/>
        </w:rPr>
        <w:t>1</w:t>
        <w:tab/>
        <w:t>2</w:t>
        <w:tab/>
        <w:t>3</w:t>
        <w:tab/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spacing w:line="360" w:lineRule="auto" w:before="90"/>
        <w:ind w:right="1359"/>
        <w:rPr>
          <w:i/>
        </w:rPr>
      </w:pPr>
      <w:r>
        <w:rPr/>
        <w:t>Figure 9: The similarity matrix of Anal Fin Length (AFL) in pectoral spine variant</w:t>
      </w:r>
      <w:r>
        <w:rPr>
          <w:spacing w:val="1"/>
        </w:rPr>
        <w:t> </w:t>
      </w:r>
      <w:r>
        <w:rPr/>
        <w:t>sub-groups</w:t>
      </w:r>
      <w:r>
        <w:rPr>
          <w:spacing w:val="-1"/>
        </w:rPr>
        <w:t> </w:t>
      </w:r>
      <w:r>
        <w:rPr/>
        <w:t>(S, P</w:t>
      </w:r>
      <w:r>
        <w:rPr>
          <w:spacing w:val="-3"/>
        </w:rPr>
        <w:t> </w:t>
      </w:r>
      <w:r>
        <w:rPr/>
        <w:t>and C)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C.gariepinus</w:t>
      </w:r>
    </w:p>
    <w:p>
      <w:pPr>
        <w:spacing w:line="360" w:lineRule="auto" w:before="20"/>
        <w:ind w:left="386" w:right="1350" w:firstLine="0"/>
        <w:jc w:val="both"/>
        <w:rPr>
          <w:b/>
          <w:sz w:val="24"/>
        </w:rPr>
      </w:pPr>
      <w:r>
        <w:rPr>
          <w:b/>
          <w:sz w:val="24"/>
        </w:rPr>
        <w:t>S= Possession of completely smooth anterior portion of pectoral spine; P= possession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smooth anterior portion of pectoral spine at one of the two spines; C= Possession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anteriorly serration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pectoral spines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numPr>
          <w:ilvl w:val="2"/>
          <w:numId w:val="26"/>
        </w:numPr>
        <w:tabs>
          <w:tab w:pos="1047" w:val="left" w:leader="none"/>
        </w:tabs>
        <w:spacing w:line="240" w:lineRule="auto" w:before="65" w:after="0"/>
        <w:ind w:left="1046" w:right="0" w:hanging="661"/>
        <w:jc w:val="both"/>
      </w:pPr>
      <w:r>
        <w:rPr/>
        <w:t>Analysis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canonically</w:t>
      </w:r>
      <w:r>
        <w:rPr>
          <w:spacing w:val="-2"/>
        </w:rPr>
        <w:t> </w:t>
      </w:r>
      <w:r>
        <w:rPr/>
        <w:t>discriminant</w:t>
      </w:r>
      <w:r>
        <w:rPr>
          <w:spacing w:val="-2"/>
        </w:rPr>
        <w:t> </w:t>
      </w:r>
      <w:r>
        <w:rPr/>
        <w:t>factors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952768">
            <wp:simplePos x="0" y="0"/>
            <wp:positionH relativeFrom="page">
              <wp:posOffset>1329563</wp:posOffset>
            </wp:positionH>
            <wp:positionV relativeFrom="paragraph">
              <wp:posOffset>1760005</wp:posOffset>
            </wp:positionV>
            <wp:extent cx="5102225" cy="5044440"/>
            <wp:effectExtent l="0" t="0" r="0" b="0"/>
            <wp:wrapNone/>
            <wp:docPr id="18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35 shows the summary of the morphometric and meristic phenotypes values</w:t>
      </w:r>
      <w:r>
        <w:rPr>
          <w:spacing w:val="-57"/>
        </w:rPr>
        <w:t> </w:t>
      </w:r>
      <w:r>
        <w:rPr/>
        <w:t>and the attributes of significant differences among the studied sub-groups. With sex ratio</w:t>
      </w:r>
      <w:r>
        <w:rPr>
          <w:spacing w:val="1"/>
        </w:rPr>
        <w:t> </w:t>
      </w:r>
      <w:r>
        <w:rPr/>
        <w:t>of 3 males: 7 females, the population was sexually biased towards female. Phenotypes of</w:t>
      </w:r>
      <w:r>
        <w:rPr>
          <w:spacing w:val="1"/>
        </w:rPr>
        <w:t> </w:t>
      </w:r>
      <w:r>
        <w:rPr/>
        <w:t>the sexes were not significantly differentiated (p&gt;0.05). However, minimum body width</w:t>
      </w:r>
      <w:r>
        <w:rPr>
          <w:spacing w:val="1"/>
        </w:rPr>
        <w:t> </w:t>
      </w:r>
      <w:r>
        <w:rPr/>
        <w:t>(BDMIN)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significance,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>
          <w:i/>
        </w:rPr>
        <w:t>p-value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0.051.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 differentiated at only one morphometric (CFW) and one meristic site (DR) at</w:t>
      </w:r>
      <w:r>
        <w:rPr>
          <w:spacing w:val="-57"/>
        </w:rPr>
        <w:t> </w:t>
      </w:r>
      <w:r>
        <w:rPr/>
        <w:t>p&lt;0.05. The values followed the pattern - group 1&gt; 4&gt; 3&gt; 2 (did not follow pattern of size</w:t>
      </w:r>
      <w:r>
        <w:rPr>
          <w:spacing w:val="-57"/>
        </w:rPr>
        <w:t> </w:t>
      </w:r>
      <w:r>
        <w:rPr/>
        <w:t>increment). Similarly, pattern of values of dorsal ray counts (DR) in groups was 2&gt; 4&gt; 1&gt;</w:t>
      </w:r>
      <w:r>
        <w:rPr>
          <w:spacing w:val="-57"/>
        </w:rPr>
        <w:t> </w:t>
      </w:r>
      <w:r>
        <w:rPr/>
        <w:t>3; the highest value was obtained in group 2; the least occurred in group 3 (did not follow</w:t>
      </w:r>
      <w:r>
        <w:rPr>
          <w:spacing w:val="1"/>
        </w:rPr>
        <w:t> </w:t>
      </w:r>
      <w:r>
        <w:rPr/>
        <w:t>pattern of size increment); while comparison test showed significant difference (p&lt;0.05)</w:t>
      </w:r>
      <w:r>
        <w:rPr>
          <w:spacing w:val="1"/>
        </w:rPr>
        <w:t> </w:t>
      </w:r>
      <w:r>
        <w:rPr/>
        <w:t>between groups 1, 2 and 3 at DR. The table also reveals significant difference (p&lt;0.05)</w:t>
      </w:r>
      <w:r>
        <w:rPr>
          <w:spacing w:val="1"/>
        </w:rPr>
        <w:t> </w:t>
      </w:r>
      <w:r>
        <w:rPr/>
        <w:t>between the PESES groups at morphometric trait AFL (anal fin length), following the</w:t>
      </w:r>
      <w:r>
        <w:rPr>
          <w:spacing w:val="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C&gt;S&gt;P.</w:t>
      </w:r>
    </w:p>
    <w:p>
      <w:pPr>
        <w:pStyle w:val="BodyText"/>
        <w:spacing w:line="360" w:lineRule="auto" w:before="19"/>
        <w:ind w:left="386" w:right="1351" w:firstLine="719"/>
        <w:jc w:val="both"/>
      </w:pPr>
      <w:r>
        <w:rPr/>
        <w:t>The canonical classification function of the size sub-group (Table 36) showed that</w:t>
      </w:r>
      <w:r>
        <w:rPr>
          <w:spacing w:val="-57"/>
        </w:rPr>
        <w:t> </w:t>
      </w:r>
      <w:r>
        <w:rPr/>
        <w:t>46.3% individuals of the original grouped cases were correctly classified. Plot of size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subgroups samples</w:t>
      </w:r>
      <w:r>
        <w:rPr>
          <w:spacing w:val="-1"/>
        </w:rPr>
        <w:t> </w:t>
      </w:r>
      <w:r>
        <w:rPr/>
        <w:t>as the</w:t>
      </w:r>
      <w:r>
        <w:rPr>
          <w:spacing w:val="1"/>
        </w:rPr>
        <w:t> </w:t>
      </w:r>
      <w:r>
        <w:rPr/>
        <w:t>groups centroids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located apart.</w:t>
      </w:r>
    </w:p>
    <w:p>
      <w:pPr>
        <w:pStyle w:val="BodyText"/>
        <w:spacing w:line="360" w:lineRule="auto" w:before="22"/>
        <w:ind w:left="386" w:right="1350" w:firstLine="719"/>
        <w:jc w:val="both"/>
      </w:pPr>
      <w:r>
        <w:rPr/>
        <w:t>Canonical classification function revealed that 50.8% individuals in the </w:t>
      </w:r>
      <w:r>
        <w:rPr>
          <w:i/>
        </w:rPr>
        <w:t>a priori</w:t>
      </w:r>
      <w:r>
        <w:rPr>
          <w:i/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37)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anteriorly</w:t>
      </w:r>
      <w:r>
        <w:rPr>
          <w:spacing w:val="60"/>
        </w:rPr>
        <w:t> </w:t>
      </w:r>
      <w:r>
        <w:rPr/>
        <w:t>position</w:t>
      </w:r>
      <w:r>
        <w:rPr>
          <w:spacing w:val="1"/>
        </w:rPr>
        <w:t> </w:t>
      </w:r>
      <w:r>
        <w:rPr/>
        <w:t>serration of pectoral spines (PESES) subgroups was analyzed without correction for size</w:t>
      </w:r>
      <w:r>
        <w:rPr>
          <w:spacing w:val="1"/>
        </w:rPr>
        <w:t> </w:t>
      </w:r>
      <w:r>
        <w:rPr/>
        <w:t>effect in data. Plots of the functions variables and the territorial map are presented (see</w:t>
      </w:r>
      <w:r>
        <w:rPr>
          <w:spacing w:val="1"/>
        </w:rPr>
        <w:t> </w:t>
      </w:r>
      <w:r>
        <w:rPr/>
        <w:t>Appendix 8). The plot showed significant separation of samples with group centroids</w:t>
      </w:r>
      <w:r>
        <w:rPr>
          <w:spacing w:val="1"/>
        </w:rPr>
        <w:t> </w:t>
      </w:r>
      <w:r>
        <w:rPr/>
        <w:t>located</w:t>
      </w:r>
      <w:r>
        <w:rPr>
          <w:spacing w:val="-1"/>
        </w:rPr>
        <w:t> </w:t>
      </w:r>
      <w:r>
        <w:rPr/>
        <w:t>apart.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After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allometry</w:t>
      </w:r>
      <w:r>
        <w:rPr>
          <w:spacing w:val="1"/>
        </w:rPr>
        <w:t> </w:t>
      </w:r>
      <w:r>
        <w:rPr/>
        <w:t>(size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life)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canonical</w:t>
      </w:r>
      <w:r>
        <w:rPr>
          <w:spacing w:val="1"/>
        </w:rPr>
        <w:t> </w:t>
      </w:r>
      <w:r>
        <w:rPr/>
        <w:t>classification test revealed 93.8 % classification success in the pectoral spine sub-groups</w:t>
      </w:r>
      <w:r>
        <w:rPr>
          <w:spacing w:val="1"/>
        </w:rPr>
        <w:t> </w:t>
      </w:r>
      <w:r>
        <w:rPr/>
        <w:t>(Table 38). The group’s centroids were separated on territorial map and plots of their</w:t>
      </w:r>
      <w:r>
        <w:rPr>
          <w:spacing w:val="1"/>
        </w:rPr>
        <w:t> </w:t>
      </w:r>
      <w:r>
        <w:rPr/>
        <w:t>centroids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extracted canonical functions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8).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/>
        <w:ind w:left="1106" w:right="1931" w:hanging="720"/>
        <w:jc w:val="left"/>
      </w:pPr>
      <w:r>
        <w:rPr/>
        <w:pict>
          <v:rect style="position:absolute;margin-left:92.903999pt;margin-top:66.433136pt;width:436.39pt;height:.48001pt;mso-position-horizontal-relative:page;mso-position-vertical-relative:paragraph;z-index:-37362688" filled="true" fillcolor="#000000" stroked="false">
            <v:fill type="solid"/>
            <w10:wrap type="none"/>
          </v:rect>
        </w:pict>
      </w:r>
      <w:r>
        <w:rPr/>
        <w:t>Table 35: Summary of morphometric (as % SL., mean ± SD), meristic</w:t>
      </w:r>
      <w:r>
        <w:rPr>
          <w:spacing w:val="1"/>
        </w:rPr>
        <w:t> </w:t>
      </w:r>
      <w:r>
        <w:rPr/>
        <w:t>characteristics and the differentiating sites for the sub-groups of </w:t>
      </w:r>
      <w:r>
        <w:rPr>
          <w:i/>
        </w:rPr>
        <w:t>Clarias</w:t>
      </w:r>
      <w:r>
        <w:rPr>
          <w:i/>
          <w:spacing w:val="-57"/>
        </w:rPr>
        <w:t> </w:t>
      </w:r>
      <w:r>
        <w:rPr>
          <w:i/>
        </w:rPr>
        <w:t>gariepinus </w:t>
      </w:r>
      <w:r>
        <w:rPr/>
        <w:t>population in Asejire</w:t>
      </w:r>
      <w:r>
        <w:rPr>
          <w:spacing w:val="-1"/>
        </w:rPr>
        <w:t> </w:t>
      </w:r>
      <w:r>
        <w:rPr/>
        <w:t>dam</w:t>
      </w:r>
    </w:p>
    <w:p>
      <w:pPr>
        <w:tabs>
          <w:tab w:pos="2114" w:val="left" w:leader="none"/>
          <w:tab w:pos="5849" w:val="left" w:leader="none"/>
        </w:tabs>
        <w:spacing w:before="48"/>
        <w:ind w:left="0" w:right="88" w:firstLine="0"/>
        <w:jc w:val="center"/>
        <w:rPr>
          <w:sz w:val="18"/>
        </w:rPr>
      </w:pPr>
      <w:r>
        <w:rPr/>
        <w:pict>
          <v:group style="position:absolute;margin-left:92.903999pt;margin-top:90.282349pt;width:457.55pt;height:397.2pt;mso-position-horizontal-relative:page;mso-position-vertical-relative:paragraph;z-index:-37363200" coordorigin="1858,1806" coordsize="9151,7944">
            <v:shape style="position:absolute;left:2093;top:1805;width:8035;height:7944" type="#_x0000_t75" stroked="false">
              <v:imagedata r:id="rId39" o:title=""/>
            </v:shape>
            <v:rect style="position:absolute;left:1858;top:7887;width:9151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128.179993pt;margin-top:44.762352pt;width:396.79pt;height:.48pt;mso-position-horizontal-relative:page;mso-position-vertical-relative:paragraph;z-index:-37362176" filled="true" fillcolor="#000000" stroked="false">
            <v:fill type="solid"/>
            <w10:wrap type="none"/>
          </v:rect>
        </w:pict>
      </w:r>
      <w:r>
        <w:rPr>
          <w:sz w:val="18"/>
        </w:rPr>
        <w:t>Sex</w:t>
      </w:r>
      <w:r>
        <w:rPr>
          <w:spacing w:val="-2"/>
          <w:sz w:val="18"/>
        </w:rPr>
        <w:t> </w:t>
      </w:r>
      <w:r>
        <w:rPr>
          <w:sz w:val="18"/>
        </w:rPr>
        <w:t>Groups</w:t>
        <w:tab/>
        <w:t>Size</w:t>
      </w:r>
      <w:r>
        <w:rPr>
          <w:spacing w:val="-1"/>
          <w:sz w:val="18"/>
        </w:rPr>
        <w:t> </w:t>
      </w:r>
      <w:r>
        <w:rPr>
          <w:sz w:val="18"/>
        </w:rPr>
        <w:t>Groups</w:t>
        <w:tab/>
        <w:t>Pectoral</w:t>
      </w:r>
      <w:r>
        <w:rPr>
          <w:spacing w:val="-1"/>
          <w:sz w:val="18"/>
        </w:rPr>
        <w:t> </w:t>
      </w:r>
      <w:r>
        <w:rPr>
          <w:sz w:val="18"/>
        </w:rPr>
        <w:t>Spine</w:t>
      </w:r>
      <w:r>
        <w:rPr>
          <w:spacing w:val="-2"/>
          <w:sz w:val="18"/>
        </w:rPr>
        <w:t> </w:t>
      </w:r>
      <w:r>
        <w:rPr>
          <w:sz w:val="18"/>
        </w:rPr>
        <w:t>Groups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9"/>
        <w:gridCol w:w="870"/>
        <w:gridCol w:w="990"/>
        <w:gridCol w:w="947"/>
        <w:gridCol w:w="968"/>
        <w:gridCol w:w="890"/>
        <w:gridCol w:w="952"/>
        <w:gridCol w:w="866"/>
        <w:gridCol w:w="478"/>
        <w:gridCol w:w="428"/>
        <w:gridCol w:w="567"/>
        <w:gridCol w:w="307"/>
      </w:tblGrid>
      <w:tr>
        <w:trPr>
          <w:trHeight w:val="265" w:hRule="atLeast"/>
        </w:trPr>
        <w:tc>
          <w:tcPr>
            <w:tcW w:w="1599" w:type="dxa"/>
            <w:gridSpan w:val="2"/>
          </w:tcPr>
          <w:p>
            <w:pPr>
              <w:pStyle w:val="TableParagraph"/>
              <w:tabs>
                <w:tab w:pos="976" w:val="left" w:leader="none"/>
              </w:tabs>
              <w:spacing w:line="199" w:lineRule="exact"/>
              <w:ind w:left="50"/>
              <w:rPr>
                <w:sz w:val="18"/>
              </w:rPr>
            </w:pPr>
            <w:r>
              <w:rPr>
                <w:sz w:val="18"/>
              </w:rPr>
              <w:t>Character</w:t>
              <w:tab/>
              <w:t>Male</w:t>
            </w:r>
          </w:p>
        </w:tc>
        <w:tc>
          <w:tcPr>
            <w:tcW w:w="990" w:type="dxa"/>
          </w:tcPr>
          <w:p>
            <w:pPr>
              <w:pStyle w:val="TableParagraph"/>
              <w:spacing w:line="199" w:lineRule="exact"/>
              <w:ind w:left="239"/>
              <w:rPr>
                <w:sz w:val="18"/>
              </w:rPr>
            </w:pPr>
            <w:r>
              <w:rPr>
                <w:sz w:val="18"/>
              </w:rPr>
              <w:t>Female</w:t>
            </w:r>
          </w:p>
        </w:tc>
        <w:tc>
          <w:tcPr>
            <w:tcW w:w="947" w:type="dxa"/>
          </w:tcPr>
          <w:p>
            <w:pPr>
              <w:pStyle w:val="TableParagraph"/>
              <w:spacing w:line="199" w:lineRule="exact"/>
              <w:ind w:left="5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spacing w:line="199" w:lineRule="exact"/>
              <w:ind w:left="5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0" w:type="dxa"/>
          </w:tcPr>
          <w:p>
            <w:pPr>
              <w:pStyle w:val="TableParagraph"/>
              <w:spacing w:line="199" w:lineRule="exact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52" w:type="dxa"/>
          </w:tcPr>
          <w:p>
            <w:pPr>
              <w:pStyle w:val="TableParagraph"/>
              <w:spacing w:line="199" w:lineRule="exact"/>
              <w:ind w:right="2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6" w:type="dxa"/>
          </w:tcPr>
          <w:p>
            <w:pPr>
              <w:pStyle w:val="TableParagraph"/>
              <w:spacing w:line="199" w:lineRule="exact"/>
              <w:ind w:left="547"/>
              <w:rPr>
                <w:sz w:val="18"/>
              </w:rPr>
            </w:pPr>
            <w:r>
              <w:rPr>
                <w:w w:val="99"/>
                <w:sz w:val="18"/>
              </w:rPr>
              <w:t>S</w:t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199" w:lineRule="exact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567" w:type="dxa"/>
          </w:tcPr>
          <w:p>
            <w:pPr>
              <w:pStyle w:val="TableParagraph"/>
              <w:spacing w:line="199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307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599" w:type="dxa"/>
            <w:gridSpan w:val="2"/>
          </w:tcPr>
          <w:p>
            <w:pPr>
              <w:pStyle w:val="TableParagraph"/>
              <w:spacing w:line="167" w:lineRule="exact" w:before="58"/>
              <w:ind w:left="726"/>
              <w:rPr>
                <w:sz w:val="18"/>
              </w:rPr>
            </w:pPr>
            <w:r>
              <w:rPr>
                <w:sz w:val="18"/>
              </w:rPr>
              <w:t>(N=11)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58"/>
              <w:ind w:left="18"/>
              <w:rPr>
                <w:sz w:val="18"/>
              </w:rPr>
            </w:pPr>
            <w:r>
              <w:rPr>
                <w:sz w:val="18"/>
              </w:rPr>
              <w:t>(N=26)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58"/>
              <w:ind w:left="185"/>
              <w:rPr>
                <w:sz w:val="18"/>
              </w:rPr>
            </w:pPr>
            <w:r>
              <w:rPr>
                <w:sz w:val="18"/>
              </w:rPr>
              <w:t>(N=8)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58"/>
              <w:ind w:left="129"/>
              <w:rPr>
                <w:sz w:val="18"/>
              </w:rPr>
            </w:pPr>
            <w:r>
              <w:rPr>
                <w:sz w:val="18"/>
              </w:rPr>
              <w:t>(N=15)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58"/>
              <w:ind w:left="140"/>
              <w:rPr>
                <w:sz w:val="18"/>
              </w:rPr>
            </w:pPr>
            <w:r>
              <w:rPr>
                <w:sz w:val="18"/>
              </w:rPr>
              <w:t>(N=8)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58"/>
              <w:ind w:left="16"/>
              <w:rPr>
                <w:sz w:val="18"/>
              </w:rPr>
            </w:pPr>
            <w:r>
              <w:rPr>
                <w:sz w:val="18"/>
              </w:rPr>
              <w:t>(N=6)</w:t>
            </w: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58"/>
              <w:ind w:left="134"/>
              <w:rPr>
                <w:sz w:val="18"/>
              </w:rPr>
            </w:pPr>
            <w:r>
              <w:rPr>
                <w:sz w:val="18"/>
              </w:rPr>
              <w:t>(N=9)</w:t>
            </w:r>
          </w:p>
        </w:tc>
        <w:tc>
          <w:tcPr>
            <w:tcW w:w="4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58"/>
              <w:ind w:left="25"/>
              <w:rPr>
                <w:sz w:val="18"/>
              </w:rPr>
            </w:pPr>
            <w:r>
              <w:rPr>
                <w:sz w:val="18"/>
              </w:rPr>
              <w:t>(N=6)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58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(N=22)</w:t>
            </w: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" w:hRule="atLeast"/>
        </w:trPr>
        <w:tc>
          <w:tcPr>
            <w:tcW w:w="1599" w:type="dxa"/>
            <w:gridSpan w:val="2"/>
          </w:tcPr>
          <w:p>
            <w:pPr>
              <w:pStyle w:val="TableParagraph"/>
              <w:spacing w:line="187" w:lineRule="exact" w:before="136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Morphometric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729" w:type="dxa"/>
          </w:tcPr>
          <w:p>
            <w:pPr>
              <w:pStyle w:val="TableParagraph"/>
              <w:spacing w:before="121"/>
              <w:ind w:left="50"/>
              <w:rPr>
                <w:sz w:val="16"/>
              </w:rPr>
            </w:pPr>
            <w:r>
              <w:rPr>
                <w:sz w:val="16"/>
              </w:rPr>
              <w:t>HL</w:t>
            </w:r>
          </w:p>
        </w:tc>
        <w:tc>
          <w:tcPr>
            <w:tcW w:w="870" w:type="dxa"/>
          </w:tcPr>
          <w:p>
            <w:pPr>
              <w:pStyle w:val="TableParagraph"/>
              <w:spacing w:before="121"/>
              <w:ind w:left="40"/>
              <w:rPr>
                <w:sz w:val="16"/>
              </w:rPr>
            </w:pPr>
            <w:r>
              <w:rPr>
                <w:sz w:val="16"/>
              </w:rPr>
              <w:t>27.18±1.30</w:t>
            </w:r>
          </w:p>
        </w:tc>
        <w:tc>
          <w:tcPr>
            <w:tcW w:w="990" w:type="dxa"/>
          </w:tcPr>
          <w:p>
            <w:pPr>
              <w:pStyle w:val="TableParagraph"/>
              <w:spacing w:before="121"/>
              <w:ind w:left="98"/>
              <w:rPr>
                <w:sz w:val="16"/>
              </w:rPr>
            </w:pPr>
            <w:r>
              <w:rPr>
                <w:sz w:val="16"/>
              </w:rPr>
              <w:t>29.06±2.35</w:t>
            </w:r>
          </w:p>
        </w:tc>
        <w:tc>
          <w:tcPr>
            <w:tcW w:w="947" w:type="dxa"/>
          </w:tcPr>
          <w:p>
            <w:pPr>
              <w:pStyle w:val="TableParagraph"/>
              <w:spacing w:before="121"/>
              <w:ind w:left="77"/>
              <w:rPr>
                <w:sz w:val="16"/>
              </w:rPr>
            </w:pPr>
            <w:r>
              <w:rPr>
                <w:sz w:val="16"/>
              </w:rPr>
              <w:t>29.36±2.43</w:t>
            </w:r>
          </w:p>
        </w:tc>
        <w:tc>
          <w:tcPr>
            <w:tcW w:w="968" w:type="dxa"/>
          </w:tcPr>
          <w:p>
            <w:pPr>
              <w:pStyle w:val="TableParagraph"/>
              <w:spacing w:before="121"/>
              <w:ind w:right="138"/>
              <w:jc w:val="right"/>
              <w:rPr>
                <w:sz w:val="16"/>
              </w:rPr>
            </w:pPr>
            <w:r>
              <w:rPr>
                <w:sz w:val="16"/>
              </w:rPr>
              <w:t>28.15±1.98</w:t>
            </w:r>
          </w:p>
        </w:tc>
        <w:tc>
          <w:tcPr>
            <w:tcW w:w="890" w:type="dxa"/>
          </w:tcPr>
          <w:p>
            <w:pPr>
              <w:pStyle w:val="TableParagraph"/>
              <w:spacing w:before="121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28.10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±2.39</w:t>
            </w:r>
          </w:p>
        </w:tc>
        <w:tc>
          <w:tcPr>
            <w:tcW w:w="952" w:type="dxa"/>
          </w:tcPr>
          <w:p>
            <w:pPr>
              <w:pStyle w:val="TableParagraph"/>
              <w:spacing w:before="121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28.77±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2.08</w:t>
            </w:r>
          </w:p>
        </w:tc>
        <w:tc>
          <w:tcPr>
            <w:tcW w:w="866" w:type="dxa"/>
          </w:tcPr>
          <w:p>
            <w:pPr>
              <w:pStyle w:val="TableParagraph"/>
              <w:spacing w:before="121"/>
              <w:ind w:left="110"/>
              <w:rPr>
                <w:sz w:val="16"/>
              </w:rPr>
            </w:pPr>
            <w:r>
              <w:rPr>
                <w:sz w:val="16"/>
              </w:rPr>
              <w:t>29.01±2.46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121"/>
              <w:ind w:left="172"/>
              <w:rPr>
                <w:sz w:val="16"/>
              </w:rPr>
            </w:pPr>
            <w:r>
              <w:rPr>
                <w:sz w:val="16"/>
              </w:rPr>
              <w:t>29.21±1.52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121"/>
              <w:ind w:left="151"/>
              <w:rPr>
                <w:sz w:val="16"/>
              </w:rPr>
            </w:pPr>
            <w:r>
              <w:rPr>
                <w:sz w:val="16"/>
              </w:rPr>
              <w:t>8.79±2.25</w:t>
            </w:r>
          </w:p>
        </w:tc>
      </w:tr>
      <w:tr>
        <w:trPr>
          <w:trHeight w:val="288" w:hRule="atLeast"/>
        </w:trPr>
        <w:tc>
          <w:tcPr>
            <w:tcW w:w="729" w:type="dxa"/>
          </w:tcPr>
          <w:p>
            <w:pPr>
              <w:pStyle w:val="TableParagraph"/>
              <w:spacing w:before="52"/>
              <w:ind w:left="50"/>
              <w:rPr>
                <w:sz w:val="16"/>
              </w:rPr>
            </w:pPr>
            <w:r>
              <w:rPr>
                <w:sz w:val="16"/>
              </w:rPr>
              <w:t>BD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MAX</w:t>
            </w:r>
          </w:p>
        </w:tc>
        <w:tc>
          <w:tcPr>
            <w:tcW w:w="870" w:type="dxa"/>
          </w:tcPr>
          <w:p>
            <w:pPr>
              <w:pStyle w:val="TableParagraph"/>
              <w:spacing w:before="52"/>
              <w:ind w:left="76"/>
              <w:rPr>
                <w:sz w:val="16"/>
              </w:rPr>
            </w:pPr>
            <w:r>
              <w:rPr>
                <w:sz w:val="16"/>
              </w:rPr>
              <w:t>11.18±1.68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10.85±2.30</w:t>
            </w:r>
          </w:p>
        </w:tc>
        <w:tc>
          <w:tcPr>
            <w:tcW w:w="947" w:type="dxa"/>
          </w:tcPr>
          <w:p>
            <w:pPr>
              <w:pStyle w:val="TableParagraph"/>
              <w:spacing w:before="5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11.15±1.52</w:t>
            </w:r>
          </w:p>
        </w:tc>
        <w:tc>
          <w:tcPr>
            <w:tcW w:w="968" w:type="dxa"/>
          </w:tcPr>
          <w:p>
            <w:pPr>
              <w:pStyle w:val="TableParagraph"/>
              <w:spacing w:before="52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11.11±1.88</w:t>
            </w:r>
          </w:p>
        </w:tc>
        <w:tc>
          <w:tcPr>
            <w:tcW w:w="890" w:type="dxa"/>
          </w:tcPr>
          <w:p>
            <w:pPr>
              <w:pStyle w:val="TableParagraph"/>
              <w:spacing w:before="52"/>
              <w:ind w:left="128"/>
              <w:rPr>
                <w:sz w:val="16"/>
              </w:rPr>
            </w:pPr>
            <w:r>
              <w:rPr>
                <w:sz w:val="16"/>
              </w:rPr>
              <w:t>10.47±2.80</w:t>
            </w:r>
          </w:p>
        </w:tc>
        <w:tc>
          <w:tcPr>
            <w:tcW w:w="952" w:type="dxa"/>
          </w:tcPr>
          <w:p>
            <w:pPr>
              <w:pStyle w:val="TableParagraph"/>
              <w:spacing w:before="52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10.87±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3.50</w:t>
            </w:r>
          </w:p>
        </w:tc>
        <w:tc>
          <w:tcPr>
            <w:tcW w:w="866" w:type="dxa"/>
          </w:tcPr>
          <w:p>
            <w:pPr>
              <w:pStyle w:val="TableParagraph"/>
              <w:spacing w:before="52"/>
              <w:ind w:left="62"/>
              <w:rPr>
                <w:sz w:val="16"/>
              </w:rPr>
            </w:pPr>
            <w:r>
              <w:rPr>
                <w:sz w:val="16"/>
              </w:rPr>
              <w:t>10.70±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2.72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52"/>
              <w:ind w:left="121"/>
              <w:rPr>
                <w:sz w:val="16"/>
              </w:rPr>
            </w:pPr>
            <w:r>
              <w:rPr>
                <w:sz w:val="16"/>
              </w:rPr>
              <w:t>10.41±2.03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52"/>
              <w:ind w:left="74"/>
              <w:rPr>
                <w:sz w:val="16"/>
              </w:rPr>
            </w:pPr>
            <w:r>
              <w:rPr>
                <w:sz w:val="16"/>
              </w:rPr>
              <w:t>11.34±2.08</w:t>
            </w:r>
          </w:p>
        </w:tc>
      </w:tr>
      <w:tr>
        <w:trPr>
          <w:trHeight w:val="304" w:hRule="atLeast"/>
        </w:trPr>
        <w:tc>
          <w:tcPr>
            <w:tcW w:w="729" w:type="dxa"/>
          </w:tcPr>
          <w:p>
            <w:pPr>
              <w:pStyle w:val="TableParagraph"/>
              <w:spacing w:before="61"/>
              <w:ind w:left="50"/>
              <w:rPr>
                <w:sz w:val="16"/>
              </w:rPr>
            </w:pPr>
            <w:r>
              <w:rPr>
                <w:sz w:val="16"/>
              </w:rPr>
              <w:t>BDMIN</w:t>
            </w:r>
          </w:p>
        </w:tc>
        <w:tc>
          <w:tcPr>
            <w:tcW w:w="870" w:type="dxa"/>
          </w:tcPr>
          <w:p>
            <w:pPr>
              <w:pStyle w:val="TableParagraph"/>
              <w:spacing w:before="61"/>
              <w:ind w:left="122"/>
              <w:rPr>
                <w:sz w:val="16"/>
              </w:rPr>
            </w:pPr>
            <w:r>
              <w:rPr>
                <w:sz w:val="16"/>
              </w:rPr>
              <w:t>6.90±1.51</w:t>
            </w:r>
          </w:p>
        </w:tc>
        <w:tc>
          <w:tcPr>
            <w:tcW w:w="990" w:type="dxa"/>
          </w:tcPr>
          <w:p>
            <w:pPr>
              <w:pStyle w:val="TableParagraph"/>
              <w:spacing w:before="61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5.93±1.26</w:t>
            </w:r>
            <w:r>
              <w:rPr>
                <w:sz w:val="16"/>
                <w:vertAlign w:val="superscript"/>
              </w:rPr>
              <w:t>b</w:t>
            </w:r>
          </w:p>
        </w:tc>
        <w:tc>
          <w:tcPr>
            <w:tcW w:w="947" w:type="dxa"/>
          </w:tcPr>
          <w:p>
            <w:pPr>
              <w:pStyle w:val="TableParagraph"/>
              <w:spacing w:before="61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5.77±0.62</w:t>
            </w:r>
          </w:p>
        </w:tc>
        <w:tc>
          <w:tcPr>
            <w:tcW w:w="968" w:type="dxa"/>
          </w:tcPr>
          <w:p>
            <w:pPr>
              <w:pStyle w:val="TableParagraph"/>
              <w:spacing w:before="6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6.69±1.36</w:t>
            </w:r>
          </w:p>
        </w:tc>
        <w:tc>
          <w:tcPr>
            <w:tcW w:w="890" w:type="dxa"/>
          </w:tcPr>
          <w:p>
            <w:pPr>
              <w:pStyle w:val="TableParagraph"/>
              <w:spacing w:before="6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6.00±1.85</w:t>
            </w:r>
          </w:p>
        </w:tc>
        <w:tc>
          <w:tcPr>
            <w:tcW w:w="952" w:type="dxa"/>
          </w:tcPr>
          <w:p>
            <w:pPr>
              <w:pStyle w:val="TableParagraph"/>
              <w:spacing w:before="6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6.06±1.77</w:t>
            </w:r>
          </w:p>
        </w:tc>
        <w:tc>
          <w:tcPr>
            <w:tcW w:w="866" w:type="dxa"/>
          </w:tcPr>
          <w:p>
            <w:pPr>
              <w:pStyle w:val="TableParagraph"/>
              <w:spacing w:before="61"/>
              <w:ind w:left="153"/>
              <w:rPr>
                <w:sz w:val="16"/>
              </w:rPr>
            </w:pPr>
            <w:r>
              <w:rPr>
                <w:sz w:val="16"/>
              </w:rPr>
              <w:t>5.56±1.36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61"/>
              <w:ind w:left="174"/>
              <w:rPr>
                <w:sz w:val="16"/>
              </w:rPr>
            </w:pPr>
            <w:r>
              <w:rPr>
                <w:sz w:val="16"/>
              </w:rPr>
              <w:t>6.77±1.92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61"/>
              <w:ind w:left="155"/>
              <w:rPr>
                <w:sz w:val="16"/>
              </w:rPr>
            </w:pPr>
            <w:r>
              <w:rPr>
                <w:sz w:val="16"/>
              </w:rPr>
              <w:t>6.46±1.33</w:t>
            </w:r>
          </w:p>
        </w:tc>
      </w:tr>
      <w:tr>
        <w:trPr>
          <w:trHeight w:val="295" w:hRule="atLeast"/>
        </w:trPr>
        <w:tc>
          <w:tcPr>
            <w:tcW w:w="729" w:type="dxa"/>
          </w:tcPr>
          <w:p>
            <w:pPr>
              <w:pStyle w:val="TableParagraph"/>
              <w:spacing w:before="52"/>
              <w:ind w:left="50"/>
              <w:rPr>
                <w:sz w:val="16"/>
              </w:rPr>
            </w:pPr>
            <w:r>
              <w:rPr>
                <w:sz w:val="16"/>
              </w:rPr>
              <w:t>PECFL-L</w:t>
            </w:r>
          </w:p>
        </w:tc>
        <w:tc>
          <w:tcPr>
            <w:tcW w:w="870" w:type="dxa"/>
          </w:tcPr>
          <w:p>
            <w:pPr>
              <w:pStyle w:val="TableParagraph"/>
              <w:spacing w:before="52"/>
              <w:ind w:left="122"/>
              <w:rPr>
                <w:sz w:val="16"/>
              </w:rPr>
            </w:pPr>
            <w:r>
              <w:rPr>
                <w:sz w:val="16"/>
              </w:rPr>
              <w:t>11.73±1.90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11.11±1.52</w:t>
            </w:r>
          </w:p>
        </w:tc>
        <w:tc>
          <w:tcPr>
            <w:tcW w:w="947" w:type="dxa"/>
          </w:tcPr>
          <w:p>
            <w:pPr>
              <w:pStyle w:val="TableParagraph"/>
              <w:spacing w:before="52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11.36±1.27</w:t>
            </w:r>
          </w:p>
        </w:tc>
        <w:tc>
          <w:tcPr>
            <w:tcW w:w="968" w:type="dxa"/>
          </w:tcPr>
          <w:p>
            <w:pPr>
              <w:pStyle w:val="TableParagraph"/>
              <w:spacing w:before="52"/>
              <w:ind w:right="103"/>
              <w:jc w:val="right"/>
              <w:rPr>
                <w:sz w:val="16"/>
              </w:rPr>
            </w:pPr>
            <w:r>
              <w:rPr>
                <w:sz w:val="16"/>
              </w:rPr>
              <w:t>11.46±1.78</w:t>
            </w:r>
          </w:p>
        </w:tc>
        <w:tc>
          <w:tcPr>
            <w:tcW w:w="890" w:type="dxa"/>
          </w:tcPr>
          <w:p>
            <w:pPr>
              <w:pStyle w:val="TableParagraph"/>
              <w:spacing w:before="52"/>
              <w:ind w:left="53"/>
              <w:rPr>
                <w:sz w:val="16"/>
              </w:rPr>
            </w:pPr>
            <w:r>
              <w:rPr>
                <w:sz w:val="16"/>
              </w:rPr>
              <w:t>11.09±2.19</w:t>
            </w:r>
          </w:p>
        </w:tc>
        <w:tc>
          <w:tcPr>
            <w:tcW w:w="952" w:type="dxa"/>
          </w:tcPr>
          <w:p>
            <w:pPr>
              <w:pStyle w:val="TableParagraph"/>
              <w:spacing w:before="52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11.48±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0.46</w:t>
            </w:r>
          </w:p>
        </w:tc>
        <w:tc>
          <w:tcPr>
            <w:tcW w:w="866" w:type="dxa"/>
          </w:tcPr>
          <w:p>
            <w:pPr>
              <w:pStyle w:val="TableParagraph"/>
              <w:spacing w:before="52"/>
              <w:ind w:left="67"/>
              <w:rPr>
                <w:sz w:val="16"/>
              </w:rPr>
            </w:pPr>
            <w:r>
              <w:rPr>
                <w:sz w:val="16"/>
              </w:rPr>
              <w:t>11.13±1.52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52"/>
              <w:ind w:left="88"/>
              <w:rPr>
                <w:sz w:val="16"/>
              </w:rPr>
            </w:pPr>
            <w:r>
              <w:rPr>
                <w:sz w:val="16"/>
              </w:rPr>
              <w:t>10.28±2.16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52"/>
              <w:ind w:left="76"/>
              <w:rPr>
                <w:sz w:val="16"/>
              </w:rPr>
            </w:pPr>
            <w:r>
              <w:rPr>
                <w:sz w:val="16"/>
              </w:rPr>
              <w:t>11.43±1.00</w:t>
            </w:r>
          </w:p>
        </w:tc>
      </w:tr>
      <w:tr>
        <w:trPr>
          <w:trHeight w:val="296" w:hRule="atLeast"/>
        </w:trPr>
        <w:tc>
          <w:tcPr>
            <w:tcW w:w="729" w:type="dxa"/>
          </w:tcPr>
          <w:p>
            <w:pPr>
              <w:pStyle w:val="TableParagraph"/>
              <w:spacing w:before="52"/>
              <w:ind w:left="50"/>
              <w:rPr>
                <w:sz w:val="16"/>
              </w:rPr>
            </w:pPr>
            <w:r>
              <w:rPr>
                <w:sz w:val="16"/>
              </w:rPr>
              <w:t>PECFL-R</w:t>
            </w:r>
          </w:p>
        </w:tc>
        <w:tc>
          <w:tcPr>
            <w:tcW w:w="870" w:type="dxa"/>
          </w:tcPr>
          <w:p>
            <w:pPr>
              <w:pStyle w:val="TableParagraph"/>
              <w:spacing w:before="52"/>
              <w:ind w:left="122"/>
              <w:rPr>
                <w:sz w:val="16"/>
              </w:rPr>
            </w:pPr>
            <w:r>
              <w:rPr>
                <w:sz w:val="16"/>
              </w:rPr>
              <w:t>11.57±1.72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11.11±1.57</w:t>
            </w:r>
          </w:p>
        </w:tc>
        <w:tc>
          <w:tcPr>
            <w:tcW w:w="947" w:type="dxa"/>
          </w:tcPr>
          <w:p>
            <w:pPr>
              <w:pStyle w:val="TableParagraph"/>
              <w:spacing w:before="5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11.30±1.56</w:t>
            </w:r>
          </w:p>
        </w:tc>
        <w:tc>
          <w:tcPr>
            <w:tcW w:w="968" w:type="dxa"/>
          </w:tcPr>
          <w:p>
            <w:pPr>
              <w:pStyle w:val="TableParagraph"/>
              <w:spacing w:before="52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11.24±1.50</w:t>
            </w:r>
          </w:p>
        </w:tc>
        <w:tc>
          <w:tcPr>
            <w:tcW w:w="890" w:type="dxa"/>
          </w:tcPr>
          <w:p>
            <w:pPr>
              <w:pStyle w:val="TableParagraph"/>
              <w:spacing w:before="52"/>
              <w:ind w:left="95"/>
              <w:rPr>
                <w:sz w:val="16"/>
              </w:rPr>
            </w:pPr>
            <w:r>
              <w:rPr>
                <w:sz w:val="16"/>
              </w:rPr>
              <w:t>11.26±2.12</w:t>
            </w:r>
          </w:p>
        </w:tc>
        <w:tc>
          <w:tcPr>
            <w:tcW w:w="952" w:type="dxa"/>
          </w:tcPr>
          <w:p>
            <w:pPr>
              <w:pStyle w:val="TableParagraph"/>
              <w:spacing w:before="52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10.74±1.24</w:t>
            </w:r>
          </w:p>
        </w:tc>
        <w:tc>
          <w:tcPr>
            <w:tcW w:w="866" w:type="dxa"/>
          </w:tcPr>
          <w:p>
            <w:pPr>
              <w:pStyle w:val="TableParagraph"/>
              <w:spacing w:before="52"/>
              <w:ind w:left="66"/>
              <w:rPr>
                <w:sz w:val="16"/>
              </w:rPr>
            </w:pPr>
            <w:r>
              <w:rPr>
                <w:sz w:val="16"/>
              </w:rPr>
              <w:t>10.53±1.21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52"/>
              <w:ind w:left="87"/>
              <w:rPr>
                <w:sz w:val="16"/>
              </w:rPr>
            </w:pPr>
            <w:r>
              <w:rPr>
                <w:sz w:val="16"/>
              </w:rPr>
              <w:t>10.58±1.89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52"/>
              <w:ind w:left="68"/>
              <w:rPr>
                <w:sz w:val="16"/>
              </w:rPr>
            </w:pPr>
            <w:r>
              <w:rPr>
                <w:sz w:val="16"/>
              </w:rPr>
              <w:t>11.65±1.64</w:t>
            </w:r>
          </w:p>
        </w:tc>
      </w:tr>
      <w:tr>
        <w:trPr>
          <w:trHeight w:val="296" w:hRule="atLeast"/>
        </w:trPr>
        <w:tc>
          <w:tcPr>
            <w:tcW w:w="729" w:type="dxa"/>
          </w:tcPr>
          <w:p>
            <w:pPr>
              <w:pStyle w:val="TableParagraph"/>
              <w:spacing w:before="54"/>
              <w:ind w:left="50"/>
              <w:rPr>
                <w:sz w:val="16"/>
              </w:rPr>
            </w:pPr>
            <w:r>
              <w:rPr>
                <w:sz w:val="16"/>
              </w:rPr>
              <w:t>PECSL-L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left="153"/>
              <w:rPr>
                <w:sz w:val="16"/>
              </w:rPr>
            </w:pPr>
            <w:r>
              <w:rPr>
                <w:sz w:val="16"/>
              </w:rPr>
              <w:t>6.90±0.84</w:t>
            </w:r>
          </w:p>
        </w:tc>
        <w:tc>
          <w:tcPr>
            <w:tcW w:w="990" w:type="dxa"/>
          </w:tcPr>
          <w:p>
            <w:pPr>
              <w:pStyle w:val="TableParagraph"/>
              <w:spacing w:before="54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6.39±2.50</w:t>
            </w:r>
          </w:p>
        </w:tc>
        <w:tc>
          <w:tcPr>
            <w:tcW w:w="947" w:type="dxa"/>
          </w:tcPr>
          <w:p>
            <w:pPr>
              <w:pStyle w:val="TableParagraph"/>
              <w:spacing w:before="54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6.21±1.52</w:t>
            </w:r>
          </w:p>
        </w:tc>
        <w:tc>
          <w:tcPr>
            <w:tcW w:w="968" w:type="dxa"/>
          </w:tcPr>
          <w:p>
            <w:pPr>
              <w:pStyle w:val="TableParagraph"/>
              <w:spacing w:before="54"/>
              <w:ind w:left="167"/>
              <w:rPr>
                <w:sz w:val="16"/>
              </w:rPr>
            </w:pPr>
            <w:r>
              <w:rPr>
                <w:sz w:val="16"/>
              </w:rPr>
              <w:t>6.12±1.67</w:t>
            </w:r>
          </w:p>
        </w:tc>
        <w:tc>
          <w:tcPr>
            <w:tcW w:w="890" w:type="dxa"/>
          </w:tcPr>
          <w:p>
            <w:pPr>
              <w:pStyle w:val="TableParagraph"/>
              <w:spacing w:before="54"/>
              <w:ind w:left="125"/>
              <w:rPr>
                <w:sz w:val="16"/>
              </w:rPr>
            </w:pPr>
            <w:r>
              <w:rPr>
                <w:sz w:val="16"/>
              </w:rPr>
              <w:t>7.21±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0.45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7.45±1.96</w:t>
            </w:r>
          </w:p>
        </w:tc>
        <w:tc>
          <w:tcPr>
            <w:tcW w:w="866" w:type="dxa"/>
          </w:tcPr>
          <w:p>
            <w:pPr>
              <w:pStyle w:val="TableParagraph"/>
              <w:spacing w:before="54"/>
              <w:ind w:left="66"/>
              <w:rPr>
                <w:sz w:val="16"/>
              </w:rPr>
            </w:pPr>
            <w:r>
              <w:rPr>
                <w:sz w:val="16"/>
              </w:rPr>
              <w:t>7.83±2.98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54"/>
              <w:ind w:left="126"/>
              <w:rPr>
                <w:sz w:val="16"/>
              </w:rPr>
            </w:pPr>
            <w:r>
              <w:rPr>
                <w:sz w:val="16"/>
              </w:rPr>
              <w:t>5.58±2.45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54"/>
              <w:ind w:left="107"/>
              <w:rPr>
                <w:sz w:val="16"/>
              </w:rPr>
            </w:pPr>
            <w:r>
              <w:rPr>
                <w:sz w:val="16"/>
              </w:rPr>
              <w:t>6.10±1.49</w:t>
            </w:r>
          </w:p>
        </w:tc>
      </w:tr>
      <w:tr>
        <w:trPr>
          <w:trHeight w:val="295" w:hRule="atLeast"/>
        </w:trPr>
        <w:tc>
          <w:tcPr>
            <w:tcW w:w="729" w:type="dxa"/>
          </w:tcPr>
          <w:p>
            <w:pPr>
              <w:pStyle w:val="TableParagraph"/>
              <w:spacing w:before="52"/>
              <w:ind w:left="50"/>
              <w:rPr>
                <w:sz w:val="16"/>
              </w:rPr>
            </w:pPr>
            <w:r>
              <w:rPr>
                <w:sz w:val="16"/>
              </w:rPr>
              <w:t>PECSL-R</w:t>
            </w:r>
          </w:p>
        </w:tc>
        <w:tc>
          <w:tcPr>
            <w:tcW w:w="870" w:type="dxa"/>
          </w:tcPr>
          <w:p>
            <w:pPr>
              <w:pStyle w:val="TableParagraph"/>
              <w:spacing w:before="52"/>
              <w:ind w:left="122"/>
              <w:rPr>
                <w:sz w:val="16"/>
              </w:rPr>
            </w:pPr>
            <w:r>
              <w:rPr>
                <w:sz w:val="16"/>
              </w:rPr>
              <w:t>7.11±1.31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6.44±1.76</w:t>
            </w:r>
          </w:p>
        </w:tc>
        <w:tc>
          <w:tcPr>
            <w:tcW w:w="947" w:type="dxa"/>
          </w:tcPr>
          <w:p>
            <w:pPr>
              <w:pStyle w:val="TableParagraph"/>
              <w:spacing w:before="52"/>
              <w:ind w:left="74"/>
              <w:rPr>
                <w:sz w:val="16"/>
              </w:rPr>
            </w:pPr>
            <w:r>
              <w:rPr>
                <w:sz w:val="16"/>
              </w:rPr>
              <w:t>7.53±0.78</w:t>
            </w:r>
          </w:p>
        </w:tc>
        <w:tc>
          <w:tcPr>
            <w:tcW w:w="968" w:type="dxa"/>
          </w:tcPr>
          <w:p>
            <w:pPr>
              <w:pStyle w:val="TableParagraph"/>
              <w:spacing w:before="52"/>
              <w:ind w:left="179"/>
              <w:rPr>
                <w:sz w:val="16"/>
              </w:rPr>
            </w:pPr>
            <w:r>
              <w:rPr>
                <w:sz w:val="16"/>
              </w:rPr>
              <w:t>6.25±1.51</w:t>
            </w:r>
          </w:p>
        </w:tc>
        <w:tc>
          <w:tcPr>
            <w:tcW w:w="890" w:type="dxa"/>
          </w:tcPr>
          <w:p>
            <w:pPr>
              <w:pStyle w:val="TableParagraph"/>
              <w:spacing w:before="52"/>
              <w:ind w:left="136"/>
              <w:rPr>
                <w:sz w:val="16"/>
              </w:rPr>
            </w:pPr>
            <w:r>
              <w:rPr>
                <w:sz w:val="16"/>
              </w:rPr>
              <w:t>6.20±2.47</w:t>
            </w:r>
          </w:p>
        </w:tc>
        <w:tc>
          <w:tcPr>
            <w:tcW w:w="952" w:type="dxa"/>
          </w:tcPr>
          <w:p>
            <w:pPr>
              <w:pStyle w:val="TableParagraph"/>
              <w:spacing w:before="52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7.46±0.73</w:t>
            </w:r>
          </w:p>
        </w:tc>
        <w:tc>
          <w:tcPr>
            <w:tcW w:w="866" w:type="dxa"/>
          </w:tcPr>
          <w:p>
            <w:pPr>
              <w:pStyle w:val="TableParagraph"/>
              <w:spacing w:before="52"/>
              <w:ind w:left="74"/>
              <w:rPr>
                <w:sz w:val="16"/>
              </w:rPr>
            </w:pPr>
            <w:r>
              <w:rPr>
                <w:sz w:val="16"/>
              </w:rPr>
              <w:t>7.44±1.09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52"/>
              <w:ind w:left="93"/>
              <w:rPr>
                <w:sz w:val="16"/>
              </w:rPr>
            </w:pPr>
            <w:r>
              <w:rPr>
                <w:sz w:val="16"/>
              </w:rPr>
              <w:t>65.13±8.09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52"/>
              <w:ind w:left="115"/>
              <w:rPr>
                <w:sz w:val="16"/>
              </w:rPr>
            </w:pPr>
            <w:r>
              <w:rPr>
                <w:sz w:val="16"/>
              </w:rPr>
              <w:t>6.35±1.72</w:t>
            </w:r>
          </w:p>
        </w:tc>
      </w:tr>
      <w:tr>
        <w:trPr>
          <w:trHeight w:val="296" w:hRule="atLeast"/>
        </w:trPr>
        <w:tc>
          <w:tcPr>
            <w:tcW w:w="729" w:type="dxa"/>
          </w:tcPr>
          <w:p>
            <w:pPr>
              <w:pStyle w:val="TableParagraph"/>
              <w:spacing w:before="52"/>
              <w:ind w:left="50"/>
              <w:rPr>
                <w:sz w:val="16"/>
              </w:rPr>
            </w:pPr>
            <w:r>
              <w:rPr>
                <w:sz w:val="16"/>
              </w:rPr>
              <w:t>DFL</w:t>
            </w:r>
          </w:p>
        </w:tc>
        <w:tc>
          <w:tcPr>
            <w:tcW w:w="870" w:type="dxa"/>
          </w:tcPr>
          <w:p>
            <w:pPr>
              <w:pStyle w:val="TableParagraph"/>
              <w:spacing w:before="52"/>
              <w:ind w:left="103"/>
              <w:rPr>
                <w:sz w:val="16"/>
              </w:rPr>
            </w:pPr>
            <w:r>
              <w:rPr>
                <w:sz w:val="16"/>
              </w:rPr>
              <w:t>61.52±2.57</w:t>
            </w:r>
          </w:p>
        </w:tc>
        <w:tc>
          <w:tcPr>
            <w:tcW w:w="990" w:type="dxa"/>
          </w:tcPr>
          <w:p>
            <w:pPr>
              <w:pStyle w:val="TableParagraph"/>
              <w:spacing w:before="5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63.92±5.17</w:t>
            </w:r>
          </w:p>
        </w:tc>
        <w:tc>
          <w:tcPr>
            <w:tcW w:w="947" w:type="dxa"/>
          </w:tcPr>
          <w:p>
            <w:pPr>
              <w:pStyle w:val="TableParagraph"/>
              <w:spacing w:before="52"/>
              <w:ind w:left="59"/>
              <w:rPr>
                <w:sz w:val="16"/>
              </w:rPr>
            </w:pPr>
            <w:r>
              <w:rPr>
                <w:sz w:val="16"/>
              </w:rPr>
              <w:t>61.64±2.26</w:t>
            </w:r>
          </w:p>
        </w:tc>
        <w:tc>
          <w:tcPr>
            <w:tcW w:w="968" w:type="dxa"/>
          </w:tcPr>
          <w:p>
            <w:pPr>
              <w:pStyle w:val="TableParagraph"/>
              <w:spacing w:before="52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61.51±1.99</w:t>
            </w:r>
          </w:p>
        </w:tc>
        <w:tc>
          <w:tcPr>
            <w:tcW w:w="890" w:type="dxa"/>
          </w:tcPr>
          <w:p>
            <w:pPr>
              <w:pStyle w:val="TableParagraph"/>
              <w:spacing w:before="52"/>
              <w:ind w:left="79"/>
              <w:rPr>
                <w:sz w:val="16"/>
              </w:rPr>
            </w:pPr>
            <w:r>
              <w:rPr>
                <w:sz w:val="16"/>
              </w:rPr>
              <w:t>66.45±6.74</w:t>
            </w:r>
          </w:p>
        </w:tc>
        <w:tc>
          <w:tcPr>
            <w:tcW w:w="952" w:type="dxa"/>
          </w:tcPr>
          <w:p>
            <w:pPr>
              <w:pStyle w:val="TableParagraph"/>
              <w:spacing w:before="5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63.05±3.50</w:t>
            </w:r>
          </w:p>
        </w:tc>
        <w:tc>
          <w:tcPr>
            <w:tcW w:w="866" w:type="dxa"/>
          </w:tcPr>
          <w:p>
            <w:pPr>
              <w:pStyle w:val="TableParagraph"/>
              <w:spacing w:before="52"/>
              <w:ind w:left="55"/>
              <w:rPr>
                <w:sz w:val="16"/>
              </w:rPr>
            </w:pPr>
            <w:r>
              <w:rPr>
                <w:sz w:val="16"/>
              </w:rPr>
              <w:t>64.97±6.04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52"/>
              <w:ind w:left="117"/>
              <w:rPr>
                <w:sz w:val="16"/>
              </w:rPr>
            </w:pPr>
            <w:r>
              <w:rPr>
                <w:sz w:val="16"/>
              </w:rPr>
              <w:t>65.13±8.09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52"/>
              <w:ind w:left="98"/>
              <w:rPr>
                <w:sz w:val="16"/>
              </w:rPr>
            </w:pPr>
            <w:r>
              <w:rPr>
                <w:sz w:val="16"/>
              </w:rPr>
              <w:t>62.65±3.50</w:t>
            </w:r>
          </w:p>
        </w:tc>
      </w:tr>
      <w:tr>
        <w:trPr>
          <w:trHeight w:val="296" w:hRule="atLeast"/>
        </w:trPr>
        <w:tc>
          <w:tcPr>
            <w:tcW w:w="729" w:type="dxa"/>
          </w:tcPr>
          <w:p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PELFL-L</w:t>
            </w:r>
          </w:p>
        </w:tc>
        <w:tc>
          <w:tcPr>
            <w:tcW w:w="870" w:type="dxa"/>
          </w:tcPr>
          <w:p>
            <w:pPr>
              <w:pStyle w:val="TableParagraph"/>
              <w:spacing w:before="53"/>
              <w:ind w:left="144"/>
              <w:rPr>
                <w:sz w:val="16"/>
              </w:rPr>
            </w:pPr>
            <w:r>
              <w:rPr>
                <w:sz w:val="16"/>
              </w:rPr>
              <w:t>8.81±1.19</w:t>
            </w:r>
          </w:p>
        </w:tc>
        <w:tc>
          <w:tcPr>
            <w:tcW w:w="990" w:type="dxa"/>
          </w:tcPr>
          <w:p>
            <w:pPr>
              <w:pStyle w:val="TableParagraph"/>
              <w:spacing w:before="53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9.33±1.39</w:t>
            </w:r>
          </w:p>
        </w:tc>
        <w:tc>
          <w:tcPr>
            <w:tcW w:w="947" w:type="dxa"/>
          </w:tcPr>
          <w:p>
            <w:pPr>
              <w:pStyle w:val="TableParagraph"/>
              <w:spacing w:before="53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9.22±0.82</w:t>
            </w:r>
          </w:p>
        </w:tc>
        <w:tc>
          <w:tcPr>
            <w:tcW w:w="968" w:type="dxa"/>
          </w:tcPr>
          <w:p>
            <w:pPr>
              <w:pStyle w:val="TableParagraph"/>
              <w:spacing w:before="53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9.13±1.57</w:t>
            </w:r>
          </w:p>
        </w:tc>
        <w:tc>
          <w:tcPr>
            <w:tcW w:w="890" w:type="dxa"/>
          </w:tcPr>
          <w:p>
            <w:pPr>
              <w:pStyle w:val="TableParagraph"/>
              <w:spacing w:before="53"/>
              <w:ind w:left="159"/>
              <w:rPr>
                <w:sz w:val="16"/>
              </w:rPr>
            </w:pPr>
            <w:r>
              <w:rPr>
                <w:sz w:val="16"/>
              </w:rPr>
              <w:t>9.02±1.70</w:t>
            </w:r>
          </w:p>
        </w:tc>
        <w:tc>
          <w:tcPr>
            <w:tcW w:w="952" w:type="dxa"/>
          </w:tcPr>
          <w:p>
            <w:pPr>
              <w:pStyle w:val="TableParagraph"/>
              <w:spacing w:before="53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9.49±0.90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91"/>
              <w:rPr>
                <w:sz w:val="16"/>
              </w:rPr>
            </w:pPr>
            <w:r>
              <w:rPr>
                <w:sz w:val="16"/>
              </w:rPr>
              <w:t>9.19±1.65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before="53"/>
              <w:ind w:left="150"/>
              <w:rPr>
                <w:sz w:val="16"/>
              </w:rPr>
            </w:pPr>
            <w:r>
              <w:rPr>
                <w:sz w:val="16"/>
              </w:rPr>
              <w:t>8.53±1.31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before="53"/>
              <w:ind w:left="93"/>
              <w:rPr>
                <w:sz w:val="16"/>
              </w:rPr>
            </w:pPr>
            <w:r>
              <w:rPr>
                <w:sz w:val="16"/>
              </w:rPr>
              <w:t>9.11±1.25</w:t>
            </w:r>
          </w:p>
        </w:tc>
      </w:tr>
      <w:tr>
        <w:trPr>
          <w:trHeight w:val="236" w:hRule="atLeast"/>
        </w:trPr>
        <w:tc>
          <w:tcPr>
            <w:tcW w:w="729" w:type="dxa"/>
          </w:tcPr>
          <w:p>
            <w:pPr>
              <w:pStyle w:val="TableParagraph"/>
              <w:spacing w:line="164" w:lineRule="exact" w:before="52"/>
              <w:ind w:left="50"/>
              <w:rPr>
                <w:sz w:val="16"/>
              </w:rPr>
            </w:pPr>
            <w:r>
              <w:rPr>
                <w:sz w:val="16"/>
              </w:rPr>
              <w:t>PELFL-R</w:t>
            </w:r>
          </w:p>
        </w:tc>
        <w:tc>
          <w:tcPr>
            <w:tcW w:w="870" w:type="dxa"/>
          </w:tcPr>
          <w:p>
            <w:pPr>
              <w:pStyle w:val="TableParagraph"/>
              <w:spacing w:line="164" w:lineRule="exact" w:before="52"/>
              <w:ind w:left="153"/>
              <w:rPr>
                <w:sz w:val="16"/>
              </w:rPr>
            </w:pPr>
            <w:r>
              <w:rPr>
                <w:sz w:val="16"/>
              </w:rPr>
              <w:t>8.85±1.11</w:t>
            </w:r>
          </w:p>
        </w:tc>
        <w:tc>
          <w:tcPr>
            <w:tcW w:w="990" w:type="dxa"/>
          </w:tcPr>
          <w:p>
            <w:pPr>
              <w:pStyle w:val="TableParagraph"/>
              <w:spacing w:line="164" w:lineRule="exact" w:before="5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9.26±1.20</w:t>
            </w:r>
          </w:p>
        </w:tc>
        <w:tc>
          <w:tcPr>
            <w:tcW w:w="947" w:type="dxa"/>
          </w:tcPr>
          <w:p>
            <w:pPr>
              <w:pStyle w:val="TableParagraph"/>
              <w:spacing w:line="164" w:lineRule="exact" w:before="52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9.09±0.71</w:t>
            </w:r>
          </w:p>
        </w:tc>
        <w:tc>
          <w:tcPr>
            <w:tcW w:w="968" w:type="dxa"/>
          </w:tcPr>
          <w:p>
            <w:pPr>
              <w:pStyle w:val="TableParagraph"/>
              <w:spacing w:line="164" w:lineRule="exact" w:before="52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8.92±1.22</w:t>
            </w:r>
          </w:p>
        </w:tc>
        <w:tc>
          <w:tcPr>
            <w:tcW w:w="890" w:type="dxa"/>
          </w:tcPr>
          <w:p>
            <w:pPr>
              <w:pStyle w:val="TableParagraph"/>
              <w:spacing w:line="164" w:lineRule="exact" w:before="52"/>
              <w:ind w:left="168"/>
              <w:rPr>
                <w:sz w:val="16"/>
              </w:rPr>
            </w:pPr>
            <w:r>
              <w:rPr>
                <w:sz w:val="16"/>
              </w:rPr>
              <w:t>9.06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±1.69</w:t>
            </w:r>
          </w:p>
        </w:tc>
        <w:tc>
          <w:tcPr>
            <w:tcW w:w="952" w:type="dxa"/>
          </w:tcPr>
          <w:p>
            <w:pPr>
              <w:pStyle w:val="TableParagraph"/>
              <w:spacing w:line="164" w:lineRule="exact" w:before="52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9.89±0.49</w:t>
            </w:r>
          </w:p>
        </w:tc>
        <w:tc>
          <w:tcPr>
            <w:tcW w:w="866" w:type="dxa"/>
          </w:tcPr>
          <w:p>
            <w:pPr>
              <w:pStyle w:val="TableParagraph"/>
              <w:spacing w:line="164" w:lineRule="exact" w:before="52"/>
              <w:ind w:left="60"/>
              <w:rPr>
                <w:sz w:val="16"/>
              </w:rPr>
            </w:pPr>
            <w:r>
              <w:rPr>
                <w:sz w:val="16"/>
              </w:rPr>
              <w:t>9.21±0.92</w:t>
            </w:r>
          </w:p>
        </w:tc>
        <w:tc>
          <w:tcPr>
            <w:tcW w:w="906" w:type="dxa"/>
            <w:gridSpan w:val="2"/>
          </w:tcPr>
          <w:p>
            <w:pPr>
              <w:pStyle w:val="TableParagraph"/>
              <w:spacing w:line="164" w:lineRule="exact" w:before="52"/>
              <w:ind w:left="160"/>
              <w:rPr>
                <w:sz w:val="16"/>
              </w:rPr>
            </w:pPr>
            <w:r>
              <w:rPr>
                <w:sz w:val="16"/>
              </w:rPr>
              <w:t>8.21±1.22</w:t>
            </w:r>
          </w:p>
        </w:tc>
        <w:tc>
          <w:tcPr>
            <w:tcW w:w="874" w:type="dxa"/>
            <w:gridSpan w:val="2"/>
          </w:tcPr>
          <w:p>
            <w:pPr>
              <w:pStyle w:val="TableParagraph"/>
              <w:spacing w:line="164" w:lineRule="exact" w:before="52"/>
              <w:ind w:left="102"/>
              <w:rPr>
                <w:sz w:val="16"/>
              </w:rPr>
            </w:pPr>
            <w:r>
              <w:rPr>
                <w:sz w:val="16"/>
              </w:rPr>
              <w:t>9.12±1.31</w:t>
            </w:r>
          </w:p>
        </w:tc>
      </w:tr>
    </w:tbl>
    <w:p>
      <w:pPr>
        <w:tabs>
          <w:tab w:pos="1188" w:val="left" w:leader="none"/>
          <w:tab w:pos="3972" w:val="left" w:leader="none"/>
          <w:tab w:pos="4938" w:val="left" w:leader="none"/>
        </w:tabs>
        <w:spacing w:before="111"/>
        <w:ind w:left="386" w:right="0" w:firstLine="0"/>
        <w:jc w:val="left"/>
        <w:rPr>
          <w:sz w:val="16"/>
        </w:rPr>
      </w:pPr>
      <w:r>
        <w:rPr>
          <w:sz w:val="16"/>
        </w:rPr>
        <w:t>AFL</w:t>
        <w:tab/>
      </w:r>
      <w:r>
        <w:rPr>
          <w:spacing w:val="-1"/>
          <w:sz w:val="16"/>
        </w:rPr>
        <w:t>41.55±1.81</w:t>
      </w:r>
      <w:r>
        <w:rPr>
          <w:spacing w:val="60"/>
          <w:sz w:val="16"/>
        </w:rPr>
        <w:t> </w:t>
      </w:r>
      <w:r>
        <w:rPr>
          <w:spacing w:val="60"/>
          <w:sz w:val="16"/>
        </w:rPr>
        <w:t> </w:t>
      </w:r>
      <w:r>
        <w:rPr>
          <w:sz w:val="16"/>
        </w:rPr>
        <w:t>42.54±4.07</w:t>
      </w:r>
      <w:r>
        <w:rPr>
          <w:spacing w:val="75"/>
          <w:sz w:val="16"/>
        </w:rPr>
        <w:t> </w:t>
      </w:r>
      <w:r>
        <w:rPr>
          <w:sz w:val="16"/>
        </w:rPr>
        <w:t>41.64</w:t>
      </w:r>
      <w:r>
        <w:rPr>
          <w:spacing w:val="-1"/>
          <w:sz w:val="16"/>
        </w:rPr>
        <w:t> </w:t>
      </w:r>
      <w:r>
        <w:rPr>
          <w:sz w:val="16"/>
        </w:rPr>
        <w:t>±1.47</w:t>
        <w:tab/>
        <w:t>41.64±2.28</w:t>
        <w:tab/>
      </w:r>
      <w:r>
        <w:rPr>
          <w:spacing w:val="-1"/>
          <w:sz w:val="16"/>
        </w:rPr>
        <w:t>45.05±6.01</w:t>
      </w:r>
      <w:r>
        <w:rPr>
          <w:spacing w:val="61"/>
          <w:sz w:val="16"/>
        </w:rPr>
        <w:t> </w:t>
      </w:r>
      <w:r>
        <w:rPr>
          <w:spacing w:val="61"/>
          <w:sz w:val="16"/>
        </w:rPr>
        <w:t> </w:t>
      </w:r>
      <w:r>
        <w:rPr>
          <w:sz w:val="16"/>
        </w:rPr>
        <w:t>42.34±1.49</w:t>
      </w:r>
      <w:r>
        <w:rPr>
          <w:spacing w:val="66"/>
          <w:sz w:val="16"/>
        </w:rPr>
        <w:t> </w:t>
      </w:r>
      <w:r>
        <w:rPr>
          <w:sz w:val="16"/>
        </w:rPr>
        <w:t>41.45±2.03a</w:t>
      </w:r>
      <w:r>
        <w:rPr>
          <w:spacing w:val="52"/>
          <w:sz w:val="16"/>
        </w:rPr>
        <w:t> </w:t>
      </w:r>
      <w:r>
        <w:rPr>
          <w:sz w:val="16"/>
        </w:rPr>
        <w:t>38.73±3.11a</w:t>
      </w:r>
      <w:r>
        <w:rPr>
          <w:spacing w:val="-3"/>
          <w:sz w:val="16"/>
        </w:rPr>
        <w:t> </w:t>
      </w:r>
      <w:r>
        <w:rPr>
          <w:sz w:val="16"/>
        </w:rPr>
        <w:t>43.47±3.84b</w:t>
      </w:r>
    </w:p>
    <w:p>
      <w:pPr>
        <w:tabs>
          <w:tab w:pos="1188" w:val="left" w:leader="none"/>
        </w:tabs>
        <w:spacing w:before="113"/>
        <w:ind w:left="386" w:right="0" w:firstLine="0"/>
        <w:jc w:val="left"/>
        <w:rPr>
          <w:sz w:val="16"/>
        </w:rPr>
      </w:pPr>
      <w:r>
        <w:rPr>
          <w:sz w:val="16"/>
        </w:rPr>
        <w:t>CFW</w:t>
        <w:tab/>
      </w:r>
      <w:r>
        <w:rPr>
          <w:spacing w:val="-1"/>
          <w:sz w:val="16"/>
        </w:rPr>
        <w:t>13.63±1.79</w:t>
      </w:r>
      <w:r>
        <w:rPr>
          <w:spacing w:val="60"/>
          <w:sz w:val="16"/>
        </w:rPr>
        <w:t> </w:t>
      </w:r>
      <w:r>
        <w:rPr>
          <w:spacing w:val="60"/>
          <w:sz w:val="16"/>
        </w:rPr>
        <w:t> </w:t>
      </w:r>
      <w:r>
        <w:rPr>
          <w:sz w:val="16"/>
        </w:rPr>
        <w:t>14.14±1.62  </w:t>
      </w:r>
      <w:r>
        <w:rPr>
          <w:spacing w:val="29"/>
          <w:sz w:val="16"/>
        </w:rPr>
        <w:t> </w:t>
      </w:r>
      <w:r>
        <w:rPr>
          <w:sz w:val="16"/>
        </w:rPr>
        <w:t>15.25±1.17a  </w:t>
      </w:r>
      <w:r>
        <w:rPr>
          <w:spacing w:val="32"/>
          <w:sz w:val="16"/>
        </w:rPr>
        <w:t> </w:t>
      </w:r>
      <w:r>
        <w:rPr>
          <w:sz w:val="16"/>
        </w:rPr>
        <w:t>13.65±1.83b</w:t>
      </w:r>
      <w:r>
        <w:rPr>
          <w:spacing w:val="73"/>
          <w:sz w:val="16"/>
        </w:rPr>
        <w:t> </w:t>
      </w:r>
      <w:r>
        <w:rPr>
          <w:sz w:val="16"/>
        </w:rPr>
        <w:t>13.70±1.14b</w:t>
      </w:r>
      <w:r>
        <w:rPr>
          <w:spacing w:val="70"/>
          <w:sz w:val="16"/>
        </w:rPr>
        <w:t> </w:t>
      </w:r>
      <w:r>
        <w:rPr>
          <w:sz w:val="16"/>
        </w:rPr>
        <w:t>14.29±</w:t>
      </w:r>
      <w:r>
        <w:rPr>
          <w:spacing w:val="-4"/>
          <w:sz w:val="16"/>
        </w:rPr>
        <w:t> </w:t>
      </w:r>
      <w:r>
        <w:rPr>
          <w:sz w:val="16"/>
        </w:rPr>
        <w:t>0.65ab</w:t>
      </w:r>
      <w:r>
        <w:rPr>
          <w:spacing w:val="-3"/>
          <w:sz w:val="16"/>
        </w:rPr>
        <w:t> </w:t>
      </w:r>
      <w:r>
        <w:rPr>
          <w:sz w:val="16"/>
        </w:rPr>
        <w:t>13.79±1.74</w:t>
      </w:r>
      <w:r>
        <w:rPr>
          <w:spacing w:val="70"/>
          <w:sz w:val="16"/>
        </w:rPr>
        <w:t> </w:t>
      </w:r>
      <w:r>
        <w:rPr>
          <w:sz w:val="16"/>
        </w:rPr>
        <w:t>13.09±2.09   </w:t>
      </w:r>
      <w:r>
        <w:rPr>
          <w:spacing w:val="39"/>
          <w:sz w:val="16"/>
        </w:rPr>
        <w:t> </w:t>
      </w:r>
      <w:r>
        <w:rPr>
          <w:sz w:val="16"/>
        </w:rPr>
        <w:t>14.08±1.75</w:t>
      </w:r>
    </w:p>
    <w:p>
      <w:pPr>
        <w:spacing w:before="114"/>
        <w:ind w:left="386" w:right="0" w:firstLine="0"/>
        <w:jc w:val="left"/>
        <w:rPr>
          <w:b/>
          <w:sz w:val="16"/>
        </w:rPr>
      </w:pPr>
      <w:r>
        <w:rPr>
          <w:b/>
          <w:sz w:val="16"/>
        </w:rPr>
        <w:t>Meristics</w:t>
      </w:r>
    </w:p>
    <w:p>
      <w:pPr>
        <w:tabs>
          <w:tab w:pos="1308" w:val="left" w:leader="none"/>
          <w:tab w:pos="2274" w:val="left" w:leader="none"/>
          <w:tab w:pos="3199" w:val="left" w:leader="none"/>
          <w:tab w:pos="4127" w:val="left" w:leader="none"/>
          <w:tab w:pos="5014" w:val="left" w:leader="none"/>
          <w:tab w:pos="5980" w:val="left" w:leader="none"/>
          <w:tab w:pos="6954" w:val="left" w:leader="none"/>
          <w:tab w:pos="8689" w:val="left" w:leader="none"/>
        </w:tabs>
        <w:spacing w:before="109"/>
        <w:ind w:left="386" w:right="0" w:firstLine="0"/>
        <w:jc w:val="left"/>
        <w:rPr>
          <w:sz w:val="16"/>
        </w:rPr>
      </w:pPr>
      <w:r>
        <w:rPr>
          <w:sz w:val="16"/>
        </w:rPr>
        <w:t>PECFR-L</w:t>
        <w:tab/>
        <w:t>9.00±0.63</w:t>
        <w:tab/>
        <w:t>8.79±0.72</w:t>
        <w:tab/>
        <w:t>9.00±0.82</w:t>
        <w:tab/>
        <w:t>9.00±0.63</w:t>
        <w:tab/>
        <w:t>8.50±0.93</w:t>
        <w:tab/>
        <w:t>8.92±0.47</w:t>
        <w:tab/>
      </w:r>
      <w:r>
        <w:rPr>
          <w:spacing w:val="-1"/>
          <w:sz w:val="16"/>
        </w:rPr>
        <w:t>9.00±0.53</w:t>
      </w:r>
      <w:r>
        <w:rPr>
          <w:spacing w:val="61"/>
          <w:sz w:val="16"/>
        </w:rPr>
        <w:t> </w:t>
      </w:r>
      <w:r>
        <w:rPr>
          <w:spacing w:val="61"/>
          <w:sz w:val="16"/>
        </w:rPr>
        <w:t> </w:t>
      </w:r>
      <w:r>
        <w:rPr>
          <w:sz w:val="16"/>
        </w:rPr>
        <w:t>9.00±0.00</w:t>
        <w:tab/>
        <w:t>8.79±0.85</w:t>
      </w:r>
    </w:p>
    <w:p>
      <w:pPr>
        <w:tabs>
          <w:tab w:pos="1317" w:val="left" w:leader="none"/>
          <w:tab w:pos="2284" w:val="left" w:leader="none"/>
          <w:tab w:pos="3211" w:val="left" w:leader="none"/>
          <w:tab w:pos="4178" w:val="left" w:leader="none"/>
          <w:tab w:pos="5064" w:val="left" w:leader="none"/>
          <w:tab w:pos="6033" w:val="left" w:leader="none"/>
          <w:tab w:pos="6958" w:val="left" w:leader="none"/>
          <w:tab w:pos="8663" w:val="left" w:leader="none"/>
        </w:tabs>
        <w:spacing w:before="113"/>
        <w:ind w:left="386" w:right="0" w:firstLine="0"/>
        <w:jc w:val="left"/>
        <w:rPr>
          <w:sz w:val="16"/>
        </w:rPr>
      </w:pPr>
      <w:r>
        <w:rPr>
          <w:sz w:val="16"/>
        </w:rPr>
        <w:t>PECFR-R</w:t>
        <w:tab/>
        <w:t>9.00±0.82</w:t>
        <w:tab/>
        <w:t>8.78±0.60</w:t>
        <w:tab/>
        <w:t>9.00±0.00</w:t>
        <w:tab/>
        <w:t>9.00±0.63</w:t>
        <w:tab/>
        <w:t>8.63±0.92</w:t>
        <w:tab/>
        <w:t>8.92±0.64</w:t>
        <w:tab/>
        <w:t>9.13±0.35  </w:t>
      </w:r>
      <w:r>
        <w:rPr>
          <w:spacing w:val="32"/>
          <w:sz w:val="16"/>
        </w:rPr>
        <w:t> </w:t>
      </w:r>
      <w:r>
        <w:rPr>
          <w:sz w:val="16"/>
        </w:rPr>
        <w:t>8.75±0.96</w:t>
        <w:tab/>
        <w:t>8.75±0.72</w:t>
      </w:r>
    </w:p>
    <w:p>
      <w:pPr>
        <w:tabs>
          <w:tab w:pos="1320" w:val="left" w:leader="none"/>
          <w:tab w:pos="2288" w:val="left" w:leader="none"/>
          <w:tab w:pos="3216" w:val="left" w:leader="none"/>
          <w:tab w:pos="4182" w:val="left" w:leader="none"/>
          <w:tab w:pos="5069" w:val="left" w:leader="none"/>
          <w:tab w:pos="6037" w:val="left" w:leader="none"/>
          <w:tab w:pos="7268" w:val="left" w:leader="none"/>
          <w:tab w:pos="8109" w:val="left" w:leader="none"/>
          <w:tab w:pos="8908" w:val="left" w:leader="none"/>
        </w:tabs>
        <w:spacing w:before="112"/>
        <w:ind w:left="386" w:right="0" w:firstLine="0"/>
        <w:jc w:val="left"/>
        <w:rPr>
          <w:sz w:val="16"/>
        </w:rPr>
      </w:pPr>
      <w:r>
        <w:rPr>
          <w:sz w:val="16"/>
        </w:rPr>
        <w:t>PESES-L</w:t>
        <w:tab/>
        <w:t>0.82±0.41</w:t>
        <w:tab/>
        <w:t>0.67±0.48</w:t>
        <w:tab/>
        <w:t>0.86±0.38</w:t>
        <w:tab/>
        <w:t>0.33±0.25</w:t>
        <w:tab/>
        <w:t>0.88±0.35</w:t>
        <w:tab/>
        <w:t>0.71±0.47</w:t>
        <w:tab/>
        <w:t>nd</w:t>
        <w:tab/>
        <w:t>nd</w:t>
        <w:tab/>
        <w:t>nd</w:t>
      </w:r>
    </w:p>
    <w:p>
      <w:pPr>
        <w:tabs>
          <w:tab w:pos="1288" w:val="left" w:leader="none"/>
          <w:tab w:pos="2295" w:val="left" w:leader="none"/>
          <w:tab w:pos="3182" w:val="left" w:leader="none"/>
          <w:tab w:pos="4148" w:val="left" w:leader="none"/>
          <w:tab w:pos="5035" w:val="left" w:leader="none"/>
          <w:tab w:pos="6001" w:val="left" w:leader="none"/>
          <w:tab w:pos="7297" w:val="left" w:leader="none"/>
          <w:tab w:pos="8109" w:val="left" w:leader="none"/>
          <w:tab w:pos="8908" w:val="left" w:leader="none"/>
        </w:tabs>
        <w:spacing w:before="111"/>
        <w:ind w:left="386" w:right="0" w:firstLine="0"/>
        <w:jc w:val="left"/>
        <w:rPr>
          <w:sz w:val="16"/>
        </w:rPr>
      </w:pPr>
      <w:r>
        <w:rPr>
          <w:sz w:val="16"/>
        </w:rPr>
        <w:t>PESES-R</w:t>
        <w:tab/>
        <w:t>0.89±0.33</w:t>
        <w:tab/>
        <w:t>0.61±0.50</w:t>
        <w:tab/>
        <w:t>0.83±0.41</w:t>
        <w:tab/>
        <w:t>0.77±0.17</w:t>
        <w:tab/>
        <w:t>0.88±0.35</w:t>
        <w:tab/>
        <w:t>0.77±0.44</w:t>
        <w:tab/>
        <w:t>nd</w:t>
        <w:tab/>
        <w:t>nd</w:t>
        <w:tab/>
        <w:t>nd</w:t>
      </w:r>
    </w:p>
    <w:p>
      <w:pPr>
        <w:tabs>
          <w:tab w:pos="1257" w:val="left" w:leader="none"/>
          <w:tab w:pos="2225" w:val="left" w:leader="none"/>
          <w:tab w:pos="3191" w:val="left" w:leader="none"/>
          <w:tab w:pos="4157" w:val="left" w:leader="none"/>
          <w:tab w:pos="5044" w:val="left" w:leader="none"/>
          <w:tab w:pos="6010" w:val="left" w:leader="none"/>
          <w:tab w:pos="7057" w:val="left" w:leader="none"/>
        </w:tabs>
        <w:spacing w:before="114"/>
        <w:ind w:left="386" w:right="0" w:firstLine="0"/>
        <w:jc w:val="left"/>
        <w:rPr>
          <w:sz w:val="16"/>
        </w:rPr>
      </w:pPr>
      <w:r>
        <w:rPr>
          <w:sz w:val="16"/>
        </w:rPr>
        <w:t>PELFR-L</w:t>
        <w:tab/>
        <w:t>5.91±0.30</w:t>
        <w:tab/>
        <w:t>5.77±0.51</w:t>
        <w:tab/>
        <w:t>5.50±0.54</w:t>
        <w:tab/>
        <w:t>6.00±0.63</w:t>
        <w:tab/>
        <w:t>5.75±0.46</w:t>
        <w:tab/>
        <w:t>6.00±0.00</w:t>
        <w:tab/>
      </w:r>
      <w:r>
        <w:rPr>
          <w:spacing w:val="-1"/>
          <w:sz w:val="16"/>
        </w:rPr>
        <w:t>5.75±0.71</w:t>
      </w:r>
      <w:r>
        <w:rPr>
          <w:spacing w:val="60"/>
          <w:sz w:val="16"/>
        </w:rPr>
        <w:t> </w:t>
      </w:r>
      <w:r>
        <w:rPr>
          <w:spacing w:val="60"/>
          <w:sz w:val="16"/>
        </w:rPr>
        <w:t> </w:t>
      </w:r>
      <w:r>
        <w:rPr>
          <w:sz w:val="16"/>
        </w:rPr>
        <w:t>6.00±0.00  </w:t>
      </w:r>
      <w:r>
        <w:rPr>
          <w:spacing w:val="39"/>
          <w:sz w:val="16"/>
        </w:rPr>
        <w:t> </w:t>
      </w:r>
      <w:r>
        <w:rPr>
          <w:sz w:val="16"/>
        </w:rPr>
        <w:t>5.80±0.41</w:t>
      </w:r>
    </w:p>
    <w:p>
      <w:pPr>
        <w:tabs>
          <w:tab w:pos="1266" w:val="left" w:leader="none"/>
          <w:tab w:pos="2232" w:val="left" w:leader="none"/>
          <w:tab w:pos="3201" w:val="left" w:leader="none"/>
          <w:tab w:pos="4171" w:val="left" w:leader="none"/>
          <w:tab w:pos="5058" w:val="left" w:leader="none"/>
          <w:tab w:pos="6024" w:val="left" w:leader="none"/>
          <w:tab w:pos="7071" w:val="left" w:leader="none"/>
        </w:tabs>
        <w:spacing w:before="111"/>
        <w:ind w:left="386" w:right="0" w:firstLine="0"/>
        <w:jc w:val="left"/>
        <w:rPr>
          <w:sz w:val="16"/>
        </w:rPr>
      </w:pPr>
      <w:r>
        <w:rPr>
          <w:sz w:val="16"/>
        </w:rPr>
        <w:t>PELFR-R</w:t>
        <w:tab/>
        <w:t>6.00±0.00</w:t>
        <w:tab/>
        <w:t>5.81±0.49</w:t>
        <w:tab/>
        <w:t>5.50±0.54</w:t>
        <w:tab/>
        <w:t>6.00±0.00</w:t>
        <w:tab/>
        <w:t>5.88±0.35</w:t>
        <w:tab/>
        <w:t>6.07±0.26</w:t>
        <w:tab/>
      </w:r>
      <w:r>
        <w:rPr>
          <w:spacing w:val="-1"/>
          <w:sz w:val="16"/>
        </w:rPr>
        <w:t>5.75±0.46</w:t>
      </w:r>
      <w:r>
        <w:rPr>
          <w:spacing w:val="60"/>
          <w:sz w:val="16"/>
        </w:rPr>
        <w:t> </w:t>
      </w:r>
      <w:r>
        <w:rPr>
          <w:spacing w:val="60"/>
          <w:sz w:val="16"/>
        </w:rPr>
        <w:t> </w:t>
      </w:r>
      <w:r>
        <w:rPr>
          <w:sz w:val="16"/>
        </w:rPr>
        <w:t>6.00±0.00  </w:t>
      </w:r>
      <w:r>
        <w:rPr>
          <w:spacing w:val="28"/>
          <w:sz w:val="16"/>
        </w:rPr>
        <w:t> </w:t>
      </w:r>
      <w:r>
        <w:rPr>
          <w:sz w:val="16"/>
        </w:rPr>
        <w:t>5.90±0.45</w:t>
      </w:r>
    </w:p>
    <w:p>
      <w:pPr>
        <w:tabs>
          <w:tab w:pos="1226" w:val="left" w:leader="none"/>
          <w:tab w:pos="2233" w:val="left" w:leader="none"/>
        </w:tabs>
        <w:spacing w:before="111"/>
        <w:ind w:left="386" w:right="0" w:firstLine="0"/>
        <w:jc w:val="left"/>
        <w:rPr>
          <w:sz w:val="16"/>
        </w:rPr>
      </w:pPr>
      <w:r>
        <w:rPr>
          <w:sz w:val="16"/>
        </w:rPr>
        <w:t>DR</w:t>
        <w:tab/>
        <w:t>68.60±2.63</w:t>
        <w:tab/>
      </w:r>
      <w:r>
        <w:rPr>
          <w:spacing w:val="-1"/>
          <w:sz w:val="16"/>
        </w:rPr>
        <w:t>68.65±6.29</w:t>
      </w:r>
      <w:r>
        <w:rPr>
          <w:spacing w:val="61"/>
          <w:sz w:val="16"/>
        </w:rPr>
        <w:t> </w:t>
      </w:r>
      <w:r>
        <w:rPr>
          <w:spacing w:val="61"/>
          <w:sz w:val="16"/>
        </w:rPr>
        <w:t> </w:t>
      </w:r>
      <w:r>
        <w:rPr>
          <w:sz w:val="16"/>
        </w:rPr>
        <w:t>68.88±3.52a</w:t>
      </w:r>
      <w:r>
        <w:rPr>
          <w:spacing w:val="71"/>
          <w:sz w:val="16"/>
        </w:rPr>
        <w:t> </w:t>
      </w:r>
      <w:r>
        <w:rPr>
          <w:sz w:val="16"/>
        </w:rPr>
        <w:t>70.33±1.75c</w:t>
      </w:r>
      <w:r>
        <w:rPr>
          <w:spacing w:val="72"/>
          <w:sz w:val="16"/>
        </w:rPr>
        <w:t> </w:t>
      </w:r>
      <w:r>
        <w:rPr>
          <w:sz w:val="16"/>
        </w:rPr>
        <w:t>62.57±7.96b  </w:t>
      </w:r>
      <w:r>
        <w:rPr>
          <w:spacing w:val="30"/>
          <w:sz w:val="16"/>
        </w:rPr>
        <w:t> </w:t>
      </w:r>
      <w:r>
        <w:rPr>
          <w:sz w:val="16"/>
        </w:rPr>
        <w:t>69.93±4.01abc</w:t>
      </w:r>
      <w:r>
        <w:rPr>
          <w:spacing w:val="78"/>
          <w:sz w:val="16"/>
        </w:rPr>
        <w:t> </w:t>
      </w:r>
      <w:r>
        <w:rPr>
          <w:sz w:val="16"/>
        </w:rPr>
        <w:t>68.75±3.73</w:t>
      </w:r>
      <w:r>
        <w:rPr>
          <w:spacing w:val="71"/>
          <w:sz w:val="16"/>
        </w:rPr>
        <w:t> </w:t>
      </w:r>
      <w:r>
        <w:rPr>
          <w:sz w:val="16"/>
        </w:rPr>
        <w:t>69.50±3.11  </w:t>
      </w:r>
      <w:r>
        <w:rPr>
          <w:spacing w:val="30"/>
          <w:sz w:val="16"/>
        </w:rPr>
        <w:t> </w:t>
      </w:r>
      <w:r>
        <w:rPr>
          <w:sz w:val="16"/>
        </w:rPr>
        <w:t>68.11±6.7</w:t>
      </w:r>
    </w:p>
    <w:p>
      <w:pPr>
        <w:tabs>
          <w:tab w:pos="1226" w:val="left" w:leader="none"/>
          <w:tab w:pos="2233" w:val="left" w:leader="none"/>
          <w:tab w:pos="5983" w:val="left" w:leader="none"/>
          <w:tab w:pos="7038" w:val="left" w:leader="none"/>
        </w:tabs>
        <w:spacing w:before="114"/>
        <w:ind w:left="386" w:right="0" w:firstLine="0"/>
        <w:jc w:val="left"/>
        <w:rPr>
          <w:sz w:val="16"/>
        </w:rPr>
      </w:pPr>
      <w:r>
        <w:rPr>
          <w:sz w:val="16"/>
        </w:rPr>
        <w:t>AFR</w:t>
        <w:tab/>
        <w:t>50.80±2.30</w:t>
        <w:tab/>
      </w:r>
      <w:r>
        <w:rPr>
          <w:spacing w:val="-1"/>
          <w:sz w:val="16"/>
        </w:rPr>
        <w:t>51.64±5.28</w:t>
      </w:r>
      <w:r>
        <w:rPr>
          <w:spacing w:val="62"/>
          <w:sz w:val="16"/>
        </w:rPr>
        <w:t> </w:t>
      </w:r>
      <w:r>
        <w:rPr>
          <w:spacing w:val="62"/>
          <w:sz w:val="16"/>
        </w:rPr>
        <w:t> </w:t>
      </w:r>
      <w:r>
        <w:rPr>
          <w:sz w:val="16"/>
        </w:rPr>
        <w:t>51.38±5.18  </w:t>
      </w:r>
      <w:r>
        <w:rPr>
          <w:spacing w:val="26"/>
          <w:sz w:val="16"/>
        </w:rPr>
        <w:t> </w:t>
      </w:r>
      <w:r>
        <w:rPr>
          <w:sz w:val="16"/>
        </w:rPr>
        <w:t>54.83±5.71   </w:t>
      </w:r>
      <w:r>
        <w:rPr>
          <w:spacing w:val="39"/>
          <w:sz w:val="16"/>
        </w:rPr>
        <w:t> </w:t>
      </w:r>
      <w:r>
        <w:rPr>
          <w:sz w:val="16"/>
        </w:rPr>
        <w:t>52.50±5.28</w:t>
        <w:tab/>
        <w:t>50.87±3.34</w:t>
        <w:tab/>
        <w:t>51.63±3.93  </w:t>
      </w:r>
      <w:r>
        <w:rPr>
          <w:spacing w:val="29"/>
          <w:sz w:val="16"/>
        </w:rPr>
        <w:t> </w:t>
      </w:r>
      <w:r>
        <w:rPr>
          <w:sz w:val="16"/>
        </w:rPr>
        <w:t>49.25±3.10</w:t>
      </w:r>
      <w:r>
        <w:rPr>
          <w:spacing w:val="74"/>
          <w:sz w:val="16"/>
        </w:rPr>
        <w:t> </w:t>
      </w:r>
      <w:r>
        <w:rPr>
          <w:sz w:val="16"/>
        </w:rPr>
        <w:t>2.22±5.45</w:t>
      </w:r>
    </w:p>
    <w:p>
      <w:pPr>
        <w:tabs>
          <w:tab w:pos="1226" w:val="left" w:leader="none"/>
        </w:tabs>
        <w:spacing w:before="111"/>
        <w:ind w:left="386" w:right="0" w:firstLine="0"/>
        <w:jc w:val="both"/>
        <w:rPr>
          <w:sz w:val="16"/>
        </w:rPr>
      </w:pPr>
      <w:r>
        <w:rPr>
          <w:sz w:val="16"/>
        </w:rPr>
        <w:t>CFR</w:t>
        <w:tab/>
        <w:t>18.64±1.86     </w:t>
      </w:r>
      <w:r>
        <w:rPr>
          <w:spacing w:val="29"/>
          <w:sz w:val="16"/>
        </w:rPr>
        <w:t> </w:t>
      </w:r>
      <w:r>
        <w:rPr>
          <w:sz w:val="16"/>
        </w:rPr>
        <w:t>18.38±1.17   </w:t>
      </w:r>
      <w:r>
        <w:rPr>
          <w:spacing w:val="32"/>
          <w:sz w:val="16"/>
        </w:rPr>
        <w:t> </w:t>
      </w:r>
      <w:r>
        <w:rPr>
          <w:sz w:val="16"/>
        </w:rPr>
        <w:t>18.50±1.07   </w:t>
      </w:r>
      <w:r>
        <w:rPr>
          <w:spacing w:val="33"/>
          <w:sz w:val="16"/>
        </w:rPr>
        <w:t> </w:t>
      </w:r>
      <w:r>
        <w:rPr>
          <w:sz w:val="16"/>
        </w:rPr>
        <w:t>18.17±1.17   </w:t>
      </w:r>
      <w:r>
        <w:rPr>
          <w:spacing w:val="33"/>
          <w:sz w:val="16"/>
        </w:rPr>
        <w:t> </w:t>
      </w:r>
      <w:r>
        <w:rPr>
          <w:sz w:val="16"/>
        </w:rPr>
        <w:t>18.50±2.51    </w:t>
      </w:r>
      <w:r>
        <w:rPr>
          <w:spacing w:val="30"/>
          <w:sz w:val="16"/>
        </w:rPr>
        <w:t> </w:t>
      </w:r>
      <w:r>
        <w:rPr>
          <w:sz w:val="16"/>
        </w:rPr>
        <w:t>18.50±2.5        </w:t>
      </w:r>
      <w:r>
        <w:rPr>
          <w:spacing w:val="33"/>
          <w:sz w:val="16"/>
        </w:rPr>
        <w:t> </w:t>
      </w:r>
      <w:r>
        <w:rPr>
          <w:sz w:val="16"/>
        </w:rPr>
        <w:t>18.75±1.04  </w:t>
      </w:r>
      <w:r>
        <w:rPr>
          <w:spacing w:val="34"/>
          <w:sz w:val="16"/>
        </w:rPr>
        <w:t> </w:t>
      </w:r>
      <w:r>
        <w:rPr>
          <w:sz w:val="16"/>
        </w:rPr>
        <w:t>18.75±0.96</w:t>
      </w:r>
      <w:r>
        <w:rPr>
          <w:spacing w:val="38"/>
          <w:sz w:val="16"/>
        </w:rPr>
        <w:t> </w:t>
      </w:r>
      <w:r>
        <w:rPr>
          <w:sz w:val="16"/>
        </w:rPr>
        <w:t>18.55±1.57</w:t>
      </w:r>
    </w:p>
    <w:p>
      <w:pPr>
        <w:spacing w:line="360" w:lineRule="auto" w:before="145"/>
        <w:ind w:left="386" w:right="1349" w:firstLine="0"/>
        <w:jc w:val="both"/>
        <w:rPr>
          <w:b/>
          <w:sz w:val="18"/>
        </w:rPr>
      </w:pPr>
      <w:r>
        <w:rPr>
          <w:b/>
          <w:sz w:val="18"/>
        </w:rPr>
        <w:t>* indicate attribute possessing significantly different mean value (p&lt;0.05) in a group; Different superscript along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the same row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under same grouping indicate significant difference (p&lt;0.05) among subgroups. Sample size is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given in brackets..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While nd indicates not used for analysis. S= Possession of completely smooth anterior portion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of pectoral spine, P= possession of smooth anterior portion of pectoral spine at one of the two spines, C=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Possession of anteriorly serration on the two pectoral spines. Head length (HL), Maximum body depth (BD-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MAX), Minimum body depth (BD-MIN), Pectoral fin length of left side fin (PECFL-L), Pectoral fin length of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right side fin(PECFL-R), Pectoral spine length of left side fin (PECSL-L), Pectoral spine length of right side fin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(PECSL-R), Dorsal fin length (DFL), Pelvic fin length of left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side fin (PELFL-L), Pelvic fin length of right side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fin (PELFL-R), Anal fin length (AFL) and Caudal fin width (CFW); Pectoral fin rays count on left side (PECFR-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L), Pectoral fin ray count on the right side (PECFR-R), Possession of anteriorly serrated spine on the left side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(PESES-L), Possession of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anteriorly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serrated spine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on the right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side (PESES-R),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Pelvic fin rays counts on left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side (PELFR-L), Pelvic fin rays counts on right side (PELFR-R), Dorsal fin rays counts (DR), Anal fin rays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counts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(AFR)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Caudal fin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rays counts (CFR)</w:t>
      </w:r>
    </w:p>
    <w:p>
      <w:pPr>
        <w:spacing w:after="0" w:line="360" w:lineRule="auto"/>
        <w:jc w:val="both"/>
        <w:rPr>
          <w:sz w:val="18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jc w:val="left"/>
      </w:pPr>
      <w:r>
        <w:rPr/>
        <w:t>Table</w:t>
      </w:r>
      <w:r>
        <w:rPr>
          <w:spacing w:val="-1"/>
        </w:rPr>
        <w:t> </w:t>
      </w:r>
      <w:r>
        <w:rPr/>
        <w:t>36: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Canonical</w:t>
      </w:r>
      <w:r>
        <w:rPr>
          <w:spacing w:val="-1"/>
        </w:rPr>
        <w:t> </w:t>
      </w:r>
      <w:r>
        <w:rPr/>
        <w:t>Classification Analysis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Size</w:t>
      </w:r>
      <w:r>
        <w:rPr>
          <w:spacing w:val="-3"/>
        </w:rPr>
        <w:t> </w:t>
      </w:r>
      <w:r>
        <w:rPr/>
        <w:t>Sub-groups</w:t>
      </w:r>
      <w:r>
        <w:rPr>
          <w:spacing w:val="-1"/>
        </w:rPr>
        <w:t> </w:t>
      </w:r>
      <w:r>
        <w:rPr/>
        <w:t>in</w:t>
      </w:r>
    </w:p>
    <w:p>
      <w:pPr>
        <w:pStyle w:val="Heading3"/>
        <w:spacing w:before="159"/>
        <w:ind w:left="446"/>
      </w:pPr>
      <w:r>
        <w:rPr/>
        <w:pict>
          <v:rect style="position:absolute;margin-left:92.903999pt;margin-top:29.713154pt;width:436.39pt;height:.48pt;mso-position-horizontal-relative:page;mso-position-vertical-relative:paragraph;z-index:-37361152" filled="true" fillcolor="#000000" stroked="false">
            <v:fill type="solid"/>
            <w10:wrap type="none"/>
          </v:rect>
        </w:pict>
      </w:r>
      <w:r>
        <w:rPr/>
        <w:t>C.</w:t>
      </w:r>
      <w:r>
        <w:rPr>
          <w:spacing w:val="-1"/>
        </w:rPr>
        <w:t> </w:t>
      </w:r>
      <w:r>
        <w:rPr/>
        <w:t>gariepinus</w:t>
      </w:r>
    </w:p>
    <w:p>
      <w:pPr>
        <w:pStyle w:val="BodyText"/>
        <w:spacing w:before="185"/>
        <w:ind w:left="3334"/>
      </w:pPr>
      <w:r>
        <w:rPr/>
        <w:pict>
          <v:group style="position:absolute;margin-left:92.903999pt;margin-top:116.853119pt;width:457.55pt;height:397.2pt;mso-position-horizontal-relative:page;mso-position-vertical-relative:paragraph;z-index:-37361664" coordorigin="1858,2337" coordsize="9151,7944">
            <v:shape style="position:absolute;left:2093;top:2337;width:8035;height:7944" type="#_x0000_t75" stroked="false">
              <v:imagedata r:id="rId39" o:title=""/>
            </v:shape>
            <v:rect style="position:absolute;left:1858;top:6296;width:9151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52.853104pt;width:436.39pt;height:.48001pt;mso-position-horizontal-relative:page;mso-position-vertical-relative:paragraph;z-index:-37360640" filled="true" fillcolor="#000000" stroked="false">
            <v:fill type="solid"/>
            <w10:wrap type="none"/>
          </v:rect>
        </w:pict>
      </w:r>
      <w:r>
        <w:rPr/>
        <w:t>Predicted group</w:t>
      </w:r>
      <w:r>
        <w:rPr>
          <w:spacing w:val="-2"/>
        </w:rPr>
        <w:t> </w:t>
      </w:r>
      <w:r>
        <w:rPr/>
        <w:t>membership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663"/>
        <w:gridCol w:w="994"/>
        <w:gridCol w:w="1501"/>
        <w:gridCol w:w="1081"/>
        <w:gridCol w:w="721"/>
        <w:gridCol w:w="1648"/>
        <w:gridCol w:w="423"/>
      </w:tblGrid>
      <w:tr>
        <w:trPr>
          <w:trHeight w:val="427" w:hRule="atLeast"/>
        </w:trPr>
        <w:tc>
          <w:tcPr>
            <w:tcW w:w="2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88"/>
              <w:rPr>
                <w:sz w:val="24"/>
              </w:rPr>
            </w:pPr>
            <w:r>
              <w:rPr>
                <w:sz w:val="24"/>
              </w:rPr>
              <w:t>Subgroups’</w:t>
            </w: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49" w:right="49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0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3" w:hRule="atLeast"/>
        </w:trPr>
        <w:tc>
          <w:tcPr>
            <w:tcW w:w="2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  <w:tc>
          <w:tcPr>
            <w:tcW w:w="6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12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1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74"/>
              <w:ind w:left="6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74"/>
              <w:ind w:left="1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>
            <w:pPr>
              <w:pStyle w:val="TableParagraph"/>
              <w:spacing w:before="74"/>
              <w:ind w:left="5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</w:tcPr>
          <w:p>
            <w:pPr>
              <w:pStyle w:val="TableParagraph"/>
              <w:spacing w:before="74"/>
              <w:ind w:left="1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1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74"/>
              <w:ind w:left="6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74"/>
              <w:ind w:left="1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4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1" w:type="dxa"/>
          </w:tcPr>
          <w:p>
            <w:pPr>
              <w:pStyle w:val="TableParagraph"/>
              <w:spacing w:before="74"/>
              <w:ind w:left="5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</w:tcPr>
          <w:p>
            <w:pPr>
              <w:pStyle w:val="TableParagraph"/>
              <w:spacing w:before="74"/>
              <w:ind w:left="14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21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74"/>
              <w:ind w:left="6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74"/>
              <w:ind w:left="1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right="1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1" w:type="dxa"/>
          </w:tcPr>
          <w:p>
            <w:pPr>
              <w:pStyle w:val="TableParagraph"/>
              <w:spacing w:before="74"/>
              <w:ind w:left="5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1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8" w:type="dxa"/>
          </w:tcPr>
          <w:p>
            <w:pPr>
              <w:pStyle w:val="TableParagraph"/>
              <w:spacing w:before="74"/>
              <w:ind w:left="14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21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73"/>
              <w:ind w:left="6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73"/>
              <w:ind w:left="1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1" w:type="dxa"/>
          </w:tcPr>
          <w:p>
            <w:pPr>
              <w:pStyle w:val="TableParagraph"/>
              <w:spacing w:before="73"/>
              <w:ind w:right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left="5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73"/>
              <w:ind w:left="2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</w:tcPr>
          <w:p>
            <w:pPr>
              <w:pStyle w:val="TableParagraph"/>
              <w:spacing w:before="73"/>
              <w:ind w:left="2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12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Ungrouped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74"/>
              <w:ind w:left="1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right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before="74"/>
              <w:ind w:left="5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</w:tcPr>
          <w:p>
            <w:pPr>
              <w:pStyle w:val="TableParagraph"/>
              <w:spacing w:before="74"/>
              <w:ind w:left="2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12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1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74"/>
              <w:ind w:left="6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74"/>
              <w:ind w:left="123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509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081" w:type="dxa"/>
          </w:tcPr>
          <w:p>
            <w:pPr>
              <w:pStyle w:val="TableParagraph"/>
              <w:spacing w:before="74"/>
              <w:ind w:left="508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721" w:type="dxa"/>
          </w:tcPr>
          <w:p>
            <w:pPr>
              <w:pStyle w:val="TableParagraph"/>
              <w:spacing w:before="74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</w:tcPr>
          <w:p>
            <w:pPr>
              <w:pStyle w:val="TableParagraph"/>
              <w:spacing w:before="74"/>
              <w:ind w:lef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21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74"/>
              <w:ind w:left="6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74"/>
              <w:ind w:left="1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01" w:type="dxa"/>
          </w:tcPr>
          <w:p>
            <w:pPr>
              <w:pStyle w:val="TableParagraph"/>
              <w:spacing w:before="74"/>
              <w:ind w:left="509"/>
              <w:rPr>
                <w:sz w:val="24"/>
              </w:rPr>
            </w:pPr>
            <w:r>
              <w:rPr>
                <w:sz w:val="24"/>
              </w:rPr>
              <w:t>68.4</w:t>
            </w:r>
          </w:p>
        </w:tc>
        <w:tc>
          <w:tcPr>
            <w:tcW w:w="1081" w:type="dxa"/>
          </w:tcPr>
          <w:p>
            <w:pPr>
              <w:pStyle w:val="TableParagraph"/>
              <w:spacing w:before="74"/>
              <w:ind w:left="508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721" w:type="dxa"/>
          </w:tcPr>
          <w:p>
            <w:pPr>
              <w:pStyle w:val="TableParagraph"/>
              <w:spacing w:before="74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</w:tcPr>
          <w:p>
            <w:pPr>
              <w:pStyle w:val="TableParagraph"/>
              <w:spacing w:before="74"/>
              <w:ind w:lef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1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73"/>
              <w:ind w:left="6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94" w:type="dxa"/>
          </w:tcPr>
          <w:p>
            <w:pPr>
              <w:pStyle w:val="TableParagraph"/>
              <w:spacing w:before="73"/>
              <w:ind w:left="123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1501" w:type="dxa"/>
          </w:tcPr>
          <w:p>
            <w:pPr>
              <w:pStyle w:val="TableParagraph"/>
              <w:spacing w:before="73"/>
              <w:ind w:left="509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1081" w:type="dxa"/>
          </w:tcPr>
          <w:p>
            <w:pPr>
              <w:pStyle w:val="TableParagraph"/>
              <w:spacing w:before="73"/>
              <w:ind w:left="508"/>
              <w:rPr>
                <w:sz w:val="24"/>
              </w:rPr>
            </w:pPr>
            <w:r>
              <w:rPr>
                <w:sz w:val="24"/>
              </w:rPr>
              <w:t>42.3</w:t>
            </w:r>
          </w:p>
        </w:tc>
        <w:tc>
          <w:tcPr>
            <w:tcW w:w="721" w:type="dxa"/>
          </w:tcPr>
          <w:p>
            <w:pPr>
              <w:pStyle w:val="TableParagraph"/>
              <w:spacing w:before="73"/>
              <w:ind w:left="147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1648" w:type="dxa"/>
          </w:tcPr>
          <w:p>
            <w:pPr>
              <w:pStyle w:val="TableParagraph"/>
              <w:spacing w:before="73"/>
              <w:ind w:lef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21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6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3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09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0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Heading2"/>
        <w:spacing w:before="13"/>
        <w:ind w:left="566"/>
        <w:jc w:val="left"/>
      </w:pPr>
      <w:r>
        <w:rPr/>
        <w:t>*46.3%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cases</w:t>
      </w:r>
      <w:r>
        <w:rPr>
          <w:spacing w:val="-3"/>
        </w:rPr>
        <w:t> </w:t>
      </w:r>
      <w:r>
        <w:rPr/>
        <w:t>correctly</w:t>
      </w:r>
      <w:r>
        <w:rPr>
          <w:spacing w:val="-1"/>
        </w:rPr>
        <w:t> </w:t>
      </w:r>
      <w:r>
        <w:rPr/>
        <w:t>classified</w:t>
      </w:r>
    </w:p>
    <w:p>
      <w:pPr>
        <w:spacing w:before="157"/>
        <w:ind w:left="566" w:right="0" w:firstLine="0"/>
        <w:jc w:val="left"/>
        <w:rPr>
          <w:b/>
          <w:sz w:val="24"/>
        </w:rPr>
      </w:pPr>
      <w:r>
        <w:rPr>
          <w:b/>
          <w:sz w:val="24"/>
        </w:rPr>
        <w:t>*Score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legend</w:t>
      </w:r>
    </w:p>
    <w:p>
      <w:pPr>
        <w:pStyle w:val="Heading2"/>
        <w:spacing w:before="158"/>
        <w:jc w:val="left"/>
      </w:pPr>
      <w:r>
        <w:rPr/>
        <w:t>0.00=</w:t>
      </w:r>
      <w:r>
        <w:rPr>
          <w:spacing w:val="-1"/>
        </w:rPr>
        <w:t> </w:t>
      </w:r>
      <w:r>
        <w:rPr/>
        <w:t>Subgroup</w:t>
      </w:r>
      <w:r>
        <w:rPr>
          <w:spacing w:val="-1"/>
        </w:rPr>
        <w:t> </w:t>
      </w:r>
      <w:r>
        <w:rPr/>
        <w:t>1 (10.10 -</w:t>
      </w:r>
      <w:r>
        <w:rPr>
          <w:spacing w:val="-1"/>
        </w:rPr>
        <w:t> </w:t>
      </w:r>
      <w:r>
        <w:rPr/>
        <w:t>20.00</w:t>
      </w:r>
      <w:r>
        <w:rPr>
          <w:spacing w:val="-1"/>
        </w:rPr>
        <w:t> </w:t>
      </w:r>
      <w:r>
        <w:rPr/>
        <w:t>cm</w:t>
      </w:r>
      <w:r>
        <w:rPr>
          <w:spacing w:val="-4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length)</w:t>
      </w:r>
    </w:p>
    <w:p>
      <w:pPr>
        <w:spacing w:before="159"/>
        <w:ind w:left="386" w:right="0" w:firstLine="0"/>
        <w:jc w:val="left"/>
        <w:rPr>
          <w:b/>
          <w:sz w:val="24"/>
        </w:rPr>
      </w:pPr>
      <w:r>
        <w:rPr>
          <w:b/>
          <w:sz w:val="24"/>
        </w:rPr>
        <w:t>1.00=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Subgroup 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(20.10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30.00 cm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length)</w:t>
      </w:r>
    </w:p>
    <w:p>
      <w:pPr>
        <w:pStyle w:val="Heading2"/>
        <w:spacing w:before="158"/>
        <w:jc w:val="left"/>
      </w:pPr>
      <w:r>
        <w:rPr/>
        <w:t>2.00=</w:t>
      </w:r>
      <w:r>
        <w:rPr>
          <w:spacing w:val="-1"/>
        </w:rPr>
        <w:t> </w:t>
      </w:r>
      <w:r>
        <w:rPr/>
        <w:t>Subgroup 3</w:t>
      </w:r>
      <w:r>
        <w:rPr>
          <w:spacing w:val="-1"/>
        </w:rPr>
        <w:t> </w:t>
      </w:r>
      <w:r>
        <w:rPr/>
        <w:t>(30.10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40.00 cm</w:t>
      </w:r>
      <w:r>
        <w:rPr>
          <w:spacing w:val="-4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length)</w:t>
      </w:r>
    </w:p>
    <w:p>
      <w:pPr>
        <w:spacing w:before="158"/>
        <w:ind w:left="386" w:right="0" w:firstLine="0"/>
        <w:jc w:val="left"/>
        <w:rPr>
          <w:b/>
          <w:sz w:val="24"/>
        </w:rPr>
      </w:pPr>
      <w:r>
        <w:rPr>
          <w:b/>
          <w:sz w:val="24"/>
        </w:rPr>
        <w:t>3.00=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Subgroup 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(40.10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50.00 cm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length)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/>
        <w:ind w:right="958" w:firstLine="60"/>
        <w:jc w:val="left"/>
      </w:pPr>
      <w:r>
        <w:rPr/>
        <w:pict>
          <v:rect style="position:absolute;margin-left:92.903999pt;margin-top:45.673145pt;width:436.39pt;height:.48pt;mso-position-horizontal-relative:page;mso-position-vertical-relative:paragraph;z-index:-37359616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36"/>
        </w:rPr>
        <w:t> </w:t>
      </w:r>
      <w:r>
        <w:rPr/>
        <w:t>37:</w:t>
      </w:r>
      <w:r>
        <w:rPr>
          <w:spacing w:val="36"/>
        </w:rPr>
        <w:t> </w:t>
      </w:r>
      <w:r>
        <w:rPr/>
        <w:t>Results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Canonical</w:t>
      </w:r>
      <w:r>
        <w:rPr>
          <w:spacing w:val="37"/>
        </w:rPr>
        <w:t> </w:t>
      </w:r>
      <w:r>
        <w:rPr/>
        <w:t>Classification</w:t>
      </w:r>
      <w:r>
        <w:rPr>
          <w:spacing w:val="38"/>
        </w:rPr>
        <w:t> </w:t>
      </w:r>
      <w:r>
        <w:rPr/>
        <w:t>Analysis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Pectoral</w:t>
      </w:r>
      <w:r>
        <w:rPr>
          <w:spacing w:val="37"/>
        </w:rPr>
        <w:t> </w:t>
      </w:r>
      <w:r>
        <w:rPr/>
        <w:t>Spine</w:t>
      </w:r>
      <w:r>
        <w:rPr>
          <w:spacing w:val="37"/>
        </w:rPr>
        <w:t> </w:t>
      </w:r>
      <w:r>
        <w:rPr/>
        <w:t>sub-</w:t>
      </w:r>
      <w:r>
        <w:rPr>
          <w:spacing w:val="-57"/>
        </w:rPr>
        <w:t> </w:t>
      </w:r>
      <w:r>
        <w:rPr/>
        <w:t>groups</w:t>
      </w:r>
      <w:r>
        <w:rPr>
          <w:spacing w:val="-1"/>
        </w:rPr>
        <w:t> </w:t>
      </w:r>
      <w:r>
        <w:rPr/>
        <w:t>phenotypes of</w:t>
      </w:r>
      <w:r>
        <w:rPr>
          <w:spacing w:val="2"/>
        </w:rPr>
        <w:t> </w:t>
      </w:r>
      <w:r>
        <w:rPr>
          <w:i/>
        </w:rPr>
        <w:t>C. gariepinus </w:t>
      </w:r>
      <w:r>
        <w:rPr/>
        <w:t>before</w:t>
      </w:r>
      <w:r>
        <w:rPr>
          <w:spacing w:val="-1"/>
        </w:rPr>
        <w:t> </w:t>
      </w:r>
      <w:r>
        <w:rPr/>
        <w:t>Correction for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44" w:after="32"/>
        <w:ind w:left="3334"/>
      </w:pPr>
      <w:r>
        <w:rPr/>
        <w:pict>
          <v:group style="position:absolute;margin-left:92.903999pt;margin-top:111.003128pt;width:436.4pt;height:397.2pt;mso-position-horizontal-relative:page;mso-position-vertical-relative:paragraph;z-index:-37360128" coordorigin="1858,2220" coordsize="8728,7944">
            <v:shape style="position:absolute;left:2093;top:2220;width:8035;height:7944" type="#_x0000_t75" stroked="false">
              <v:imagedata r:id="rId39" o:title=""/>
            </v:shape>
            <v:shape style="position:absolute;left:1858;top:4739;width:8728;height:39" coordorigin="1858,4740" coordsize="8728,39" path="m10586,4769l1858,4769,1858,4778,10586,4778,10586,4769xm10586,4740l1858,4740,1858,4749,10586,4749,10586,47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92.903999pt;margin-top:32.243126pt;width:436.39pt;height:.48pt;mso-position-horizontal-relative:page;mso-position-vertical-relative:paragraph;z-index:-37359104" filled="true" fillcolor="#000000" stroked="false">
            <v:fill type="solid"/>
            <w10:wrap type="none"/>
          </v:rect>
        </w:pict>
      </w:r>
      <w:r>
        <w:rPr/>
        <w:t>Predicted group</w:t>
      </w:r>
      <w:r>
        <w:rPr>
          <w:spacing w:val="-2"/>
        </w:rPr>
        <w:t> </w:t>
      </w:r>
      <w:r>
        <w:rPr/>
        <w:t>membership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952"/>
        <w:gridCol w:w="980"/>
        <w:gridCol w:w="1440"/>
        <w:gridCol w:w="1380"/>
        <w:gridCol w:w="2068"/>
      </w:tblGrid>
      <w:tr>
        <w:trPr>
          <w:trHeight w:val="292" w:hRule="atLeast"/>
        </w:trPr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Subgroups’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1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10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2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7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965" w:hRule="atLeast"/>
        </w:trPr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auto" w:before="13"/>
              <w:ind w:left="28" w:right="67"/>
              <w:rPr>
                <w:sz w:val="24"/>
              </w:rPr>
            </w:pPr>
            <w:r>
              <w:rPr>
                <w:spacing w:val="-1"/>
                <w:sz w:val="24"/>
              </w:rPr>
              <w:t>Original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19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57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33" w:hRule="atLeast"/>
        </w:trPr>
        <w:tc>
          <w:tcPr>
            <w:tcW w:w="9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before="7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8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>
            <w:pPr>
              <w:pStyle w:val="TableParagraph"/>
              <w:spacing w:before="73"/>
              <w:ind w:left="5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80" w:type="dxa"/>
          </w:tcPr>
          <w:p>
            <w:pPr>
              <w:pStyle w:val="TableParagraph"/>
              <w:spacing w:before="73"/>
              <w:ind w:left="5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68" w:type="dxa"/>
          </w:tcPr>
          <w:p>
            <w:pPr>
              <w:pStyle w:val="TableParagraph"/>
              <w:spacing w:before="73"/>
              <w:ind w:left="57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350" w:hRule="atLeast"/>
        </w:trPr>
        <w:tc>
          <w:tcPr>
            <w:tcW w:w="9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line="256" w:lineRule="exact" w:before="7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80" w:type="dxa"/>
          </w:tcPr>
          <w:p>
            <w:pPr>
              <w:pStyle w:val="TableParagraph"/>
              <w:spacing w:line="256" w:lineRule="exact" w:before="7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74"/>
              <w:ind w:left="5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80" w:type="dxa"/>
          </w:tcPr>
          <w:p>
            <w:pPr>
              <w:pStyle w:val="TableParagraph"/>
              <w:spacing w:line="256" w:lineRule="exact" w:before="74"/>
              <w:ind w:left="5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 w:before="74"/>
              <w:ind w:left="57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34" w:hRule="atLeast"/>
        </w:trPr>
        <w:tc>
          <w:tcPr>
            <w:tcW w:w="3839" w:type="dxa"/>
            <w:gridSpan w:val="3"/>
          </w:tcPr>
          <w:p>
            <w:pPr>
              <w:pStyle w:val="TableParagraph"/>
              <w:tabs>
                <w:tab w:pos="3029" w:val="right" w:leader="none"/>
              </w:tabs>
              <w:spacing w:line="256" w:lineRule="exact" w:before="158"/>
              <w:ind w:left="28"/>
              <w:rPr>
                <w:sz w:val="24"/>
              </w:rPr>
            </w:pPr>
            <w:r>
              <w:rPr>
                <w:sz w:val="24"/>
              </w:rPr>
              <w:t>Ungrouped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Cases</w:t>
              <w:tab/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158"/>
              <w:ind w:left="5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0" w:type="dxa"/>
          </w:tcPr>
          <w:p>
            <w:pPr>
              <w:pStyle w:val="TableParagraph"/>
              <w:spacing w:line="256" w:lineRule="exact" w:before="158"/>
              <w:ind w:left="5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 w:before="158"/>
              <w:ind w:left="57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19" w:hRule="atLeast"/>
        </w:trPr>
        <w:tc>
          <w:tcPr>
            <w:tcW w:w="907" w:type="dxa"/>
          </w:tcPr>
          <w:p>
            <w:pPr>
              <w:pStyle w:val="TableParagraph"/>
              <w:spacing w:before="159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9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9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before="7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8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43.8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510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1380" w:type="dxa"/>
          </w:tcPr>
          <w:p>
            <w:pPr>
              <w:pStyle w:val="TableParagraph"/>
              <w:spacing w:before="74"/>
              <w:ind w:left="510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2068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434" w:hRule="atLeast"/>
        </w:trPr>
        <w:tc>
          <w:tcPr>
            <w:tcW w:w="9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spacing w:before="7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8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510"/>
              <w:rPr>
                <w:sz w:val="24"/>
              </w:rPr>
            </w:pPr>
            <w:r>
              <w:rPr>
                <w:sz w:val="24"/>
              </w:rPr>
              <w:t>68.4</w:t>
            </w:r>
          </w:p>
        </w:tc>
        <w:tc>
          <w:tcPr>
            <w:tcW w:w="1380" w:type="dxa"/>
          </w:tcPr>
          <w:p>
            <w:pPr>
              <w:pStyle w:val="TableParagraph"/>
              <w:spacing w:before="74"/>
              <w:ind w:left="510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2068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518" w:hRule="atLeast"/>
        </w:trPr>
        <w:tc>
          <w:tcPr>
            <w:tcW w:w="907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8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  <w:tc>
          <w:tcPr>
            <w:tcW w:w="144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510"/>
              <w:rPr>
                <w:sz w:val="24"/>
              </w:rPr>
            </w:pPr>
            <w:r>
              <w:rPr>
                <w:sz w:val="24"/>
              </w:rPr>
              <w:t>34.6</w:t>
            </w:r>
          </w:p>
        </w:tc>
        <w:tc>
          <w:tcPr>
            <w:tcW w:w="138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510"/>
              <w:rPr>
                <w:sz w:val="24"/>
              </w:rPr>
            </w:pPr>
            <w:r>
              <w:rPr>
                <w:sz w:val="24"/>
              </w:rPr>
              <w:t>42.3</w:t>
            </w:r>
          </w:p>
        </w:tc>
        <w:tc>
          <w:tcPr>
            <w:tcW w:w="206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Heading2"/>
        <w:spacing w:line="357" w:lineRule="auto" w:before="28"/>
        <w:ind w:right="1352"/>
        <w:jc w:val="left"/>
        <w:rPr>
          <w:b w:val="0"/>
        </w:rPr>
      </w:pPr>
      <w:r>
        <w:rPr/>
        <w:t>*50.8%</w:t>
      </w:r>
      <w:r>
        <w:rPr>
          <w:spacing w:val="12"/>
        </w:rPr>
        <w:t> </w:t>
      </w:r>
      <w:r>
        <w:rPr/>
        <w:t>original</w:t>
      </w:r>
      <w:r>
        <w:rPr>
          <w:spacing w:val="11"/>
        </w:rPr>
        <w:t> </w:t>
      </w:r>
      <w:r>
        <w:rPr/>
        <w:t>group</w:t>
      </w:r>
      <w:r>
        <w:rPr>
          <w:spacing w:val="11"/>
        </w:rPr>
        <w:t> </w:t>
      </w:r>
      <w:r>
        <w:rPr/>
        <w:t>cases</w:t>
      </w:r>
      <w:r>
        <w:rPr>
          <w:spacing w:val="12"/>
        </w:rPr>
        <w:t> </w:t>
      </w:r>
      <w:r>
        <w:rPr/>
        <w:t>correctly</w:t>
      </w:r>
      <w:r>
        <w:rPr>
          <w:spacing w:val="12"/>
        </w:rPr>
        <w:t> </w:t>
      </w:r>
      <w:r>
        <w:rPr/>
        <w:t>classified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Allometry</w:t>
      </w:r>
      <w:r>
        <w:rPr>
          <w:spacing w:val="10"/>
        </w:rPr>
        <w:t> </w:t>
      </w:r>
      <w:r>
        <w:rPr/>
        <w:t>uncorrected</w:t>
      </w:r>
      <w:r>
        <w:rPr>
          <w:spacing w:val="-57"/>
        </w:rPr>
        <w:t> </w:t>
      </w:r>
      <w:r>
        <w:rPr/>
        <w:t>sample</w:t>
      </w:r>
      <w:r>
        <w:rPr>
          <w:b w:val="0"/>
        </w:rPr>
        <w:t>.</w:t>
      </w:r>
    </w:p>
    <w:p>
      <w:pPr>
        <w:spacing w:before="24"/>
        <w:ind w:left="566" w:right="0" w:firstLine="0"/>
        <w:jc w:val="left"/>
        <w:rPr>
          <w:b/>
          <w:sz w:val="24"/>
        </w:rPr>
      </w:pPr>
      <w:r>
        <w:rPr>
          <w:b/>
          <w:sz w:val="24"/>
        </w:rPr>
        <w:t>*Subgroups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legend</w:t>
      </w:r>
    </w:p>
    <w:p>
      <w:pPr>
        <w:pStyle w:val="Heading2"/>
        <w:spacing w:before="159"/>
        <w:jc w:val="left"/>
      </w:pPr>
      <w:r>
        <w:rPr/>
        <w:t>0.00</w:t>
      </w:r>
      <w:r>
        <w:rPr>
          <w:spacing w:val="-2"/>
        </w:rPr>
        <w:t> </w:t>
      </w:r>
      <w:r>
        <w:rPr/>
        <w:t>=S=</w:t>
      </w:r>
      <w:r>
        <w:rPr>
          <w:spacing w:val="-2"/>
        </w:rPr>
        <w:t> </w:t>
      </w:r>
      <w:r>
        <w:rPr/>
        <w:t>Possession of</w:t>
      </w:r>
      <w:r>
        <w:rPr>
          <w:spacing w:val="-1"/>
        </w:rPr>
        <w:t> </w:t>
      </w:r>
      <w:r>
        <w:rPr/>
        <w:t>completely</w:t>
      </w:r>
      <w:r>
        <w:rPr>
          <w:spacing w:val="-1"/>
        </w:rPr>
        <w:t> </w:t>
      </w:r>
      <w:r>
        <w:rPr/>
        <w:t>smooth</w:t>
      </w:r>
      <w:r>
        <w:rPr>
          <w:spacing w:val="-2"/>
        </w:rPr>
        <w:t> </w:t>
      </w:r>
      <w:r>
        <w:rPr/>
        <w:t>anterior</w:t>
      </w:r>
      <w:r>
        <w:rPr>
          <w:spacing w:val="-1"/>
        </w:rPr>
        <w:t> </w:t>
      </w:r>
      <w:r>
        <w:rPr/>
        <w:t>portion</w:t>
      </w:r>
      <w:r>
        <w:rPr>
          <w:spacing w:val="-1"/>
        </w:rPr>
        <w:t> </w:t>
      </w:r>
      <w:r>
        <w:rPr/>
        <w:t>of pectoral</w:t>
      </w:r>
      <w:r>
        <w:rPr>
          <w:spacing w:val="-2"/>
        </w:rPr>
        <w:t> </w:t>
      </w:r>
      <w:r>
        <w:rPr/>
        <w:t>spine;</w:t>
      </w:r>
    </w:p>
    <w:p>
      <w:pPr>
        <w:spacing w:line="362" w:lineRule="auto" w:before="158"/>
        <w:ind w:left="386" w:right="1349" w:firstLine="0"/>
        <w:jc w:val="left"/>
        <w:rPr>
          <w:b/>
          <w:sz w:val="24"/>
        </w:rPr>
      </w:pPr>
      <w:r>
        <w:rPr>
          <w:b/>
          <w:sz w:val="24"/>
        </w:rPr>
        <w:t>1.00=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P=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possession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smooth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anterior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portion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one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spines;</w:t>
      </w:r>
    </w:p>
    <w:p>
      <w:pPr>
        <w:pStyle w:val="Heading2"/>
        <w:spacing w:before="14"/>
        <w:jc w:val="left"/>
      </w:pPr>
      <w:r>
        <w:rPr/>
        <w:t>2.00=</w:t>
      </w:r>
      <w:r>
        <w:rPr>
          <w:spacing w:val="-2"/>
        </w:rPr>
        <w:t> </w:t>
      </w:r>
      <w:r>
        <w:rPr/>
        <w:t>C=</w:t>
      </w:r>
      <w:r>
        <w:rPr>
          <w:spacing w:val="-1"/>
        </w:rPr>
        <w:t> </w:t>
      </w:r>
      <w:r>
        <w:rPr/>
        <w:t>Possession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anteriorly</w:t>
      </w:r>
      <w:r>
        <w:rPr>
          <w:spacing w:val="-1"/>
        </w:rPr>
        <w:t> </w:t>
      </w:r>
      <w:r>
        <w:rPr/>
        <w:t>serration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spines</w:t>
      </w:r>
    </w:p>
    <w:p>
      <w:pPr>
        <w:spacing w:after="0"/>
        <w:jc w:val="left"/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/>
        <w:ind w:left="1106" w:right="958" w:hanging="720"/>
        <w:jc w:val="left"/>
        <w:rPr>
          <w:b/>
          <w:sz w:val="24"/>
        </w:rPr>
      </w:pPr>
      <w:r>
        <w:rPr/>
        <w:pict>
          <v:rect style="position:absolute;margin-left:92.903999pt;margin-top:45.673145pt;width:436.39pt;height:.48pt;mso-position-horizontal-relative:page;mso-position-vertical-relative:paragraph;z-index:-3735808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38: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Canonical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Spine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sub-groups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Phenotype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 after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Correction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Allometry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Effect</w:t>
      </w:r>
    </w:p>
    <w:p>
      <w:pPr>
        <w:pStyle w:val="BodyText"/>
        <w:spacing w:before="46"/>
        <w:ind w:left="3334"/>
      </w:pPr>
      <w:r>
        <w:rPr/>
        <w:pict>
          <v:group style="position:absolute;margin-left:92.903999pt;margin-top:110.983131pt;width:436.4pt;height:397.2pt;mso-position-horizontal-relative:page;mso-position-vertical-relative:paragraph;z-index:-37358592" coordorigin="1858,2220" coordsize="8728,7944">
            <v:shape style="position:absolute;left:2093;top:2219;width:8035;height:7944" type="#_x0000_t75" stroked="false">
              <v:imagedata r:id="rId39" o:title=""/>
            </v:shape>
            <v:shape style="position:absolute;left:1858;top:4857;width:8728;height:39" coordorigin="1858,4857" coordsize="8728,39" path="m10586,4886l1858,4886,1858,4895,10586,4895,10586,4886xm10586,4857l1858,4857,1858,4867,10586,4867,10586,48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92.903999pt;margin-top:46.023132pt;width:436.39pt;height:.48pt;mso-position-horizontal-relative:page;mso-position-vertical-relative:paragraph;z-index:-37357568" filled="true" fillcolor="#000000" stroked="false">
            <v:fill type="solid"/>
            <w10:wrap type="none"/>
          </v:rect>
        </w:pict>
      </w:r>
      <w:r>
        <w:rPr/>
        <w:t>Predicted group</w:t>
      </w:r>
      <w:r>
        <w:rPr>
          <w:spacing w:val="-2"/>
        </w:rPr>
        <w:t> </w:t>
      </w:r>
      <w:r>
        <w:rPr/>
        <w:t>membership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692"/>
        <w:gridCol w:w="1204"/>
        <w:gridCol w:w="1440"/>
        <w:gridCol w:w="1320"/>
        <w:gridCol w:w="2068"/>
      </w:tblGrid>
      <w:tr>
        <w:trPr>
          <w:trHeight w:val="427" w:hRule="atLeast"/>
        </w:trPr>
        <w:tc>
          <w:tcPr>
            <w:tcW w:w="2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868"/>
              <w:rPr>
                <w:sz w:val="24"/>
              </w:rPr>
            </w:pPr>
            <w:r>
              <w:rPr>
                <w:sz w:val="24"/>
              </w:rPr>
              <w:t>Subgroups’</w:t>
            </w: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8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5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50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2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7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73" w:hRule="atLeast"/>
        </w:trPr>
        <w:tc>
          <w:tcPr>
            <w:tcW w:w="2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Original</w:t>
            </w:r>
          </w:p>
        </w:tc>
        <w:tc>
          <w:tcPr>
            <w:tcW w:w="6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00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20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before="74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04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8" w:type="dxa"/>
          </w:tcPr>
          <w:p>
            <w:pPr>
              <w:pStyle w:val="TableParagraph"/>
              <w:spacing w:before="74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33" w:hRule="atLeast"/>
        </w:trPr>
        <w:tc>
          <w:tcPr>
            <w:tcW w:w="20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before="73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04" w:type="dxa"/>
          </w:tcPr>
          <w:p>
            <w:pPr>
              <w:pStyle w:val="TableParagraph"/>
              <w:spacing w:before="73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>
            <w:pPr>
              <w:pStyle w:val="TableParagraph"/>
              <w:spacing w:before="73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0" w:type="dxa"/>
          </w:tcPr>
          <w:p>
            <w:pPr>
              <w:pStyle w:val="TableParagraph"/>
              <w:spacing w:before="73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8" w:type="dxa"/>
          </w:tcPr>
          <w:p>
            <w:pPr>
              <w:pStyle w:val="TableParagraph"/>
              <w:spacing w:before="73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4" w:hRule="atLeast"/>
        </w:trPr>
        <w:tc>
          <w:tcPr>
            <w:tcW w:w="20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before="74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204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2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68" w:type="dxa"/>
          </w:tcPr>
          <w:p>
            <w:pPr>
              <w:pStyle w:val="TableParagraph"/>
              <w:spacing w:before="74"/>
              <w:ind w:left="57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2003" w:type="dxa"/>
          </w:tcPr>
          <w:p>
            <w:pPr>
              <w:pStyle w:val="TableParagraph"/>
              <w:spacing w:before="74"/>
              <w:ind w:right="3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20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before="74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204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32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2068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434" w:hRule="atLeast"/>
        </w:trPr>
        <w:tc>
          <w:tcPr>
            <w:tcW w:w="20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before="74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204" w:type="dxa"/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20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2068" w:type="dxa"/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518" w:hRule="atLeast"/>
        </w:trPr>
        <w:tc>
          <w:tcPr>
            <w:tcW w:w="2003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2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20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214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44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320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90.0</w:t>
            </w:r>
          </w:p>
        </w:tc>
        <w:tc>
          <w:tcPr>
            <w:tcW w:w="206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74"/>
              <w:ind w:left="45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Heading2"/>
        <w:spacing w:line="376" w:lineRule="auto" w:before="30"/>
        <w:ind w:right="1419"/>
        <w:jc w:val="left"/>
      </w:pPr>
      <w:r>
        <w:rPr/>
        <w:t>*93.8% original group cases correctly classified for the Allometry corrected sample.</w:t>
      </w:r>
      <w:r>
        <w:rPr>
          <w:spacing w:val="-57"/>
        </w:rPr>
        <w:t> </w:t>
      </w:r>
      <w:r>
        <w:rPr/>
        <w:t>Subgroups’</w:t>
      </w:r>
      <w:r>
        <w:rPr>
          <w:spacing w:val="-2"/>
        </w:rPr>
        <w:t> </w:t>
      </w:r>
      <w:r>
        <w:rPr/>
        <w:t>score</w:t>
      </w:r>
      <w:r>
        <w:rPr>
          <w:spacing w:val="-1"/>
        </w:rPr>
        <w:t> </w:t>
      </w:r>
      <w:r>
        <w:rPr/>
        <w:t>legend</w:t>
      </w:r>
    </w:p>
    <w:p>
      <w:pPr>
        <w:spacing w:before="0"/>
        <w:ind w:left="386" w:right="0" w:firstLine="0"/>
        <w:jc w:val="left"/>
        <w:rPr>
          <w:b/>
          <w:sz w:val="24"/>
        </w:rPr>
      </w:pPr>
      <w:r>
        <w:rPr>
          <w:b/>
          <w:sz w:val="24"/>
        </w:rPr>
        <w:t>0.00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=S=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Possession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completely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smooth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anterior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pectoral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spine;</w:t>
      </w:r>
    </w:p>
    <w:p>
      <w:pPr>
        <w:pStyle w:val="Heading2"/>
        <w:spacing w:line="360" w:lineRule="auto" w:before="158"/>
        <w:ind w:right="1354"/>
        <w:jc w:val="left"/>
      </w:pPr>
      <w:r>
        <w:rPr/>
        <w:t>1.00=</w:t>
      </w:r>
      <w:r>
        <w:rPr>
          <w:spacing w:val="24"/>
        </w:rPr>
        <w:t> </w:t>
      </w:r>
      <w:r>
        <w:rPr/>
        <w:t>P=</w:t>
      </w:r>
      <w:r>
        <w:rPr>
          <w:spacing w:val="25"/>
        </w:rPr>
        <w:t> </w:t>
      </w:r>
      <w:r>
        <w:rPr/>
        <w:t>possession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smooth</w:t>
      </w:r>
      <w:r>
        <w:rPr>
          <w:spacing w:val="25"/>
        </w:rPr>
        <w:t> </w:t>
      </w:r>
      <w:r>
        <w:rPr/>
        <w:t>anterior</w:t>
      </w:r>
      <w:r>
        <w:rPr>
          <w:spacing w:val="24"/>
        </w:rPr>
        <w:t> </w:t>
      </w:r>
      <w:r>
        <w:rPr/>
        <w:t>portion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pectoral</w:t>
      </w:r>
      <w:r>
        <w:rPr>
          <w:spacing w:val="25"/>
        </w:rPr>
        <w:t> </w:t>
      </w:r>
      <w:r>
        <w:rPr/>
        <w:t>spine</w:t>
      </w:r>
      <w:r>
        <w:rPr>
          <w:spacing w:val="23"/>
        </w:rPr>
        <w:t> </w:t>
      </w:r>
      <w:r>
        <w:rPr/>
        <w:t>at</w:t>
      </w:r>
      <w:r>
        <w:rPr>
          <w:spacing w:val="24"/>
        </w:rPr>
        <w:t> </w:t>
      </w:r>
      <w:r>
        <w:rPr/>
        <w:t>one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two</w:t>
      </w:r>
      <w:r>
        <w:rPr>
          <w:spacing w:val="-57"/>
        </w:rPr>
        <w:t> </w:t>
      </w:r>
      <w:r>
        <w:rPr/>
        <w:t>spines;</w:t>
      </w:r>
    </w:p>
    <w:p>
      <w:pPr>
        <w:spacing w:before="20"/>
        <w:ind w:left="386" w:right="0" w:firstLine="0"/>
        <w:jc w:val="left"/>
        <w:rPr>
          <w:b/>
          <w:sz w:val="24"/>
        </w:rPr>
      </w:pPr>
      <w:r>
        <w:rPr>
          <w:b/>
          <w:sz w:val="24"/>
        </w:rPr>
        <w:t>2.00=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Possession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anteriorly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serration 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pectoral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spines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numPr>
          <w:ilvl w:val="1"/>
          <w:numId w:val="27"/>
        </w:numPr>
        <w:tabs>
          <w:tab w:pos="1107" w:val="left" w:leader="none"/>
        </w:tabs>
        <w:spacing w:line="360" w:lineRule="auto" w:before="65" w:after="0"/>
        <w:ind w:left="1106" w:right="1674" w:hanging="720"/>
        <w:jc w:val="both"/>
      </w:pPr>
      <w:r>
        <w:rPr/>
        <w:t>Biochemical and genotypic structure of </w:t>
      </w:r>
      <w:r>
        <w:rPr>
          <w:i/>
        </w:rPr>
        <w:t>C. gariepinus </w:t>
      </w:r>
      <w:r>
        <w:rPr/>
        <w:t>population in Asejire</w:t>
      </w:r>
      <w:r>
        <w:rPr>
          <w:spacing w:val="-57"/>
        </w:rPr>
        <w:t> </w:t>
      </w:r>
      <w:r>
        <w:rPr/>
        <w:t>Lake</w:t>
      </w:r>
    </w:p>
    <w:p>
      <w:pPr>
        <w:pStyle w:val="BodyText"/>
        <w:spacing w:line="360" w:lineRule="auto" w:before="15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959424">
            <wp:simplePos x="0" y="0"/>
            <wp:positionH relativeFrom="page">
              <wp:posOffset>1329563</wp:posOffset>
            </wp:positionH>
            <wp:positionV relativeFrom="paragraph">
              <wp:posOffset>1409612</wp:posOffset>
            </wp:positionV>
            <wp:extent cx="5102225" cy="5044440"/>
            <wp:effectExtent l="0" t="0" r="0" b="0"/>
            <wp:wrapNone/>
            <wp:docPr id="18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SDS PAGE electrophoresis profile of the populations is shown in Plates 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19.</w:t>
      </w:r>
      <w:r>
        <w:rPr>
          <w:spacing w:val="1"/>
        </w:rPr>
        <w:t> </w:t>
      </w:r>
      <w:r>
        <w:rPr/>
        <w:t>Eighteen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individuals (13, 15, 17 and 18) were in the S sub-group, while the rest 14 were in C</w:t>
      </w:r>
      <w:r>
        <w:rPr>
          <w:spacing w:val="1"/>
        </w:rPr>
        <w:t> </w:t>
      </w:r>
      <w:r>
        <w:rPr/>
        <w:t>subgroup. Information on the subgroup of origin of the electrophoresed individuals are</w:t>
      </w:r>
      <w:r>
        <w:rPr>
          <w:spacing w:val="1"/>
        </w:rPr>
        <w:t> </w:t>
      </w:r>
      <w:r>
        <w:rPr/>
        <w:t>presented in Appendix 9. The profile revealed polymorphism of bands across groups. The</w:t>
      </w:r>
      <w:r>
        <w:rPr>
          <w:spacing w:val="-57"/>
        </w:rPr>
        <w:t> </w:t>
      </w:r>
      <w:r>
        <w:rPr/>
        <w:t>banding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&lt;14.7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100KDa,</w:t>
      </w:r>
      <w:r>
        <w:rPr>
          <w:spacing w:val="-57"/>
        </w:rPr>
        <w:t> </w:t>
      </w:r>
      <w:r>
        <w:rPr/>
        <w:t>obtained across all genotypes. Most of the bands were within 14.7 and 100 KDa except</w:t>
      </w:r>
      <w:r>
        <w:rPr>
          <w:spacing w:val="1"/>
        </w:rPr>
        <w:t> </w:t>
      </w:r>
      <w:r>
        <w:rPr/>
        <w:t>band A, with lower molecular weight (&lt;14.7 KDa). Moreover, band A was distinctively</w:t>
      </w:r>
      <w:r>
        <w:rPr>
          <w:spacing w:val="1"/>
        </w:rPr>
        <w:t> </w:t>
      </w:r>
      <w:r>
        <w:rPr/>
        <w:t>inherited by 75% of the S pectoral spine group (individuals15, 17 and 18), while 100%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 pectoral spine group individuals did not</w:t>
      </w:r>
      <w:r>
        <w:rPr>
          <w:spacing w:val="-1"/>
        </w:rPr>
        <w:t> </w:t>
      </w:r>
      <w:r>
        <w:rPr/>
        <w:t>inherit the</w:t>
      </w:r>
      <w:r>
        <w:rPr>
          <w:spacing w:val="-1"/>
        </w:rPr>
        <w:t> </w:t>
      </w:r>
      <w:r>
        <w:rPr/>
        <w:t>marker.</w:t>
      </w:r>
    </w:p>
    <w:p>
      <w:pPr>
        <w:pStyle w:val="BodyText"/>
        <w:spacing w:line="360" w:lineRule="auto" w:before="20"/>
        <w:ind w:left="386" w:right="1349" w:firstLine="779"/>
        <w:jc w:val="both"/>
      </w:pPr>
      <w:r>
        <w:rPr/>
        <w:t>Band scores generated from the protein electrophoresed samples are presented in</w:t>
      </w:r>
      <w:r>
        <w:rPr>
          <w:spacing w:val="1"/>
        </w:rPr>
        <w:t> </w:t>
      </w:r>
      <w:r>
        <w:rPr/>
        <w:t>Appendix</w:t>
      </w:r>
      <w:r>
        <w:rPr>
          <w:spacing w:val="30"/>
        </w:rPr>
        <w:t> </w:t>
      </w:r>
      <w:r>
        <w:rPr/>
        <w:t>10.</w:t>
      </w:r>
      <w:r>
        <w:rPr>
          <w:spacing w:val="27"/>
        </w:rPr>
        <w:t> </w:t>
      </w:r>
      <w:r>
        <w:rPr/>
        <w:t>Analysis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band</w:t>
      </w:r>
      <w:r>
        <w:rPr>
          <w:spacing w:val="27"/>
        </w:rPr>
        <w:t> </w:t>
      </w:r>
      <w:r>
        <w:rPr/>
        <w:t>scores</w:t>
      </w:r>
      <w:r>
        <w:rPr>
          <w:spacing w:val="27"/>
        </w:rPr>
        <w:t> </w:t>
      </w:r>
      <w:r>
        <w:rPr/>
        <w:t>revealed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66.67%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234</w:t>
      </w:r>
      <w:r>
        <w:rPr>
          <w:spacing w:val="27"/>
        </w:rPr>
        <w:t> </w:t>
      </w:r>
      <w:r>
        <w:rPr/>
        <w:t>allelic</w:t>
      </w:r>
      <w:r>
        <w:rPr>
          <w:spacing w:val="26"/>
        </w:rPr>
        <w:t> </w:t>
      </w:r>
      <w:r>
        <w:rPr/>
        <w:t>sites</w:t>
      </w:r>
      <w:r>
        <w:rPr>
          <w:spacing w:val="-57"/>
        </w:rPr>
        <w:t> </w:t>
      </w:r>
      <w:r>
        <w:rPr/>
        <w:t>had protein bands. A total of 78.57% of the bands were polymorphic (Table 39), while</w:t>
      </w:r>
      <w:r>
        <w:rPr>
          <w:spacing w:val="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 occurrence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14 bands</w:t>
      </w:r>
      <w:r>
        <w:rPr>
          <w:spacing w:val="1"/>
        </w:rPr>
        <w:t> </w:t>
      </w:r>
      <w:r>
        <w:rPr/>
        <w:t>was between the range</w:t>
      </w:r>
      <w:r>
        <w:rPr>
          <w:spacing w:val="-1"/>
        </w:rPr>
        <w:t> </w:t>
      </w:r>
      <w:r>
        <w:rPr/>
        <w:t>of 0.17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1.00.</w:t>
      </w:r>
    </w:p>
    <w:p>
      <w:pPr>
        <w:pStyle w:val="BodyText"/>
        <w:spacing w:line="360" w:lineRule="auto" w:before="22"/>
        <w:ind w:left="386" w:right="134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dendrogram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UPGMA</w:t>
      </w:r>
      <w:r>
        <w:rPr>
          <w:spacing w:val="1"/>
        </w:rPr>
        <w:t> </w:t>
      </w:r>
      <w:r>
        <w:rPr/>
        <w:t>(Unweighted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Method</w:t>
      </w:r>
      <w:r>
        <w:rPr>
          <w:spacing w:val="61"/>
        </w:rPr>
        <w:t> </w:t>
      </w:r>
      <w:r>
        <w:rPr/>
        <w:t>with</w:t>
      </w:r>
      <w:r>
        <w:rPr>
          <w:spacing w:val="-57"/>
        </w:rPr>
        <w:t> </w:t>
      </w:r>
      <w:r>
        <w:rPr/>
        <w:t>Arithmetic mean) similarity matrix of the individuals is presented in Figure 10. At 0.63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variation,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identified.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characteristics with morphological sub-groups revealed that 75% of the S group members</w:t>
      </w:r>
      <w:r>
        <w:rPr>
          <w:spacing w:val="1"/>
        </w:rPr>
        <w:t> </w:t>
      </w:r>
      <w:r>
        <w:rPr/>
        <w:t>distinguished themselves by solely occupying the second cluster while, 100% of the other</w:t>
      </w:r>
      <w:r>
        <w:rPr>
          <w:spacing w:val="-57"/>
        </w:rPr>
        <w:t> </w:t>
      </w:r>
      <w:r>
        <w:rPr/>
        <w:t>group</w:t>
      </w:r>
      <w:r>
        <w:rPr>
          <w:spacing w:val="1"/>
        </w:rPr>
        <w:t> </w:t>
      </w:r>
      <w:r>
        <w:rPr/>
        <w:t>separated.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canonical</w:t>
      </w:r>
      <w:r>
        <w:rPr>
          <w:spacing w:val="1"/>
        </w:rPr>
        <w:t> </w:t>
      </w:r>
      <w:r>
        <w:rPr/>
        <w:t>discriminant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40,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that 100%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originally</w:t>
      </w:r>
      <w:r>
        <w:rPr>
          <w:spacing w:val="-3"/>
        </w:rPr>
        <w:t> </w:t>
      </w:r>
      <w:r>
        <w:rPr/>
        <w:t>grouped phenotypic</w:t>
      </w:r>
      <w:r>
        <w:rPr>
          <w:spacing w:val="-1"/>
        </w:rPr>
        <w:t> </w:t>
      </w:r>
      <w:r>
        <w:rPr/>
        <w:t>cases were</w:t>
      </w:r>
      <w:r>
        <w:rPr>
          <w:spacing w:val="-1"/>
        </w:rPr>
        <w:t> </w:t>
      </w:r>
      <w:r>
        <w:rPr/>
        <w:t>correctly</w:t>
      </w:r>
      <w:r>
        <w:rPr>
          <w:spacing w:val="-5"/>
        </w:rPr>
        <w:t> </w:t>
      </w:r>
      <w:r>
        <w:rPr/>
        <w:t>classified.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tabs>
          <w:tab w:pos="2547" w:val="left" w:leader="none"/>
          <w:tab w:pos="3252" w:val="left" w:leader="none"/>
          <w:tab w:pos="3912" w:val="left" w:leader="none"/>
          <w:tab w:pos="4632" w:val="left" w:leader="none"/>
          <w:tab w:pos="5232" w:val="left" w:leader="none"/>
          <w:tab w:pos="5892" w:val="left" w:leader="none"/>
          <w:tab w:pos="6552" w:val="left" w:leader="none"/>
          <w:tab w:pos="7272" w:val="left" w:leader="none"/>
          <w:tab w:pos="7992" w:val="left" w:leader="none"/>
          <w:tab w:pos="8712" w:val="right" w:leader="none"/>
        </w:tabs>
        <w:ind w:left="1435"/>
        <w:jc w:val="left"/>
      </w:pPr>
      <w:r>
        <w:rPr/>
        <w:pict>
          <v:group style="position:absolute;margin-left:103.099998pt;margin-top:25.033144pt;width:430.4pt;height:527.8pt;mso-position-horizontal-relative:page;mso-position-vertical-relative:paragraph;z-index:-37356544" coordorigin="2062,501" coordsize="8608,10556">
            <v:shape style="position:absolute;left:2093;top:3112;width:8035;height:7944" type="#_x0000_t75" stroked="false">
              <v:imagedata r:id="rId39" o:title=""/>
            </v:shape>
            <v:shape style="position:absolute;left:2062;top:500;width:8608;height:7285" coordorigin="2062,501" coordsize="8608,7285" path="m2072,7776l2062,7776,2062,7786,2072,7786,2072,7776xm10660,5196l3404,5196,3404,510,3394,510,3394,5196,2072,5196,2072,510,2062,510,2062,5196,2062,5205,2072,5205,3394,5205,3404,5205,10660,5205,10660,5196xm10660,501l3404,501,3394,501,2072,501,2062,501,2062,510,2072,510,3394,510,3404,510,10660,510,10660,501xm10670,510l10660,510,10660,5196,10660,5205,10670,5205,10670,5196,10670,510xm10670,501l10660,501,10660,510,10670,510,10670,5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2244725</wp:posOffset>
            </wp:positionH>
            <wp:positionV relativeFrom="paragraph">
              <wp:posOffset>323762</wp:posOffset>
            </wp:positionV>
            <wp:extent cx="4457700" cy="2962275"/>
            <wp:effectExtent l="0" t="0" r="0" b="0"/>
            <wp:wrapNone/>
            <wp:docPr id="191" name="image32.jpeg" descr="1 -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kDa</w:t>
        <w:tab/>
        <w:t>M</w:t>
        <w:tab/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</w:r>
    </w:p>
    <w:p>
      <w:pPr>
        <w:spacing w:line="261" w:lineRule="auto" w:before="410" w:after="7"/>
        <w:ind w:left="674" w:right="9038" w:firstLine="40"/>
        <w:jc w:val="left"/>
        <w:rPr>
          <w:b/>
          <w:sz w:val="20"/>
        </w:rPr>
      </w:pPr>
      <w:r>
        <w:rPr>
          <w:b/>
          <w:sz w:val="20"/>
        </w:rPr>
        <w:t>N150.0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100.0</w:t>
      </w:r>
    </w:p>
    <w:tbl>
      <w:tblPr>
        <w:tblW w:w="0" w:type="auto"/>
        <w:jc w:val="left"/>
        <w:tblInd w:w="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"/>
        <w:gridCol w:w="542"/>
      </w:tblGrid>
      <w:tr>
        <w:trPr>
          <w:trHeight w:val="485" w:hRule="atLeast"/>
        </w:trPr>
        <w:tc>
          <w:tcPr>
            <w:tcW w:w="313" w:type="dxa"/>
          </w:tcPr>
          <w:p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L</w:t>
            </w:r>
          </w:p>
          <w:p>
            <w:pPr>
              <w:pStyle w:val="TableParagraph"/>
              <w:spacing w:line="226" w:lineRule="exact" w:before="19"/>
              <w:ind w:left="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K</w:t>
            </w:r>
          </w:p>
        </w:tc>
        <w:tc>
          <w:tcPr>
            <w:tcW w:w="542" w:type="dxa"/>
          </w:tcPr>
          <w:p>
            <w:pPr>
              <w:pStyle w:val="TableParagraph"/>
              <w:spacing w:line="221" w:lineRule="exact"/>
              <w:ind w:left="19"/>
              <w:rPr>
                <w:b/>
                <w:sz w:val="20"/>
              </w:rPr>
            </w:pPr>
            <w:r>
              <w:rPr>
                <w:b/>
                <w:sz w:val="20"/>
              </w:rPr>
              <w:t>70.0</w:t>
            </w:r>
          </w:p>
        </w:tc>
      </w:tr>
      <w:tr>
        <w:trPr>
          <w:trHeight w:val="999" w:hRule="atLeast"/>
        </w:trPr>
        <w:tc>
          <w:tcPr>
            <w:tcW w:w="313" w:type="dxa"/>
          </w:tcPr>
          <w:p>
            <w:pPr>
              <w:pStyle w:val="TableParagraph"/>
              <w:spacing w:line="261" w:lineRule="auto" w:before="6"/>
              <w:ind w:left="50" w:righ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J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  <w:p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G</w:t>
            </w:r>
          </w:p>
        </w:tc>
        <w:tc>
          <w:tcPr>
            <w:tcW w:w="542" w:type="dxa"/>
          </w:tcPr>
          <w:p>
            <w:pPr>
              <w:pStyle w:val="TableParagraph"/>
              <w:spacing w:before="6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50.0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24" w:lineRule="exact" w:before="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35.0</w:t>
            </w:r>
          </w:p>
        </w:tc>
      </w:tr>
      <w:tr>
        <w:trPr>
          <w:trHeight w:val="750" w:hRule="atLeast"/>
        </w:trPr>
        <w:tc>
          <w:tcPr>
            <w:tcW w:w="313" w:type="dxa"/>
          </w:tcPr>
          <w:p>
            <w:pPr>
              <w:pStyle w:val="TableParagraph"/>
              <w:spacing w:before="5"/>
              <w:ind w:left="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  <w:p>
            <w:pPr>
              <w:pStyle w:val="TableParagraph"/>
              <w:spacing w:line="250" w:lineRule="atLeast"/>
              <w:ind w:left="50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</w:t>
            </w:r>
          </w:p>
        </w:tc>
        <w:tc>
          <w:tcPr>
            <w:tcW w:w="5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26" w:lineRule="exact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25.0</w:t>
            </w:r>
          </w:p>
        </w:tc>
      </w:tr>
      <w:tr>
        <w:trPr>
          <w:trHeight w:val="375" w:hRule="atLeast"/>
        </w:trPr>
        <w:tc>
          <w:tcPr>
            <w:tcW w:w="313" w:type="dxa"/>
          </w:tcPr>
          <w:p>
            <w:pPr>
              <w:pStyle w:val="TableParagraph"/>
              <w:spacing w:before="6"/>
              <w:ind w:left="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542" w:type="dxa"/>
          </w:tcPr>
          <w:p>
            <w:pPr>
              <w:pStyle w:val="TableParagraph"/>
              <w:spacing w:before="6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</w:tr>
      <w:tr>
        <w:trPr>
          <w:trHeight w:val="374" w:hRule="atLeast"/>
        </w:trPr>
        <w:tc>
          <w:tcPr>
            <w:tcW w:w="313" w:type="dxa"/>
          </w:tcPr>
          <w:p>
            <w:pPr>
              <w:pStyle w:val="TableParagraph"/>
              <w:spacing w:line="224" w:lineRule="exact" w:before="130"/>
              <w:ind w:left="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542" w:type="dxa"/>
          </w:tcPr>
          <w:p>
            <w:pPr>
              <w:pStyle w:val="TableParagraph"/>
              <w:spacing w:line="224" w:lineRule="exact" w:before="130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18.4</w:t>
            </w:r>
          </w:p>
        </w:tc>
      </w:tr>
      <w:tr>
        <w:trPr>
          <w:trHeight w:val="235" w:hRule="atLeast"/>
        </w:trPr>
        <w:tc>
          <w:tcPr>
            <w:tcW w:w="313" w:type="dxa"/>
          </w:tcPr>
          <w:p>
            <w:pPr>
              <w:pStyle w:val="TableParagraph"/>
              <w:spacing w:line="210" w:lineRule="exact" w:before="5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A”</w:t>
            </w:r>
          </w:p>
        </w:tc>
        <w:tc>
          <w:tcPr>
            <w:tcW w:w="542" w:type="dxa"/>
          </w:tcPr>
          <w:p>
            <w:pPr>
              <w:pStyle w:val="TableParagraph"/>
              <w:spacing w:line="210" w:lineRule="exact" w:before="5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247" w:lineRule="auto" w:before="1"/>
        <w:ind w:left="386" w:right="1751"/>
      </w:pPr>
      <w:r>
        <w:rPr/>
        <w:t>Plates 18: Protein banding pattern of </w:t>
      </w:r>
      <w:r>
        <w:rPr>
          <w:i/>
        </w:rPr>
        <w:t>C.gariepinus </w:t>
      </w:r>
      <w:r>
        <w:rPr/>
        <w:t>population in Asejire Lake</w:t>
      </w:r>
      <w:r>
        <w:rPr>
          <w:spacing w:val="1"/>
        </w:rPr>
        <w:t> </w:t>
      </w:r>
      <w:r>
        <w:rPr/>
        <w:t>(Samples 1-9 belong to C subgroup – completely serrated anterior portion of pectoral</w:t>
      </w:r>
      <w:r>
        <w:rPr>
          <w:spacing w:val="1"/>
        </w:rPr>
        <w:t> </w:t>
      </w:r>
      <w:r>
        <w:rPr/>
        <w:t>spine)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765"/>
        <w:gridCol w:w="660"/>
        <w:gridCol w:w="660"/>
        <w:gridCol w:w="630"/>
        <w:gridCol w:w="660"/>
        <w:gridCol w:w="690"/>
        <w:gridCol w:w="690"/>
        <w:gridCol w:w="720"/>
        <w:gridCol w:w="570"/>
        <w:gridCol w:w="380"/>
      </w:tblGrid>
      <w:tr>
        <w:trPr>
          <w:trHeight w:val="293" w:hRule="atLeast"/>
        </w:trPr>
        <w:tc>
          <w:tcPr>
            <w:tcW w:w="1882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kDa</w:t>
            </w:r>
          </w:p>
        </w:tc>
        <w:tc>
          <w:tcPr>
            <w:tcW w:w="765" w:type="dxa"/>
          </w:tcPr>
          <w:p>
            <w:pPr>
              <w:pStyle w:val="TableParagraph"/>
              <w:spacing w:line="266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660" w:type="dxa"/>
          </w:tcPr>
          <w:p>
            <w:pPr>
              <w:pStyle w:val="TableParagraph"/>
              <w:spacing w:line="266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60" w:type="dxa"/>
          </w:tcPr>
          <w:p>
            <w:pPr>
              <w:pStyle w:val="TableParagraph"/>
              <w:spacing w:line="266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30" w:type="dxa"/>
          </w:tcPr>
          <w:p>
            <w:pPr>
              <w:pStyle w:val="TableParagraph"/>
              <w:spacing w:line="266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60" w:type="dxa"/>
          </w:tcPr>
          <w:p>
            <w:pPr>
              <w:pStyle w:val="TableParagraph"/>
              <w:spacing w:line="26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70" w:type="dxa"/>
          </w:tcPr>
          <w:p>
            <w:pPr>
              <w:pStyle w:val="TableParagraph"/>
              <w:spacing w:line="26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80" w:type="dxa"/>
          </w:tcPr>
          <w:p>
            <w:pPr>
              <w:pStyle w:val="TableParagraph"/>
              <w:spacing w:line="266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566" w:hRule="atLeast"/>
        </w:trPr>
        <w:tc>
          <w:tcPr>
            <w:tcW w:w="1882" w:type="dxa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tabs>
                <w:tab w:pos="537" w:val="left" w:leader="none"/>
              </w:tabs>
              <w:spacing w:line="248" w:lineRule="exact"/>
              <w:ind w:left="157"/>
              <w:rPr>
                <w:b/>
                <w:sz w:val="22"/>
              </w:rPr>
            </w:pPr>
            <w:r>
              <w:rPr>
                <w:b/>
                <w:sz w:val="22"/>
              </w:rPr>
              <w:t>N</w:t>
              <w:tab/>
              <w:t>150.0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1882" w:type="dxa"/>
          </w:tcPr>
          <w:p>
            <w:pPr>
              <w:pStyle w:val="TableParagraph"/>
              <w:spacing w:line="248" w:lineRule="exact" w:before="6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100.0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882" w:type="dxa"/>
          </w:tcPr>
          <w:p>
            <w:pPr>
              <w:pStyle w:val="TableParagraph"/>
              <w:tabs>
                <w:tab w:pos="616" w:val="left" w:leader="none"/>
              </w:tabs>
              <w:spacing w:line="246" w:lineRule="exact" w:before="6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  <w:tab/>
              <w:t>70.0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882" w:type="dxa"/>
          </w:tcPr>
          <w:p>
            <w:pPr>
              <w:pStyle w:val="TableParagraph"/>
              <w:spacing w:line="248" w:lineRule="exact" w:before="4"/>
              <w:ind w:left="1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K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882" w:type="dxa"/>
          </w:tcPr>
          <w:p>
            <w:pPr>
              <w:pStyle w:val="TableParagraph"/>
              <w:tabs>
                <w:tab w:pos="635" w:val="left" w:leader="none"/>
              </w:tabs>
              <w:spacing w:line="248" w:lineRule="exact" w:before="6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J</w:t>
              <w:tab/>
              <w:t>50.0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882" w:type="dxa"/>
          </w:tcPr>
          <w:p>
            <w:pPr>
              <w:pStyle w:val="TableParagraph"/>
              <w:spacing w:line="248" w:lineRule="exact" w:before="6"/>
              <w:ind w:left="1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I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882" w:type="dxa"/>
          </w:tcPr>
          <w:p>
            <w:pPr>
              <w:pStyle w:val="TableParagraph"/>
              <w:spacing w:line="246" w:lineRule="exact" w:before="6"/>
              <w:ind w:left="1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H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882" w:type="dxa"/>
          </w:tcPr>
          <w:p>
            <w:pPr>
              <w:pStyle w:val="TableParagraph"/>
              <w:tabs>
                <w:tab w:pos="640" w:val="left" w:leader="none"/>
              </w:tabs>
              <w:spacing w:line="248" w:lineRule="exact" w:before="4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G</w:t>
              <w:tab/>
              <w:t>35.0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882" w:type="dxa"/>
          </w:tcPr>
          <w:p>
            <w:pPr>
              <w:pStyle w:val="TableParagraph"/>
              <w:spacing w:line="248" w:lineRule="exact" w:before="6"/>
              <w:ind w:left="1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882" w:type="dxa"/>
          </w:tcPr>
          <w:p>
            <w:pPr>
              <w:pStyle w:val="TableParagraph"/>
              <w:spacing w:line="248" w:lineRule="exact" w:before="6"/>
              <w:ind w:left="19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E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882" w:type="dxa"/>
          </w:tcPr>
          <w:p>
            <w:pPr>
              <w:pStyle w:val="TableParagraph"/>
              <w:tabs>
                <w:tab w:pos="628" w:val="left" w:leader="none"/>
              </w:tabs>
              <w:spacing w:line="246" w:lineRule="exact" w:before="6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  <w:tab/>
              <w:t>25.0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882" w:type="dxa"/>
          </w:tcPr>
          <w:p>
            <w:pPr>
              <w:pStyle w:val="TableParagraph"/>
              <w:tabs>
                <w:tab w:pos="628" w:val="left" w:leader="none"/>
              </w:tabs>
              <w:spacing w:line="248" w:lineRule="exact" w:before="4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C</w:t>
              <w:tab/>
              <w:t>20.0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882" w:type="dxa"/>
          </w:tcPr>
          <w:p>
            <w:pPr>
              <w:pStyle w:val="TableParagraph"/>
              <w:tabs>
                <w:tab w:pos="616" w:val="left" w:leader="none"/>
              </w:tabs>
              <w:spacing w:line="248" w:lineRule="exact" w:before="6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  <w:tab/>
              <w:t>18.4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2" w:hRule="atLeast"/>
        </w:trPr>
        <w:tc>
          <w:tcPr>
            <w:tcW w:w="1882" w:type="dxa"/>
          </w:tcPr>
          <w:p>
            <w:pPr>
              <w:pStyle w:val="TableParagraph"/>
              <w:spacing w:line="259" w:lineRule="auto" w:before="6"/>
              <w:ind w:left="194" w:right="839"/>
              <w:rPr>
                <w:b/>
                <w:sz w:val="22"/>
              </w:rPr>
            </w:pPr>
            <w:r>
              <w:rPr>
                <w:b/>
                <w:sz w:val="22"/>
              </w:rPr>
              <w:t>A”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14.7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</w:p>
        </w:tc>
        <w:tc>
          <w:tcPr>
            <w:tcW w:w="7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386" w:right="1697"/>
      </w:pPr>
      <w:r>
        <w:rPr/>
        <w:pict>
          <v:group style="position:absolute;margin-left:103.099998pt;margin-top:-247.666885pt;width:465pt;height:240.9pt;mso-position-horizontal-relative:page;mso-position-vertical-relative:paragraph;z-index:-37356032" coordorigin="2062,-4953" coordsize="9300,4818">
            <v:shape style="position:absolute;left:2062;top:-4954;width:9300;height:4525" coordorigin="2062,-4953" coordsize="9300,4525" path="m4134,-438l2072,-438,2072,-4944,2062,-4944,2062,-438,2062,-429,2072,-429,4134,-429,4134,-438xm4134,-4953l2072,-4953,2062,-4953,2062,-4944,2072,-4944,4134,-4944,4134,-4953xm11361,-4944l11352,-4944,11352,-438,4143,-438,4143,-4944,4134,-4944,4134,-438,4134,-429,4143,-429,11352,-429,11361,-429,11361,-438,11361,-4944xm11361,-4953l11352,-4953,4143,-4953,4134,-4953,4134,-4944,4143,-4944,11352,-4944,11361,-4944,11361,-4953xe" filled="true" fillcolor="#000000" stroked="false">
              <v:path arrowok="t"/>
              <v:fill type="solid"/>
            </v:shape>
            <v:shape style="position:absolute;left:8749;top:-707;width:143;height:457" coordorigin="8749,-707" coordsize="143,457" path="m8749,-592l8785,-592,8785,-250,8856,-250,8856,-592,8892,-592,8821,-707,8749,-592xe" filled="false" stroked="true" strokeweight=".75pt" strokecolor="#000000">
              <v:path arrowok="t"/>
              <v:stroke dashstyle="solid"/>
            </v:shape>
            <v:shape style="position:absolute;left:10245;top:-707;width:143;height:457" coordorigin="10245,-707" coordsize="143,457" path="m10316,-707l10245,-592,10281,-592,10281,-250,10352,-250,10352,-592,10388,-592,10316,-707xe" filled="true" fillcolor="#000000" stroked="false">
              <v:path arrowok="t"/>
              <v:fill type="solid"/>
            </v:shape>
            <v:shape style="position:absolute;left:10245;top:-707;width:143;height:457" coordorigin="10245,-707" coordsize="143,457" path="m10245,-592l10281,-592,10281,-250,10352,-250,10352,-592,10388,-592,10316,-707,10245,-592xe" filled="false" stroked="true" strokeweight=".75pt" strokecolor="#000000">
              <v:path arrowok="t"/>
              <v:stroke dashstyle="solid"/>
            </v:shape>
            <v:shape style="position:absolute;left:11034;top:-601;width:143;height:457" coordorigin="11034,-601" coordsize="143,457" path="m11105,-601l11034,-486,11070,-486,11070,-144,11141,-144,11141,-486,11177,-486,11105,-601xe" filled="true" fillcolor="#000000" stroked="false">
              <v:path arrowok="t"/>
              <v:fill type="solid"/>
            </v:shape>
            <v:shape style="position:absolute;left:11034;top:-601;width:143;height:457" coordorigin="11034,-601" coordsize="143,457" path="m11034,-486l11070,-486,11070,-144,11141,-144,11141,-486,11177,-486,11105,-601,11034,-48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3.699997pt;margin-top:-247.256866pt;width:355.5pt;height:234.8pt;mso-position-horizontal-relative:page;mso-position-vertical-relative:paragraph;z-index:15892480" coordorigin="4274,-4945" coordsize="7110,4696">
            <v:shape style="position:absolute;left:4274;top:-4946;width:7110;height:4485" type="#_x0000_t75" alt="10-18" stroked="false">
              <v:imagedata r:id="rId41" o:title=""/>
            </v:shape>
            <v:shape style="position:absolute;left:8749;top:-707;width:143;height:457" coordorigin="8749,-707" coordsize="143,457" path="m8821,-707l8749,-592,8785,-592,8785,-250,8856,-250,8856,-592,8892,-592,8821,-70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Plate</w:t>
      </w:r>
      <w:r>
        <w:rPr>
          <w:spacing w:val="-2"/>
        </w:rPr>
        <w:t> </w:t>
      </w:r>
      <w:r>
        <w:rPr/>
        <w:t>19:</w:t>
      </w:r>
      <w:r>
        <w:rPr>
          <w:spacing w:val="-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banding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 </w:t>
      </w:r>
      <w:r>
        <w:rPr/>
        <w:t>population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</w:r>
      <w:r>
        <w:rPr>
          <w:spacing w:val="-2"/>
        </w:rPr>
        <w:t> </w:t>
      </w:r>
      <w:r>
        <w:rPr/>
        <w:t>(samples</w:t>
      </w:r>
      <w:r>
        <w:rPr>
          <w:spacing w:val="-57"/>
        </w:rPr>
        <w:t> </w:t>
      </w:r>
      <w:r>
        <w:rPr/>
        <w:t>10-18)</w:t>
      </w:r>
    </w:p>
    <w:p>
      <w:pPr>
        <w:pStyle w:val="Heading2"/>
        <w:spacing w:before="24"/>
        <w:jc w:val="left"/>
      </w:pPr>
      <w:r>
        <w:rPr/>
        <w:t>(13,</w:t>
      </w:r>
      <w:r>
        <w:rPr>
          <w:spacing w:val="-1"/>
        </w:rPr>
        <w:t> </w:t>
      </w:r>
      <w:r>
        <w:rPr/>
        <w:t>15, 17 and 18 were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 subgroup</w:t>
      </w:r>
      <w:r>
        <w:rPr>
          <w:spacing w:val="-3"/>
        </w:rPr>
        <w:t> </w:t>
      </w:r>
      <w:r>
        <w:rPr/>
        <w:t>while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rest 14 were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 subgroup)</w:t>
      </w:r>
    </w:p>
    <w:p>
      <w:pPr>
        <w:spacing w:after="0"/>
        <w:jc w:val="left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"/>
        <w:rPr>
          <w:b/>
          <w:sz w:val="16"/>
        </w:rPr>
      </w:pPr>
      <w:r>
        <w:rPr/>
        <w:pict>
          <v:group style="position:absolute;margin-left:92.903999pt;margin-top:224.339996pt;width:436.4pt;height:397.2pt;mso-position-horizontal-relative:page;mso-position-vertical-relative:page;z-index:-37354496" coordorigin="1858,4487" coordsize="8728,7944">
            <v:shape style="position:absolute;left:2093;top:4486;width:8035;height:7944" type="#_x0000_t75" stroked="false">
              <v:imagedata r:id="rId39" o:title=""/>
            </v:shape>
            <v:rect style="position:absolute;left:1858;top:8878;width:8728;height:10" filled="true" fillcolor="#000000" stroked="false">
              <v:fill type="solid"/>
            </v:rect>
            <w10:wrap type="none"/>
          </v:group>
        </w:pict>
      </w:r>
    </w:p>
    <w:p>
      <w:pPr>
        <w:spacing w:before="90"/>
        <w:ind w:left="386" w:right="0" w:firstLine="0"/>
        <w:jc w:val="left"/>
        <w:rPr>
          <w:b/>
          <w:sz w:val="24"/>
        </w:rPr>
      </w:pPr>
      <w:r>
        <w:rPr/>
        <w:pict>
          <v:rect style="position:absolute;margin-left:92.903999pt;margin-top:26.263155pt;width:436.39pt;height:.48pt;mso-position-horizontal-relative:page;mso-position-vertical-relative:paragraph;z-index:-3735398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49.423153pt;width:436.39pt;height:.48pt;mso-position-horizontal-relative:page;mso-position-vertical-relative:paragraph;z-index:-3735347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39: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identified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across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individuals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(N=18)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3347"/>
        <w:gridCol w:w="3967"/>
      </w:tblGrid>
      <w:tr>
        <w:trPr>
          <w:trHeight w:val="453" w:hRule="atLeast"/>
        </w:trPr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Allelic bands</w:t>
            </w:r>
          </w:p>
        </w:tc>
        <w:tc>
          <w:tcPr>
            <w:tcW w:w="3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occurrence</w:t>
            </w:r>
          </w:p>
        </w:tc>
        <w:tc>
          <w:tcPr>
            <w:tcW w:w="3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</w:tr>
      <w:tr>
        <w:trPr>
          <w:trHeight w:val="373" w:hRule="atLeast"/>
        </w:trPr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3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029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434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A”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434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434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</w:tr>
      <w:tr>
        <w:trPr>
          <w:trHeight w:val="434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33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433" w:hRule="atLeast"/>
        </w:trPr>
        <w:tc>
          <w:tcPr>
            <w:tcW w:w="1413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3347" w:type="dxa"/>
          </w:tcPr>
          <w:p>
            <w:pPr>
              <w:pStyle w:val="TableParagraph"/>
              <w:spacing w:before="73"/>
              <w:ind w:left="7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67" w:type="dxa"/>
          </w:tcPr>
          <w:p>
            <w:pPr>
              <w:pStyle w:val="TableParagraph"/>
              <w:spacing w:before="73"/>
              <w:ind w:left="1029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>
        <w:trPr>
          <w:trHeight w:val="434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>
        <w:trPr>
          <w:trHeight w:val="434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</w:tr>
      <w:tr>
        <w:trPr>
          <w:trHeight w:val="434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</w:tr>
      <w:tr>
        <w:trPr>
          <w:trHeight w:val="433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433" w:hRule="atLeast"/>
        </w:trPr>
        <w:tc>
          <w:tcPr>
            <w:tcW w:w="1413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3347" w:type="dxa"/>
          </w:tcPr>
          <w:p>
            <w:pPr>
              <w:pStyle w:val="TableParagraph"/>
              <w:spacing w:before="73"/>
              <w:ind w:left="77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67" w:type="dxa"/>
          </w:tcPr>
          <w:p>
            <w:pPr>
              <w:pStyle w:val="TableParagraph"/>
              <w:spacing w:before="73"/>
              <w:ind w:left="102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</w:tr>
      <w:tr>
        <w:trPr>
          <w:trHeight w:val="435" w:hRule="atLeast"/>
        </w:trPr>
        <w:tc>
          <w:tcPr>
            <w:tcW w:w="1413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3347" w:type="dxa"/>
          </w:tcPr>
          <w:p>
            <w:pPr>
              <w:pStyle w:val="TableParagraph"/>
              <w:spacing w:before="74"/>
              <w:ind w:left="77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67" w:type="dxa"/>
          </w:tcPr>
          <w:p>
            <w:pPr>
              <w:pStyle w:val="TableParagraph"/>
              <w:spacing w:before="74"/>
              <w:ind w:left="102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512" w:hRule="atLeast"/>
        </w:trPr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3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77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02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spacing w:before="7"/>
        <w:rPr>
          <w:b/>
          <w:sz w:val="11"/>
        </w:rPr>
      </w:pPr>
    </w:p>
    <w:p>
      <w:pPr>
        <w:spacing w:before="0"/>
        <w:ind w:left="0" w:right="1325" w:firstLine="0"/>
        <w:jc w:val="right"/>
        <w:rPr>
          <w:sz w:val="14"/>
        </w:rPr>
      </w:pPr>
      <w:r>
        <w:rPr/>
        <w:pict>
          <v:group style="position:absolute;margin-left:95.800003pt;margin-top:-6.372153pt;width:468.05pt;height:549.550pt;mso-position-horizontal-relative:page;mso-position-vertical-relative:paragraph;z-index:-37350400" coordorigin="1916,-127" coordsize="9361,10991">
            <v:shape style="position:absolute;left:2093;top:2919;width:8035;height:7944" type="#_x0000_t75" stroked="false">
              <v:imagedata r:id="rId39" o:title=""/>
            </v:shape>
            <v:rect style="position:absolute;left:1916;top:-128;width:9361;height:4995" filled="true" fillcolor="#ffffff" stroked="false">
              <v:fill type="solid"/>
            </v:rect>
            <v:shape style="position:absolute;left:2684;top:4455;width:7784;height:70" coordorigin="2684,4455" coordsize="7784,70" path="m2684,4455l10468,4455m2694,4455l2694,4525m3081,4455l3081,4495m3478,4455l3478,4495m3864,4455l3864,4495m4251,4455l4251,4495m4638,4455l4638,4525m5034,4455l5034,4495m5421,4455l5421,4495m5808,4455l5808,4495m6195,4455l6195,4495m6581,4455l6581,4525m6978,4455l6978,4495m7365,4455l7365,4495m7751,4455l7751,4495m8138,4455l8138,4495m8534,4455l8534,4525e" filled="false" stroked="true" strokeweight=".49583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33.970032pt;margin-top:-2.148408pt;width:390.2pt;height:224.45pt;mso-position-horizontal-relative:page;mso-position-vertical-relative:paragraph;z-index:15897600" coordorigin="2679,-43" coordsize="7804,4489">
            <v:line style="position:absolute" from="2684,-43" to="2684,4445" stroked="true" strokeweight=".495249pt" strokecolor="#ffffff">
              <v:stroke dashstyle="solid"/>
            </v:line>
            <v:shape style="position:absolute;left:9575;top:86;width:903;height:487" coordorigin="9576,86" coordsize="903,487" path="m10478,334l10478,573m10478,454l9576,454m10478,86l9576,86e" filled="false" stroked="true" strokeweight=".495832pt" strokecolor="#000000">
              <v:path arrowok="t"/>
              <v:stroke dashstyle="solid"/>
            </v:shape>
            <v:shape style="position:absolute;left:9268;top:86;width:298;height:358" coordorigin="9268,86" coordsize="298,358" path="m9566,86l9566,444m9566,265l9268,265e" filled="false" stroked="true" strokeweight=".495832pt" strokecolor="#000000">
              <v:path arrowok="t"/>
              <v:stroke dashstyle="solid"/>
            </v:shape>
            <v:line style="position:absolute" from="10478,831" to="9268,831" stroked="true" strokeweight=".496416pt" strokecolor="#000000">
              <v:stroke dashstyle="solid"/>
            </v:line>
            <v:shape style="position:absolute;left:8653;top:264;width:605;height:557" coordorigin="8653,265" coordsize="605,557" path="m9258,265l9258,821m9258,553l8653,553e" filled="false" stroked="true" strokeweight=".495832pt" strokecolor="#000000">
              <v:path arrowok="t"/>
              <v:stroke dashstyle="solid"/>
            </v:shape>
            <v:line style="position:absolute" from="10478,1079" to="8653,1079" stroked="true" strokeweight=".496416pt" strokecolor="#000000">
              <v:stroke dashstyle="solid"/>
            </v:line>
            <v:shape style="position:absolute;left:8475;top:552;width:169;height:517" coordorigin="8475,553" coordsize="169,517" path="m8643,553l8643,1069m8643,811l8475,811e" filled="false" stroked="true" strokeweight=".495832pt" strokecolor="#000000">
              <v:path arrowok="t"/>
              <v:stroke dashstyle="solid"/>
            </v:shape>
            <v:shape style="position:absolute;left:9575;top:1327;width:903;height:249" coordorigin="9576,1327" coordsize="903,249" path="m10478,1327l9576,1327m10478,1576l9576,1576e" filled="false" stroked="true" strokeweight=".495832pt" strokecolor="#000000">
              <v:path arrowok="t"/>
              <v:stroke dashstyle="solid"/>
            </v:shape>
            <v:shape style="position:absolute;left:9109;top:1327;width:457;height:239" coordorigin="9109,1327" coordsize="457,239" path="m9566,1327l9566,1566m9566,1456l9109,1456e" filled="false" stroked="true" strokeweight=".495832pt" strokecolor="#000000">
              <v:path arrowok="t"/>
              <v:stroke dashstyle="solid"/>
            </v:shape>
            <v:line style="position:absolute" from="10478,1824" to="9109,1824" stroked="true" strokeweight=".496416pt" strokecolor="#000000">
              <v:stroke dashstyle="solid"/>
            </v:line>
            <v:shape style="position:absolute;left:7166;top:811;width:1934;height:1003" coordorigin="7166,811" coordsize="1934,1003" path="m9100,1456l9100,1814m9100,1645l8475,1645m8465,811l8465,1635m8465,1228l7166,1228e" filled="false" stroked="true" strokeweight=".495832pt" strokecolor="#000000">
              <v:path arrowok="t"/>
              <v:stroke dashstyle="solid"/>
            </v:shape>
            <v:shape style="position:absolute;left:7741;top:2072;width:2737;height:259" coordorigin="7741,2072" coordsize="2737,259" path="m10478,2072l7741,2072m10478,2330l7741,2330e" filled="false" stroked="true" strokeweight=".495832pt" strokecolor="#000000">
              <v:path arrowok="t"/>
              <v:stroke dashstyle="solid"/>
            </v:shape>
            <v:shape style="position:absolute;left:6759;top:1227;width:972;height:1093" coordorigin="6760,1228" coordsize="972,1093" path="m7731,2072l7731,2320m7731,2201l7166,2201m7156,1228l7156,2191m7156,1715l6760,1715e" filled="false" stroked="true" strokeweight=".495832pt" strokecolor="#000000">
              <v:path arrowok="t"/>
              <v:stroke dashstyle="solid"/>
            </v:shape>
            <v:shape style="position:absolute;left:8653;top:2578;width:1825;height:249" coordorigin="8653,2578" coordsize="1825,249" path="m10478,2578l8653,2578m10478,2827l8653,2827e" filled="false" stroked="true" strokeweight=".495832pt" strokecolor="#000000">
              <v:path arrowok="t"/>
              <v:stroke dashstyle="solid"/>
            </v:shape>
            <v:shape style="position:absolute;left:7741;top:2578;width:903;height:239" coordorigin="7741,2578" coordsize="903,239" path="m8643,2578l8643,2817m8643,2698l7741,2698e" filled="false" stroked="true" strokeweight=".495832pt" strokecolor="#000000">
              <v:path arrowok="t"/>
              <v:stroke dashstyle="solid"/>
            </v:shape>
            <v:line style="position:absolute" from="10478,3075" to="7741,3075" stroked="true" strokeweight=".496416pt" strokecolor="#000000">
              <v:stroke dashstyle="solid"/>
            </v:line>
            <v:shape style="position:absolute;left:5748;top:1714;width:1983;height:1351" coordorigin="5748,1715" coordsize="1983,1351" path="m7731,2698l7731,3065m7731,2886l6760,2886m6750,1715l6750,2876m6750,2300l5748,2300e" filled="false" stroked="true" strokeweight=".495832pt" strokecolor="#000000">
              <v:path arrowok="t"/>
              <v:stroke dashstyle="solid"/>
            </v:shape>
            <v:shape style="position:absolute;left:9575;top:3323;width:903;height:249" coordorigin="9576,3323" coordsize="903,249" path="m10478,3323l9576,3323m10478,3571l9576,3571e" filled="false" stroked="true" strokeweight=".495832pt" strokecolor="#000000">
              <v:path arrowok="t"/>
              <v:stroke dashstyle="solid"/>
            </v:shape>
            <v:shape style="position:absolute;left:8197;top:3323;width:1369;height:239" coordorigin="8197,3323" coordsize="1369,239" path="m9566,3323l9566,3562m9566,3452l8197,3452e" filled="false" stroked="true" strokeweight=".495832pt" strokecolor="#000000">
              <v:path arrowok="t"/>
              <v:stroke dashstyle="solid"/>
            </v:shape>
            <v:line style="position:absolute" from="10478,3820" to="8197,3820" stroked="true" strokeweight=".496416pt" strokecolor="#000000">
              <v:stroke dashstyle="solid"/>
            </v:line>
            <v:shape style="position:absolute;left:4588;top:2300;width:3600;height:1510" coordorigin="4588,2300" coordsize="3600,1510" path="m8187,3452l8187,3810m8187,3631l5748,3631m5738,2300l5738,3621m5738,2966l4588,2966e" filled="false" stroked="true" strokeweight=".495832pt" strokecolor="#000000">
              <v:path arrowok="t"/>
              <v:stroke dashstyle="solid"/>
            </v:shape>
            <v:shape style="position:absolute;left:9575;top:4067;width:903;height:249" coordorigin="9576,4068" coordsize="903,249" path="m10478,4068l9576,4068m10478,4316l9576,4316e" filled="false" stroked="true" strokeweight=".495832pt" strokecolor="#000000">
              <v:path arrowok="t"/>
              <v:stroke dashstyle="solid"/>
            </v:shape>
            <v:shape style="position:absolute;left:2704;top:2965;width:6862;height:1341" coordorigin="2704,2966" coordsize="6862,1341" path="m9566,4068l9566,4306m9566,4197l4588,4197m4578,2966l4578,4187m4578,3581l2704,3581e" filled="false" stroked="true" strokeweight=".495832pt" strokecolor="#000000">
              <v:path arrowok="t"/>
              <v:stroke dashstyle="solid"/>
            </v:shape>
            <w10:wrap type="none"/>
          </v:group>
        </w:pict>
      </w:r>
      <w:r>
        <w:rPr>
          <w:w w:val="99"/>
          <w:sz w:val="14"/>
        </w:rPr>
        <w:t>1</w:t>
      </w:r>
    </w:p>
    <w:p>
      <w:pPr>
        <w:spacing w:before="87"/>
        <w:ind w:left="0" w:right="1325" w:firstLine="0"/>
        <w:jc w:val="right"/>
        <w:rPr>
          <w:sz w:val="14"/>
        </w:rPr>
      </w:pPr>
      <w:r>
        <w:rPr>
          <w:w w:val="99"/>
          <w:sz w:val="14"/>
        </w:rPr>
        <w:t>3</w:t>
      </w:r>
    </w:p>
    <w:p>
      <w:pPr>
        <w:spacing w:before="88"/>
        <w:ind w:left="0" w:right="1325" w:firstLine="0"/>
        <w:jc w:val="right"/>
        <w:rPr>
          <w:sz w:val="14"/>
        </w:rPr>
      </w:pPr>
      <w:r>
        <w:rPr>
          <w:w w:val="99"/>
          <w:sz w:val="14"/>
        </w:rPr>
        <w:t>4</w:t>
      </w:r>
    </w:p>
    <w:p>
      <w:pPr>
        <w:spacing w:before="87"/>
        <w:ind w:left="0" w:right="1325" w:firstLine="0"/>
        <w:jc w:val="right"/>
        <w:rPr>
          <w:sz w:val="14"/>
        </w:rPr>
      </w:pPr>
      <w:r>
        <w:rPr>
          <w:w w:val="99"/>
          <w:sz w:val="14"/>
        </w:rPr>
        <w:t>2</w:t>
      </w:r>
    </w:p>
    <w:p>
      <w:pPr>
        <w:spacing w:before="87"/>
        <w:ind w:left="0" w:right="1255" w:firstLine="0"/>
        <w:jc w:val="right"/>
        <w:rPr>
          <w:sz w:val="14"/>
        </w:rPr>
      </w:pPr>
      <w:r>
        <w:rPr>
          <w:sz w:val="14"/>
        </w:rPr>
        <w:t>12</w:t>
      </w:r>
    </w:p>
    <w:p>
      <w:pPr>
        <w:spacing w:before="87"/>
        <w:ind w:left="0" w:right="1325" w:firstLine="0"/>
        <w:jc w:val="right"/>
        <w:rPr>
          <w:sz w:val="14"/>
        </w:rPr>
      </w:pPr>
      <w:r>
        <w:rPr>
          <w:w w:val="99"/>
          <w:sz w:val="14"/>
        </w:rPr>
        <w:t>6</w:t>
      </w:r>
    </w:p>
    <w:p>
      <w:pPr>
        <w:spacing w:before="88"/>
        <w:ind w:left="0" w:right="1325" w:firstLine="0"/>
        <w:jc w:val="right"/>
        <w:rPr>
          <w:sz w:val="14"/>
        </w:rPr>
      </w:pPr>
      <w:r>
        <w:rPr>
          <w:w w:val="99"/>
          <w:sz w:val="14"/>
        </w:rPr>
        <w:t>7</w:t>
      </w:r>
    </w:p>
    <w:p>
      <w:pPr>
        <w:spacing w:before="87"/>
        <w:ind w:left="0" w:right="1255" w:firstLine="0"/>
        <w:jc w:val="right"/>
        <w:rPr>
          <w:sz w:val="14"/>
        </w:rPr>
      </w:pPr>
      <w:r>
        <w:rPr>
          <w:sz w:val="14"/>
        </w:rPr>
        <w:t>13</w:t>
      </w:r>
    </w:p>
    <w:p>
      <w:pPr>
        <w:spacing w:before="87"/>
        <w:ind w:left="0" w:right="1325" w:firstLine="0"/>
        <w:jc w:val="right"/>
        <w:rPr>
          <w:sz w:val="14"/>
        </w:rPr>
      </w:pPr>
      <w:r>
        <w:rPr>
          <w:w w:val="99"/>
          <w:sz w:val="14"/>
        </w:rPr>
        <w:t>5</w:t>
      </w:r>
    </w:p>
    <w:p>
      <w:pPr>
        <w:spacing w:before="97"/>
        <w:ind w:left="0" w:right="1325" w:firstLine="0"/>
        <w:jc w:val="right"/>
        <w:rPr>
          <w:sz w:val="14"/>
        </w:rPr>
      </w:pPr>
      <w:r>
        <w:rPr>
          <w:w w:val="99"/>
          <w:sz w:val="14"/>
        </w:rPr>
        <w:t>9</w:t>
      </w:r>
    </w:p>
    <w:p>
      <w:pPr>
        <w:spacing w:before="88"/>
        <w:ind w:left="0" w:right="1325" w:firstLine="0"/>
        <w:jc w:val="right"/>
        <w:rPr>
          <w:sz w:val="14"/>
        </w:rPr>
      </w:pPr>
      <w:r>
        <w:rPr>
          <w:w w:val="99"/>
          <w:sz w:val="14"/>
        </w:rPr>
        <w:t>8</w:t>
      </w:r>
    </w:p>
    <w:p>
      <w:pPr>
        <w:spacing w:before="87"/>
        <w:ind w:left="0" w:right="1255" w:firstLine="0"/>
        <w:jc w:val="right"/>
        <w:rPr>
          <w:sz w:val="14"/>
        </w:rPr>
      </w:pPr>
      <w:r>
        <w:rPr>
          <w:sz w:val="14"/>
        </w:rPr>
        <w:t>11</w:t>
      </w:r>
    </w:p>
    <w:p>
      <w:pPr>
        <w:spacing w:before="87"/>
        <w:ind w:left="0" w:right="1255" w:firstLine="0"/>
        <w:jc w:val="right"/>
        <w:rPr>
          <w:sz w:val="14"/>
        </w:rPr>
      </w:pPr>
      <w:r>
        <w:rPr>
          <w:sz w:val="14"/>
        </w:rPr>
        <w:t>10</w:t>
      </w:r>
    </w:p>
    <w:p>
      <w:pPr>
        <w:spacing w:before="87"/>
        <w:ind w:left="0" w:right="1255" w:firstLine="0"/>
        <w:jc w:val="right"/>
        <w:rPr>
          <w:sz w:val="14"/>
        </w:rPr>
      </w:pPr>
      <w:r>
        <w:rPr>
          <w:sz w:val="14"/>
        </w:rPr>
        <w:t>15</w:t>
      </w:r>
    </w:p>
    <w:p>
      <w:pPr>
        <w:spacing w:before="88"/>
        <w:ind w:left="0" w:right="1255" w:firstLine="0"/>
        <w:jc w:val="right"/>
        <w:rPr>
          <w:sz w:val="14"/>
        </w:rPr>
      </w:pPr>
      <w:r>
        <w:rPr>
          <w:sz w:val="14"/>
        </w:rPr>
        <w:t>17</w:t>
      </w:r>
    </w:p>
    <w:p>
      <w:pPr>
        <w:spacing w:before="87"/>
        <w:ind w:left="0" w:right="1255" w:firstLine="0"/>
        <w:jc w:val="right"/>
        <w:rPr>
          <w:sz w:val="14"/>
        </w:rPr>
      </w:pPr>
      <w:r>
        <w:rPr>
          <w:sz w:val="14"/>
        </w:rPr>
        <w:t>18</w:t>
      </w:r>
    </w:p>
    <w:p>
      <w:pPr>
        <w:spacing w:before="87"/>
        <w:ind w:left="0" w:right="1255" w:firstLine="0"/>
        <w:jc w:val="right"/>
        <w:rPr>
          <w:sz w:val="14"/>
        </w:rPr>
      </w:pPr>
      <w:r>
        <w:rPr>
          <w:sz w:val="14"/>
        </w:rPr>
        <w:t>14</w:t>
      </w:r>
    </w:p>
    <w:p>
      <w:pPr>
        <w:spacing w:before="88"/>
        <w:ind w:left="0" w:right="1255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15562752;mso-wrap-distance-left:0;mso-wrap-distance-right:0" from="446.061096pt,15.64243pt" to="446.061096pt,17.636525pt" stroked="true" strokeweight=".495249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562240;mso-wrap-distance-left:0;mso-wrap-distance-right:0" from="465.391144pt,15.64243pt" to="465.391144pt,17.636525pt" stroked="true" strokeweight=".495249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561728;mso-wrap-distance-left:0;mso-wrap-distance-right:0" from="484.726135pt,15.64243pt" to="484.726135pt,17.636525pt" stroked="true" strokeweight=".495249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561216;mso-wrap-distance-left:0;mso-wrap-distance-right:0" from="504.560822pt,15.64243pt" to="504.560822pt,17.636525pt" stroked="true" strokeweight=".495249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560704;mso-wrap-distance-left:0;mso-wrap-distance-right:0" from="523.885925pt,15.64243pt" to="523.885925pt,19.123293pt" stroked="true" strokeweight=".495249pt" strokecolor="#000000">
            <v:stroke dashstyle="solid"/>
            <w10:wrap type="topAndBottom"/>
          </v:line>
        </w:pict>
      </w:r>
      <w:r>
        <w:rPr>
          <w:sz w:val="14"/>
        </w:rPr>
        <w:t>16</w:t>
      </w:r>
    </w:p>
    <w:p>
      <w:pPr>
        <w:tabs>
          <w:tab w:pos="1943" w:val="left" w:leader="none"/>
          <w:tab w:pos="3886" w:val="left" w:leader="none"/>
          <w:tab w:pos="5840" w:val="left" w:leader="none"/>
          <w:tab w:pos="7783" w:val="left" w:leader="none"/>
        </w:tabs>
        <w:spacing w:before="0"/>
        <w:ind w:left="0" w:right="239" w:firstLine="0"/>
        <w:jc w:val="center"/>
        <w:rPr>
          <w:sz w:val="9"/>
        </w:rPr>
      </w:pPr>
      <w:r>
        <w:rPr>
          <w:sz w:val="9"/>
        </w:rPr>
        <w:t>0.50</w:t>
        <w:tab/>
        <w:t>0.63</w:t>
        <w:tab/>
        <w:t>0.75</w:t>
        <w:tab/>
        <w:t>0.88</w:t>
        <w:tab/>
        <w:t>1.00</w:t>
      </w:r>
    </w:p>
    <w:p>
      <w:pPr>
        <w:spacing w:before="3"/>
        <w:ind w:left="0" w:right="265" w:firstLine="0"/>
        <w:jc w:val="center"/>
        <w:rPr>
          <w:sz w:val="11"/>
        </w:rPr>
      </w:pPr>
      <w:r>
        <w:rPr>
          <w:sz w:val="11"/>
        </w:rPr>
        <w:t>Coefficient</w:t>
      </w:r>
    </w:p>
    <w:p>
      <w:pPr>
        <w:pStyle w:val="BodyText"/>
        <w:rPr>
          <w:sz w:val="12"/>
        </w:rPr>
      </w:pPr>
    </w:p>
    <w:p>
      <w:pPr>
        <w:pStyle w:val="BodyText"/>
        <w:spacing w:line="360" w:lineRule="auto" w:before="91"/>
        <w:ind w:left="1106" w:right="1351" w:hanging="720"/>
        <w:jc w:val="both"/>
      </w:pPr>
      <w:r>
        <w:rPr/>
        <w:t>Figure 10: Similarity matrix of </w:t>
      </w:r>
      <w:r>
        <w:rPr>
          <w:i/>
        </w:rPr>
        <w:t>C. gariepinus </w:t>
      </w:r>
      <w:r>
        <w:rPr/>
        <w:t>samples genotypes after Sodium Dodecyl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Polyacrylamide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Electrophoresis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Unweighted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with Arithmetic mean (UPGMA)</w:t>
      </w:r>
    </w:p>
    <w:p>
      <w:pPr>
        <w:spacing w:after="0" w:line="360" w:lineRule="auto"/>
        <w:jc w:val="both"/>
        <w:sectPr>
          <w:pgSz w:w="11910" w:h="16840"/>
          <w:pgMar w:header="0" w:footer="935" w:top="1420" w:bottom="1200" w:left="1500" w:right="0"/>
        </w:sectPr>
      </w:pPr>
    </w:p>
    <w:p>
      <w:pPr>
        <w:pStyle w:val="Heading2"/>
        <w:spacing w:line="360" w:lineRule="auto"/>
        <w:ind w:left="1106" w:right="1352" w:hanging="720"/>
        <w:jc w:val="left"/>
        <w:rPr>
          <w:i/>
        </w:rPr>
      </w:pPr>
      <w:r>
        <w:rPr/>
        <w:pict>
          <v:rect style="position:absolute;margin-left:92.903999pt;margin-top:45.673145pt;width:436.39pt;height:.48pt;mso-position-horizontal-relative:page;mso-position-vertical-relative:paragraph;z-index:-37348864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3"/>
        </w:rPr>
        <w:t> </w:t>
      </w:r>
      <w:r>
        <w:rPr/>
        <w:t>40:</w:t>
      </w:r>
      <w:r>
        <w:rPr>
          <w:spacing w:val="-4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genotypes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smooth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completely</w:t>
      </w:r>
      <w:r>
        <w:rPr>
          <w:spacing w:val="-57"/>
        </w:rPr>
        <w:t> </w:t>
      </w:r>
      <w:r>
        <w:rPr/>
        <w:t>serrated</w:t>
      </w:r>
      <w:r>
        <w:rPr>
          <w:spacing w:val="-1"/>
        </w:rPr>
        <w:t> </w:t>
      </w:r>
      <w:r>
        <w:rPr/>
        <w:t>pectoral spine</w:t>
      </w:r>
      <w:r>
        <w:rPr>
          <w:spacing w:val="1"/>
        </w:rPr>
        <w:t> </w:t>
      </w:r>
      <w:r>
        <w:rPr/>
        <w:t>(PESES) sub-groups</w:t>
      </w:r>
      <w:r>
        <w:rPr>
          <w:spacing w:val="-1"/>
        </w:rPr>
        <w:t> </w:t>
      </w:r>
      <w:r>
        <w:rPr/>
        <w:t>in </w:t>
      </w:r>
      <w:r>
        <w:rPr>
          <w:i/>
        </w:rPr>
        <w:t>C. gariepinus</w:t>
      </w:r>
    </w:p>
    <w:p>
      <w:pPr>
        <w:pStyle w:val="BodyText"/>
        <w:tabs>
          <w:tab w:pos="3987" w:val="left" w:leader="none"/>
          <w:tab w:pos="7588" w:val="left" w:leader="none"/>
        </w:tabs>
        <w:spacing w:before="46"/>
        <w:ind w:left="386"/>
      </w:pPr>
      <w:r>
        <w:rPr/>
        <w:pict>
          <v:group style="position:absolute;margin-left:92.903999pt;margin-top:110.983131pt;width:436.4pt;height:397.2pt;mso-position-horizontal-relative:page;mso-position-vertical-relative:paragraph;z-index:-37349376" coordorigin="1858,2220" coordsize="8728,7944">
            <v:shape style="position:absolute;left:2093;top:2219;width:8035;height:7944" type="#_x0000_t75" stroked="false">
              <v:imagedata r:id="rId39" o:title=""/>
            </v:shape>
            <v:rect style="position:absolute;left:1858;top:3534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6.023132pt;width:436.39pt;height:.48pt;mso-position-horizontal-relative:page;mso-position-vertical-relative:paragraph;z-index:-37348352" filled="true" fillcolor="#000000" stroked="false">
            <v:fill type="solid"/>
            <w10:wrap type="none"/>
          </v:rect>
        </w:pict>
      </w:r>
      <w:r>
        <w:rPr/>
        <w:t>Score</w:t>
        <w:tab/>
        <w:t>Predicted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Membership</w:t>
        <w:tab/>
        <w:t>Total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1258"/>
        <w:gridCol w:w="1440"/>
        <w:gridCol w:w="1830"/>
        <w:gridCol w:w="1587"/>
      </w:tblGrid>
      <w:tr>
        <w:trPr>
          <w:trHeight w:val="427" w:hRule="atLeast"/>
        </w:trPr>
        <w:tc>
          <w:tcPr>
            <w:tcW w:w="386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82" w:right="359"/>
              <w:jc w:val="center"/>
              <w:rPr>
                <w:sz w:val="24"/>
              </w:rPr>
            </w:pPr>
            <w:r>
              <w:rPr>
                <w:sz w:val="24"/>
              </w:rPr>
              <w:t>.00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80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4" w:hRule="atLeast"/>
        </w:trPr>
        <w:tc>
          <w:tcPr>
            <w:tcW w:w="2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748"/>
              <w:rPr>
                <w:sz w:val="24"/>
              </w:rPr>
            </w:pPr>
            <w:r>
              <w:rPr>
                <w:sz w:val="24"/>
              </w:rPr>
              <w:t>Original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478"/>
              <w:rPr>
                <w:sz w:val="24"/>
              </w:rPr>
            </w:pPr>
            <w:r>
              <w:rPr>
                <w:sz w:val="24"/>
              </w:rPr>
              <w:t>.00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  <w:tc>
          <w:tcPr>
            <w:tcW w:w="1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8"/>
              </w:rPr>
            </w:pPr>
          </w:p>
          <w:p>
            <w:pPr>
              <w:pStyle w:val="TableParagraph"/>
              <w:ind w:left="8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40" w:hRule="atLeast"/>
        </w:trPr>
        <w:tc>
          <w:tcPr>
            <w:tcW w:w="26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0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7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8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35" w:hRule="atLeast"/>
        </w:trPr>
        <w:tc>
          <w:tcPr>
            <w:tcW w:w="2611" w:type="dxa"/>
          </w:tcPr>
          <w:p>
            <w:pPr>
              <w:pStyle w:val="TableParagraph"/>
              <w:spacing w:before="74"/>
              <w:ind w:left="5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58" w:type="dxa"/>
          </w:tcPr>
          <w:p>
            <w:pPr>
              <w:pStyle w:val="TableParagraph"/>
              <w:spacing w:before="74"/>
              <w:ind w:left="418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74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830" w:type="dxa"/>
          </w:tcPr>
          <w:p>
            <w:pPr>
              <w:pStyle w:val="TableParagraph"/>
              <w:spacing w:before="74"/>
              <w:ind w:left="54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7" w:type="dxa"/>
          </w:tcPr>
          <w:p>
            <w:pPr>
              <w:pStyle w:val="TableParagraph"/>
              <w:spacing w:before="74"/>
              <w:ind w:left="81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513" w:hRule="atLeast"/>
        </w:trPr>
        <w:tc>
          <w:tcPr>
            <w:tcW w:w="26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1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8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81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numPr>
          <w:ilvl w:val="1"/>
          <w:numId w:val="27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10" w:id="81"/>
      <w:r>
        <w:rPr/>
        <w:t>Genetic</w:t>
      </w:r>
      <w:r>
        <w:rPr>
          <w:spacing w:val="-3"/>
        </w:rPr>
        <w:t> </w:t>
      </w:r>
      <w:r>
        <w:rPr/>
        <w:t>variability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inheritance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RAPD DNA</w:t>
      </w:r>
      <w:r>
        <w:rPr>
          <w:spacing w:val="1"/>
        </w:rPr>
        <w:t> </w:t>
      </w:r>
      <w:bookmarkEnd w:id="81"/>
      <w:r>
        <w:rPr/>
        <w:t>markers</w:t>
      </w:r>
    </w:p>
    <w:p>
      <w:pPr>
        <w:pStyle w:val="BodyText"/>
        <w:spacing w:line="360" w:lineRule="auto" w:before="154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968640">
            <wp:simplePos x="0" y="0"/>
            <wp:positionH relativeFrom="page">
              <wp:posOffset>1329563</wp:posOffset>
            </wp:positionH>
            <wp:positionV relativeFrom="paragraph">
              <wp:posOffset>1760005</wp:posOffset>
            </wp:positionV>
            <wp:extent cx="5102225" cy="5044440"/>
            <wp:effectExtent l="0" t="0" r="0" b="0"/>
            <wp:wrapNone/>
            <wp:docPr id="19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Information on subgroup of origin of the analyzed individuals is presented in</w:t>
      </w:r>
      <w:r>
        <w:rPr>
          <w:spacing w:val="1"/>
        </w:rPr>
        <w:t> </w:t>
      </w:r>
      <w:r>
        <w:rPr/>
        <w:t>Appendix 10. Attributes of the six selected RAPD Operon primers utilized in this study is</w:t>
      </w:r>
      <w:r>
        <w:rPr>
          <w:spacing w:val="-57"/>
        </w:rPr>
        <w:t> </w:t>
      </w:r>
      <w:r>
        <w:rPr/>
        <w:t>presented in Table 41. The table shows that the primers were within 150 and 3500 base</w:t>
      </w:r>
      <w:r>
        <w:rPr>
          <w:spacing w:val="1"/>
        </w:rPr>
        <w:t> </w:t>
      </w:r>
      <w:r>
        <w:rPr/>
        <w:t>pairs. The obtained phenogram of the 6 primers are presented in Plates 20 - 25. The</w:t>
      </w:r>
      <w:r>
        <w:rPr>
          <w:spacing w:val="1"/>
        </w:rPr>
        <w:t> </w:t>
      </w:r>
      <w:r>
        <w:rPr/>
        <w:t>studied population contained 5 individuals of the non-peses group (13, 15, 17, 18 and 19),</w:t>
      </w:r>
      <w:r>
        <w:rPr>
          <w:spacing w:val="-57"/>
        </w:rPr>
        <w:t> </w:t>
      </w:r>
      <w:r>
        <w:rPr/>
        <w:t>while the rest were in peses sub-group (Appendix 11). The gel profile of the studied</w:t>
      </w:r>
      <w:r>
        <w:rPr>
          <w:spacing w:val="1"/>
        </w:rPr>
        <w:t> </w:t>
      </w:r>
      <w:r>
        <w:rPr/>
        <w:t>sample showed that a unique allele was observed in OPAF-07 (Plate 25) and this was</w:t>
      </w:r>
      <w:r>
        <w:rPr>
          <w:spacing w:val="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to individual 14 (a</w:t>
      </w:r>
      <w:r>
        <w:rPr>
          <w:spacing w:val="-1"/>
        </w:rPr>
        <w:t> </w:t>
      </w:r>
      <w:r>
        <w:rPr/>
        <w:t>member of C group).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t>With respect to the studied population, characteristics of the selected primers are</w:t>
      </w:r>
      <w:r>
        <w:rPr>
          <w:spacing w:val="1"/>
        </w:rPr>
        <w:t> </w:t>
      </w:r>
      <w:r>
        <w:rPr/>
        <w:t>presented in Table 42. The table shows that RAPD primers were polymorphic and were</w:t>
      </w:r>
      <w:r>
        <w:rPr>
          <w:spacing w:val="1"/>
        </w:rPr>
        <w:t> </w:t>
      </w:r>
      <w:r>
        <w:rPr/>
        <w:t>able to detect private allele in the studied population. A total of 746 individual bands were</w:t>
      </w:r>
      <w:r>
        <w:rPr>
          <w:spacing w:val="-57"/>
        </w:rPr>
        <w:t> </w:t>
      </w:r>
      <w:r>
        <w:rPr/>
        <w:t>obtained from a total of 63 detected loci, which gave 80.95% polymorphism. However,</w:t>
      </w:r>
      <w:r>
        <w:rPr>
          <w:spacing w:val="1"/>
        </w:rPr>
        <w:t> </w:t>
      </w:r>
      <w:r>
        <w:rPr/>
        <w:t>the highest number of amplified fragments (13) was produced by OPAF-07. The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polymorphic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(OPAE-04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OPAE-05)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11(OPAF-07). Polymorphic Information Content (PIC) ranged between 0.18 (OPAF-08)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0.49 (OPAE-05).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Dendrogram constructed from the scored bands of the primers, presented in Figure</w:t>
      </w:r>
      <w:r>
        <w:rPr>
          <w:spacing w:val="-57"/>
        </w:rPr>
        <w:t> </w:t>
      </w:r>
      <w:r>
        <w:rPr/>
        <w:t>11 showed that they clustered into two groups</w:t>
      </w:r>
      <w:r>
        <w:rPr>
          <w:spacing w:val="1"/>
        </w:rPr>
        <w:t> </w:t>
      </w:r>
      <w:r>
        <w:rPr/>
        <w:t>with intra-and inter-group variations.</w:t>
      </w:r>
      <w:r>
        <w:rPr>
          <w:spacing w:val="1"/>
        </w:rPr>
        <w:t> </w:t>
      </w:r>
      <w:r>
        <w:rPr/>
        <w:t>Primers OPAD-09, OPAE-04 and OPAF-08 clustered and were differentiated from the</w:t>
      </w:r>
      <w:r>
        <w:rPr>
          <w:spacing w:val="1"/>
        </w:rPr>
        <w:t> </w:t>
      </w:r>
      <w:r>
        <w:rPr/>
        <w:t>rest</w:t>
      </w:r>
      <w:r>
        <w:rPr>
          <w:spacing w:val="-1"/>
        </w:rPr>
        <w:t> </w:t>
      </w:r>
      <w:r>
        <w:rPr/>
        <w:t>of the three.</w:t>
      </w:r>
    </w:p>
    <w:p>
      <w:pPr>
        <w:pStyle w:val="BodyText"/>
        <w:spacing w:line="360" w:lineRule="auto" w:before="22"/>
        <w:ind w:left="386" w:right="1346" w:firstLine="719"/>
        <w:jc w:val="both"/>
      </w:pPr>
      <w:r>
        <w:rPr/>
        <w:t>Table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allele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Pectoral Spine Sub-groups of </w:t>
      </w:r>
      <w:r>
        <w:rPr>
          <w:i/>
        </w:rPr>
        <w:t>Clarias gariepinus </w:t>
      </w:r>
      <w:r>
        <w:rPr/>
        <w:t>can be differentiated</w:t>
      </w:r>
      <w:r>
        <w:rPr>
          <w:i/>
        </w:rPr>
        <w:t>. </w:t>
      </w:r>
      <w:r>
        <w:rPr/>
        <w:t>Despite similar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polymorphic</w:t>
      </w:r>
      <w:r>
        <w:rPr>
          <w:spacing w:val="1"/>
        </w:rPr>
        <w:t> </w:t>
      </w:r>
      <w:r>
        <w:rPr/>
        <w:t>band,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alleles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subgroups. However, bands were more polymorphic in the peses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than the non-</w:t>
      </w:r>
      <w:r>
        <w:rPr>
          <w:spacing w:val="1"/>
        </w:rPr>
        <w:t> </w:t>
      </w:r>
      <w:r>
        <w:rPr/>
        <w:t>peses (78 and 69.84 % PB, respectively). Specific homogeneous sites were obtained in 11</w:t>
      </w:r>
      <w:r>
        <w:rPr>
          <w:spacing w:val="-57"/>
        </w:rPr>
        <w:t> </w:t>
      </w:r>
      <w:r>
        <w:rPr/>
        <w:t>cases.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t>All individuals in both groups had allele j and k in OPAE-09. However, all loci</w:t>
      </w:r>
      <w:r>
        <w:rPr>
          <w:spacing w:val="1"/>
        </w:rPr>
        <w:t> </w:t>
      </w:r>
      <w:r>
        <w:rPr/>
        <w:t>were heterogeneous in OPAD-09 in the peses group, while 2 were homogenous in the</w:t>
      </w:r>
      <w:r>
        <w:rPr>
          <w:spacing w:val="1"/>
        </w:rPr>
        <w:t> </w:t>
      </w:r>
      <w:r>
        <w:rPr/>
        <w:t>non-peses group. Homogeneity of a particular allele in all members of a group could</w:t>
      </w:r>
      <w:r>
        <w:rPr>
          <w:spacing w:val="1"/>
        </w:rPr>
        <w:t> </w:t>
      </w:r>
      <w:r>
        <w:rPr/>
        <w:t>indicate its suitability as</w:t>
      </w:r>
      <w:r>
        <w:rPr>
          <w:spacing w:val="1"/>
        </w:rPr>
        <w:t> </w:t>
      </w:r>
      <w:r>
        <w:rPr/>
        <w:t>a marker for such</w:t>
      </w:r>
      <w:r>
        <w:rPr>
          <w:spacing w:val="1"/>
        </w:rPr>
        <w:t> </w:t>
      </w:r>
      <w:r>
        <w:rPr/>
        <w:t>group. OPAF-07</w:t>
      </w:r>
      <w:r>
        <w:rPr>
          <w:spacing w:val="60"/>
        </w:rPr>
        <w:t> </w:t>
      </w:r>
      <w:r>
        <w:rPr/>
        <w:t>was differentially inherited</w:t>
      </w:r>
      <w:r>
        <w:rPr>
          <w:spacing w:val="1"/>
        </w:rPr>
        <w:t> </w:t>
      </w:r>
      <w:r>
        <w:rPr/>
        <w:t>by the two groups; it was uniformly inherited at one site (i) by all individuals in the peses</w:t>
      </w:r>
      <w:r>
        <w:rPr>
          <w:spacing w:val="1"/>
        </w:rPr>
        <w:t> </w:t>
      </w:r>
      <w:r>
        <w:rPr/>
        <w:t>group only. This makes it a potential differentiating site for the phena groups. Also,</w:t>
      </w:r>
      <w:r>
        <w:rPr>
          <w:spacing w:val="1"/>
        </w:rPr>
        <w:t> </w:t>
      </w:r>
      <w:r>
        <w:rPr/>
        <w:t>OPAD-09</w:t>
      </w:r>
      <w:r>
        <w:rPr>
          <w:spacing w:val="8"/>
        </w:rPr>
        <w:t> </w:t>
      </w:r>
      <w:r>
        <w:rPr/>
        <w:t>showed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private</w:t>
      </w:r>
      <w:r>
        <w:rPr>
          <w:spacing w:val="7"/>
        </w:rPr>
        <w:t> </w:t>
      </w:r>
      <w:r>
        <w:rPr/>
        <w:t>allele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peses,</w:t>
      </w:r>
      <w:r>
        <w:rPr>
          <w:spacing w:val="8"/>
        </w:rPr>
        <w:t> </w:t>
      </w:r>
      <w:r>
        <w:rPr/>
        <w:t>indicating</w:t>
      </w:r>
      <w:r>
        <w:rPr>
          <w:spacing w:val="5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marker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8"/>
        </w:rPr>
        <w:t> </w:t>
      </w:r>
      <w:r>
        <w:rPr/>
        <w:t>informative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for the category peses but had two (2) private alleles in the non-peses thus showing a sub-</w:t>
      </w:r>
      <w:r>
        <w:rPr>
          <w:spacing w:val="-57"/>
        </w:rPr>
        <w:t> </w:t>
      </w:r>
      <w:r>
        <w:rPr/>
        <w:t>division</w:t>
      </w:r>
      <w:r>
        <w:rPr>
          <w:spacing w:val="-1"/>
        </w:rPr>
        <w:t> </w:t>
      </w:r>
      <w:r>
        <w:rPr/>
        <w:t>or variant in this category.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The genetic analysis confirmed the morphological assignment of each of the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groups based on pectoral spine variation. It also highlighted subtle genetic</w:t>
      </w:r>
      <w:r>
        <w:rPr>
          <w:spacing w:val="1"/>
        </w:rPr>
        <w:t> </w:t>
      </w:r>
      <w:r>
        <w:rPr/>
        <w:t>intra-variability.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morphologically</w:t>
      </w:r>
      <w:r>
        <w:rPr>
          <w:spacing w:val="1"/>
        </w:rPr>
        <w:t> </w:t>
      </w:r>
      <w:r>
        <w:rPr/>
        <w:t>divergence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within-sub-group</w:t>
      </w:r>
      <w:r>
        <w:rPr>
          <w:spacing w:val="1"/>
        </w:rPr>
        <w:t> </w:t>
      </w:r>
      <w:r>
        <w:rPr/>
        <w:t>genetic</w:t>
      </w:r>
      <w:r>
        <w:rPr>
          <w:spacing w:val="60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pattern.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969152">
            <wp:simplePos x="0" y="0"/>
            <wp:positionH relativeFrom="page">
              <wp:posOffset>1329563</wp:posOffset>
            </wp:positionH>
            <wp:positionV relativeFrom="paragraph">
              <wp:posOffset>86018</wp:posOffset>
            </wp:positionV>
            <wp:extent cx="5102225" cy="5044440"/>
            <wp:effectExtent l="0" t="0" r="0" b="0"/>
            <wp:wrapNone/>
            <wp:docPr id="19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Dendrogram showing the cluster analysis of the individuals’ genotype is presented</w:t>
      </w:r>
      <w:r>
        <w:rPr>
          <w:spacing w:val="-57"/>
        </w:rPr>
        <w:t> </w:t>
      </w:r>
      <w:r>
        <w:rPr/>
        <w:t>in Figure 12. The UPGMA cluster diagram identified two major genotypic groups with</w:t>
      </w:r>
      <w:r>
        <w:rPr>
          <w:spacing w:val="1"/>
        </w:rPr>
        <w:t> </w:t>
      </w:r>
      <w:r>
        <w:rPr/>
        <w:t>inter-and intra-group relationships. It also confirmed genetic background for phenotypic</w:t>
      </w:r>
      <w:r>
        <w:rPr>
          <w:spacing w:val="1"/>
        </w:rPr>
        <w:t> </w:t>
      </w:r>
      <w:r>
        <w:rPr/>
        <w:t>separation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population</w:t>
      </w:r>
      <w:r>
        <w:rPr>
          <w:spacing w:val="34"/>
        </w:rPr>
        <w:t> </w:t>
      </w:r>
      <w:r>
        <w:rPr/>
        <w:t>via</w:t>
      </w:r>
      <w:r>
        <w:rPr>
          <w:spacing w:val="33"/>
        </w:rPr>
        <w:t> </w:t>
      </w:r>
      <w:r>
        <w:rPr/>
        <w:t>pectoral</w:t>
      </w:r>
      <w:r>
        <w:rPr>
          <w:spacing w:val="35"/>
        </w:rPr>
        <w:t> </w:t>
      </w:r>
      <w:r>
        <w:rPr/>
        <w:t>spine;</w:t>
      </w:r>
      <w:r>
        <w:rPr>
          <w:spacing w:val="35"/>
        </w:rPr>
        <w:t> </w:t>
      </w:r>
      <w:r>
        <w:rPr/>
        <w:t>all</w:t>
      </w:r>
      <w:r>
        <w:rPr>
          <w:spacing w:val="35"/>
        </w:rPr>
        <w:t> </w:t>
      </w:r>
      <w:r>
        <w:rPr/>
        <w:t>individuals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first</w:t>
      </w:r>
      <w:r>
        <w:rPr>
          <w:spacing w:val="35"/>
        </w:rPr>
        <w:t> </w:t>
      </w:r>
      <w:r>
        <w:rPr/>
        <w:t>cluster</w:t>
      </w:r>
      <w:r>
        <w:rPr>
          <w:spacing w:val="34"/>
        </w:rPr>
        <w:t> </w:t>
      </w:r>
      <w:r>
        <w:rPr/>
        <w:t>were</w:t>
      </w:r>
      <w:r>
        <w:rPr>
          <w:spacing w:val="-58"/>
        </w:rPr>
        <w:t> </w:t>
      </w:r>
      <w:r>
        <w:rPr/>
        <w:t>from the peses group, while all the non-peses individuals were on the second cluster.</w:t>
      </w:r>
      <w:r>
        <w:rPr>
          <w:spacing w:val="1"/>
        </w:rPr>
        <w:t> </w:t>
      </w:r>
      <w:r>
        <w:rPr/>
        <w:t>However, all the groups had varied interrelationships, showing a highly heterogeneous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44)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grouping was 100% correct with the genotypic grouping obtained in this study (Appendix</w:t>
      </w:r>
      <w:r>
        <w:rPr>
          <w:spacing w:val="-57"/>
        </w:rPr>
        <w:t> </w:t>
      </w:r>
      <w:r>
        <w:rPr/>
        <w:t>12).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line="360" w:lineRule="auto" w:before="90" w:after="25"/>
        <w:ind w:left="1106" w:right="1910" w:hanging="720"/>
        <w:jc w:val="left"/>
      </w:pPr>
      <w:r>
        <w:rPr/>
        <w:pict>
          <v:rect style="position:absolute;margin-left:92.903999pt;margin-top:46.903152pt;width:436.39pt;height:.48pt;mso-position-horizontal-relative:page;mso-position-vertical-relative:paragraph;z-index:-3734630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70.183151pt;width:436.39pt;height:.48pt;mso-position-horizontal-relative:page;mso-position-vertical-relative:paragraph;z-index:-37345792" filled="true" fillcolor="#000000" stroked="false">
            <v:fill type="solid"/>
            <w10:wrap type="none"/>
          </v:rect>
        </w:pict>
      </w:r>
      <w:r>
        <w:rPr/>
        <w:t>Table 41: Polymorphic RAPD operon primers in </w:t>
      </w:r>
      <w:r>
        <w:rPr>
          <w:i/>
        </w:rPr>
        <w:t>C. gariepinus</w:t>
      </w:r>
      <w:r>
        <w:rPr/>
        <w:t>: Code, sequence</w:t>
      </w:r>
      <w:r>
        <w:rPr>
          <w:spacing w:val="-57"/>
        </w:rPr>
        <w:t> </w:t>
      </w:r>
      <w:r>
        <w:rPr/>
        <w:t>information and size</w:t>
      </w:r>
      <w:r>
        <w:rPr>
          <w:spacing w:val="-3"/>
        </w:rPr>
        <w:t> </w:t>
      </w:r>
      <w:r>
        <w:rPr/>
        <w:t>ranges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amplified products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2276"/>
        <w:gridCol w:w="2937"/>
        <w:gridCol w:w="2580"/>
      </w:tblGrid>
      <w:tr>
        <w:trPr>
          <w:trHeight w:val="455" w:hRule="atLeast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Primer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</w:p>
        </w:tc>
        <w:tc>
          <w:tcPr>
            <w:tcW w:w="25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822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(bp)</w:t>
            </w:r>
          </w:p>
        </w:tc>
      </w:tr>
      <w:tr>
        <w:trPr>
          <w:trHeight w:val="373" w:hRule="atLeast"/>
        </w:trPr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32"/>
              <w:rPr>
                <w:sz w:val="24"/>
              </w:rPr>
            </w:pPr>
            <w:r>
              <w:rPr>
                <w:sz w:val="24"/>
              </w:rPr>
              <w:t>OPAD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09</w:t>
            </w:r>
          </w:p>
        </w:tc>
        <w:tc>
          <w:tcPr>
            <w:tcW w:w="2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17"/>
              <w:rPr>
                <w:sz w:val="24"/>
              </w:rPr>
            </w:pPr>
            <w:r>
              <w:rPr>
                <w:sz w:val="24"/>
              </w:rPr>
              <w:t>TCGCTTCTCC</w:t>
            </w:r>
          </w:p>
        </w:tc>
        <w:tc>
          <w:tcPr>
            <w:tcW w:w="2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97" w:right="176"/>
              <w:jc w:val="center"/>
              <w:rPr>
                <w:sz w:val="24"/>
              </w:rPr>
            </w:pPr>
            <w:r>
              <w:rPr>
                <w:sz w:val="24"/>
              </w:rPr>
              <w:t>200 -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3500</w:t>
            </w:r>
          </w:p>
        </w:tc>
      </w:tr>
      <w:tr>
        <w:trPr>
          <w:trHeight w:val="434" w:hRule="atLeast"/>
        </w:trPr>
        <w:tc>
          <w:tcPr>
            <w:tcW w:w="93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6" w:type="dxa"/>
          </w:tcPr>
          <w:p>
            <w:pPr>
              <w:pStyle w:val="TableParagraph"/>
              <w:spacing w:before="74"/>
              <w:ind w:left="532"/>
              <w:rPr>
                <w:sz w:val="24"/>
              </w:rPr>
            </w:pPr>
            <w:r>
              <w:rPr>
                <w:sz w:val="24"/>
              </w:rPr>
              <w:t>OPAE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04</w:t>
            </w:r>
          </w:p>
        </w:tc>
        <w:tc>
          <w:tcPr>
            <w:tcW w:w="2937" w:type="dxa"/>
          </w:tcPr>
          <w:p>
            <w:pPr>
              <w:pStyle w:val="TableParagraph"/>
              <w:spacing w:before="74"/>
              <w:ind w:left="417"/>
              <w:rPr>
                <w:sz w:val="24"/>
              </w:rPr>
            </w:pPr>
            <w:r>
              <w:rPr>
                <w:sz w:val="24"/>
              </w:rPr>
              <w:t>CCAGCACTTC</w:t>
            </w:r>
          </w:p>
        </w:tc>
        <w:tc>
          <w:tcPr>
            <w:tcW w:w="2580" w:type="dxa"/>
          </w:tcPr>
          <w:p>
            <w:pPr>
              <w:pStyle w:val="TableParagraph"/>
              <w:spacing w:before="74"/>
              <w:ind w:left="797" w:right="176"/>
              <w:jc w:val="center"/>
              <w:rPr>
                <w:sz w:val="24"/>
              </w:rPr>
            </w:pPr>
            <w:r>
              <w:rPr>
                <w:sz w:val="24"/>
              </w:rPr>
              <w:t>250 -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2500</w:t>
            </w:r>
          </w:p>
        </w:tc>
      </w:tr>
      <w:tr>
        <w:trPr>
          <w:trHeight w:val="433" w:hRule="atLeast"/>
        </w:trPr>
        <w:tc>
          <w:tcPr>
            <w:tcW w:w="93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6" w:type="dxa"/>
          </w:tcPr>
          <w:p>
            <w:pPr>
              <w:pStyle w:val="TableParagraph"/>
              <w:spacing w:before="74"/>
              <w:ind w:left="532"/>
              <w:rPr>
                <w:sz w:val="24"/>
              </w:rPr>
            </w:pPr>
            <w:r>
              <w:rPr>
                <w:sz w:val="24"/>
              </w:rPr>
              <w:t>OPAE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05</w:t>
            </w:r>
          </w:p>
        </w:tc>
        <w:tc>
          <w:tcPr>
            <w:tcW w:w="2937" w:type="dxa"/>
          </w:tcPr>
          <w:p>
            <w:pPr>
              <w:pStyle w:val="TableParagraph"/>
              <w:spacing w:before="74"/>
              <w:ind w:left="417"/>
              <w:rPr>
                <w:sz w:val="24"/>
              </w:rPr>
            </w:pPr>
            <w:r>
              <w:rPr>
                <w:sz w:val="24"/>
              </w:rPr>
              <w:t>CCTGTCAGTG</w:t>
            </w:r>
          </w:p>
        </w:tc>
        <w:tc>
          <w:tcPr>
            <w:tcW w:w="2580" w:type="dxa"/>
          </w:tcPr>
          <w:p>
            <w:pPr>
              <w:pStyle w:val="TableParagraph"/>
              <w:spacing w:before="74"/>
              <w:ind w:left="797" w:right="176"/>
              <w:jc w:val="center"/>
              <w:rPr>
                <w:sz w:val="24"/>
              </w:rPr>
            </w:pPr>
            <w:r>
              <w:rPr>
                <w:sz w:val="24"/>
              </w:rPr>
              <w:t>150 -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3000</w:t>
            </w:r>
          </w:p>
        </w:tc>
      </w:tr>
      <w:tr>
        <w:trPr>
          <w:trHeight w:val="433" w:hRule="atLeast"/>
        </w:trPr>
        <w:tc>
          <w:tcPr>
            <w:tcW w:w="93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6" w:type="dxa"/>
          </w:tcPr>
          <w:p>
            <w:pPr>
              <w:pStyle w:val="TableParagraph"/>
              <w:spacing w:before="73"/>
              <w:ind w:left="532"/>
              <w:rPr>
                <w:sz w:val="24"/>
              </w:rPr>
            </w:pPr>
            <w:r>
              <w:rPr>
                <w:sz w:val="24"/>
              </w:rPr>
              <w:t>OPAE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09</w:t>
            </w:r>
          </w:p>
        </w:tc>
        <w:tc>
          <w:tcPr>
            <w:tcW w:w="2937" w:type="dxa"/>
          </w:tcPr>
          <w:p>
            <w:pPr>
              <w:pStyle w:val="TableParagraph"/>
              <w:spacing w:before="73"/>
              <w:ind w:left="417"/>
              <w:rPr>
                <w:sz w:val="24"/>
              </w:rPr>
            </w:pPr>
            <w:r>
              <w:rPr>
                <w:sz w:val="24"/>
              </w:rPr>
              <w:t>TGCCACGAGG</w:t>
            </w:r>
          </w:p>
        </w:tc>
        <w:tc>
          <w:tcPr>
            <w:tcW w:w="2580" w:type="dxa"/>
          </w:tcPr>
          <w:p>
            <w:pPr>
              <w:pStyle w:val="TableParagraph"/>
              <w:spacing w:before="73"/>
              <w:ind w:left="797" w:right="176"/>
              <w:jc w:val="center"/>
              <w:rPr>
                <w:sz w:val="24"/>
              </w:rPr>
            </w:pPr>
            <w:r>
              <w:rPr>
                <w:sz w:val="24"/>
              </w:rPr>
              <w:t>200 -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3000</w:t>
            </w:r>
          </w:p>
        </w:tc>
      </w:tr>
      <w:tr>
        <w:trPr>
          <w:trHeight w:val="435" w:hRule="atLeast"/>
        </w:trPr>
        <w:tc>
          <w:tcPr>
            <w:tcW w:w="93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6" w:type="dxa"/>
          </w:tcPr>
          <w:p>
            <w:pPr>
              <w:pStyle w:val="TableParagraph"/>
              <w:spacing w:before="74"/>
              <w:ind w:left="532"/>
              <w:rPr>
                <w:sz w:val="24"/>
              </w:rPr>
            </w:pPr>
            <w:r>
              <w:rPr>
                <w:sz w:val="24"/>
              </w:rPr>
              <w:t>OPAF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07</w:t>
            </w:r>
          </w:p>
        </w:tc>
        <w:tc>
          <w:tcPr>
            <w:tcW w:w="2937" w:type="dxa"/>
          </w:tcPr>
          <w:p>
            <w:pPr>
              <w:pStyle w:val="TableParagraph"/>
              <w:spacing w:before="74"/>
              <w:ind w:left="417"/>
              <w:rPr>
                <w:sz w:val="24"/>
              </w:rPr>
            </w:pPr>
            <w:r>
              <w:rPr>
                <w:sz w:val="24"/>
              </w:rPr>
              <w:t>GGAAAGCGTC</w:t>
            </w:r>
          </w:p>
        </w:tc>
        <w:tc>
          <w:tcPr>
            <w:tcW w:w="2580" w:type="dxa"/>
          </w:tcPr>
          <w:p>
            <w:pPr>
              <w:pStyle w:val="TableParagraph"/>
              <w:spacing w:before="74"/>
              <w:ind w:left="797" w:right="176"/>
              <w:jc w:val="center"/>
              <w:rPr>
                <w:sz w:val="24"/>
              </w:rPr>
            </w:pPr>
            <w:r>
              <w:rPr>
                <w:sz w:val="24"/>
              </w:rPr>
              <w:t>250 -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3000</w:t>
            </w:r>
          </w:p>
        </w:tc>
      </w:tr>
      <w:tr>
        <w:trPr>
          <w:trHeight w:val="513" w:hRule="atLeast"/>
        </w:trPr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32"/>
              <w:rPr>
                <w:sz w:val="24"/>
              </w:rPr>
            </w:pPr>
            <w:r>
              <w:rPr>
                <w:sz w:val="24"/>
              </w:rPr>
              <w:t>OPAF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08</w:t>
            </w:r>
          </w:p>
        </w:tc>
        <w:tc>
          <w:tcPr>
            <w:tcW w:w="2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17"/>
              <w:rPr>
                <w:sz w:val="24"/>
              </w:rPr>
            </w:pPr>
            <w:r>
              <w:rPr>
                <w:sz w:val="24"/>
              </w:rPr>
              <w:t>CTCTGCCTGA</w:t>
            </w:r>
          </w:p>
        </w:tc>
        <w:tc>
          <w:tcPr>
            <w:tcW w:w="2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822" w:right="160"/>
              <w:jc w:val="center"/>
              <w:rPr>
                <w:sz w:val="24"/>
              </w:rPr>
            </w:pPr>
            <w:r>
              <w:rPr>
                <w:sz w:val="24"/>
              </w:rPr>
              <w:t>150 – 3500</w:t>
            </w:r>
          </w:p>
        </w:tc>
      </w:tr>
    </w:tbl>
    <w:p>
      <w:pPr>
        <w:spacing w:before="13"/>
        <w:ind w:left="386" w:right="0" w:firstLine="0"/>
        <w:jc w:val="left"/>
        <w:rPr>
          <w:b/>
          <w:sz w:val="24"/>
        </w:rPr>
      </w:pPr>
      <w:r>
        <w:rPr/>
        <w:pict>
          <v:group style="position:absolute;margin-left:92.903999pt;margin-top:-67.456848pt;width:436.4pt;height:397.2pt;mso-position-horizontal-relative:page;mso-position-vertical-relative:paragraph;z-index:-37346816" coordorigin="1858,-1349" coordsize="8728,7944">
            <v:shape style="position:absolute;left:2093;top:-1350;width:8035;height:7944" type="#_x0000_t75" stroked="false">
              <v:imagedata r:id="rId39" o:title=""/>
            </v:shape>
            <v:rect style="position:absolute;left:1858;top:-15;width:872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2"/>
        </w:rPr>
        <w:t>*</w:t>
      </w:r>
      <w:r>
        <w:rPr>
          <w:b/>
          <w:sz w:val="24"/>
        </w:rPr>
        <w:t>bp=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pair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Heading1"/>
        <w:tabs>
          <w:tab w:pos="1826" w:val="left" w:leader="none"/>
          <w:tab w:pos="2176" w:val="left" w:leader="none"/>
          <w:tab w:pos="2527" w:val="left" w:leader="none"/>
          <w:tab w:pos="3155" w:val="left" w:leader="none"/>
          <w:tab w:pos="3505" w:val="left" w:leader="none"/>
        </w:tabs>
        <w:ind w:left="525"/>
      </w:pPr>
      <w:r>
        <w:rPr/>
        <w:pict>
          <v:group style="position:absolute;margin-left:95.800003pt;margin-top:28.500334pt;width:410.65pt;height:524.35pt;mso-position-horizontal-relative:page;mso-position-vertical-relative:paragraph;z-index:-37345280" coordorigin="1916,570" coordsize="8213,10487">
            <v:shape style="position:absolute;left:2093;top:3112;width:8035;height:7944" type="#_x0000_t75" stroked="false">
              <v:imagedata r:id="rId39" o:title=""/>
            </v:shape>
            <v:shape style="position:absolute;left:1916;top:570;width:6945;height:3344" type="#_x0000_t75" stroked="false">
              <v:imagedata r:id="rId42" o:title=""/>
            </v:shape>
            <v:shape style="position:absolute;left:1916;top:6520;width:6945;height:2970" type="#_x0000_t75" stroked="false">
              <v:imagedata r:id="rId43" o:title=""/>
            </v:shape>
            <w10:wrap type="none"/>
          </v:group>
        </w:pict>
      </w:r>
      <w:r>
        <w:rPr/>
        <w:t>M</w:t>
      </w:r>
      <w:r>
        <w:rPr>
          <w:spacing w:val="69"/>
        </w:rPr>
        <w:t> </w:t>
      </w:r>
      <w:r>
        <w:rPr/>
        <w:t>1</w:t>
      </w:r>
      <w:r>
        <w:rPr>
          <w:spacing w:val="70"/>
        </w:rPr>
        <w:t> </w:t>
      </w:r>
      <w:r>
        <w:rPr/>
        <w:t>2</w:t>
      </w:r>
      <w:r>
        <w:rPr>
          <w:spacing w:val="71"/>
        </w:rPr>
        <w:t> </w:t>
      </w:r>
      <w:r>
        <w:rPr/>
        <w:t>3</w:t>
        <w:tab/>
        <w:t>4</w:t>
        <w:tab/>
        <w:t>5</w:t>
        <w:tab/>
        <w:t>6</w:t>
      </w:r>
      <w:r>
        <w:rPr>
          <w:spacing w:val="67"/>
        </w:rPr>
        <w:t> </w:t>
      </w:r>
      <w:r>
        <w:rPr/>
        <w:t>7</w:t>
        <w:tab/>
        <w:t>8</w:t>
        <w:tab/>
        <w:t>9</w:t>
      </w:r>
      <w:r>
        <w:rPr>
          <w:spacing w:val="69"/>
        </w:rPr>
        <w:t> </w:t>
      </w:r>
      <w:r>
        <w:rPr/>
        <w:t>10 1112</w:t>
      </w:r>
      <w:r>
        <w:rPr>
          <w:spacing w:val="-4"/>
        </w:rPr>
        <w:t> </w:t>
      </w:r>
      <w:r>
        <w:rPr/>
        <w:t>1314 1516</w:t>
      </w:r>
      <w:r>
        <w:rPr>
          <w:spacing w:val="-4"/>
        </w:rPr>
        <w:t> </w:t>
      </w:r>
      <w:r>
        <w:rPr/>
        <w:t>17</w:t>
      </w:r>
      <w:r>
        <w:rPr>
          <w:spacing w:val="-4"/>
        </w:rPr>
        <w:t> </w:t>
      </w:r>
      <w:r>
        <w:rPr/>
        <w:t>18</w:t>
      </w:r>
      <w:r>
        <w:rPr>
          <w:spacing w:val="-4"/>
        </w:rPr>
        <w:t> </w:t>
      </w:r>
      <w:r>
        <w:rPr/>
        <w:t>19</w:t>
      </w:r>
      <w:r>
        <w:rPr>
          <w:spacing w:val="1"/>
        </w:rPr>
        <w:t> </w:t>
      </w:r>
      <w:r>
        <w:rPr/>
        <w:t>20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360" w:lineRule="auto" w:before="229"/>
        <w:ind w:left="386" w:right="1751" w:firstLine="0"/>
        <w:jc w:val="left"/>
        <w:rPr>
          <w:b/>
          <w:sz w:val="22"/>
        </w:rPr>
      </w:pPr>
      <w:r>
        <w:rPr>
          <w:b/>
          <w:sz w:val="22"/>
        </w:rPr>
        <w:t>Plate 20: RAPD profiles of the </w:t>
      </w:r>
      <w:r>
        <w:rPr>
          <w:b/>
          <w:i/>
          <w:sz w:val="22"/>
        </w:rPr>
        <w:t>C. gariepinus </w:t>
      </w:r>
      <w:r>
        <w:rPr>
          <w:b/>
          <w:sz w:val="22"/>
        </w:rPr>
        <w:t>samples using OPAD – 09 (size = 200 - 3500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base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pairs)</w:t>
      </w:r>
    </w:p>
    <w:p>
      <w:pPr>
        <w:spacing w:line="360" w:lineRule="auto" w:before="21"/>
        <w:ind w:left="386" w:right="1735" w:firstLine="0"/>
        <w:jc w:val="left"/>
        <w:rPr>
          <w:b/>
          <w:sz w:val="22"/>
        </w:rPr>
      </w:pPr>
      <w:r>
        <w:rPr>
          <w:b/>
          <w:sz w:val="22"/>
        </w:rPr>
        <w:t>Samples 13, 15, 17, 18, 19 were smooth peses (S subgroup); samples 1-12, 14, 16, 20 were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completely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serrated (C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subgroup)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Heading1"/>
        <w:tabs>
          <w:tab w:pos="1685" w:val="left" w:leader="none"/>
          <w:tab w:pos="2035" w:val="left" w:leader="none"/>
          <w:tab w:pos="2666" w:val="left" w:leader="none"/>
          <w:tab w:pos="3295" w:val="left" w:leader="none"/>
          <w:tab w:pos="3646" w:val="left" w:leader="none"/>
        </w:tabs>
        <w:spacing w:before="0"/>
        <w:ind w:left="665"/>
      </w:pPr>
      <w:r>
        <w:rPr/>
        <w:t>M</w:t>
      </w:r>
      <w:r>
        <w:rPr>
          <w:spacing w:val="69"/>
        </w:rPr>
        <w:t> </w:t>
      </w:r>
      <w:r>
        <w:rPr/>
        <w:t>1</w:t>
      </w:r>
      <w:r>
        <w:rPr>
          <w:spacing w:val="70"/>
        </w:rPr>
        <w:t> </w:t>
      </w:r>
      <w:r>
        <w:rPr/>
        <w:t>2</w:t>
        <w:tab/>
        <w:t>3</w:t>
        <w:tab/>
        <w:t>4</w:t>
      </w:r>
      <w:r>
        <w:rPr>
          <w:spacing w:val="71"/>
        </w:rPr>
        <w:t> </w:t>
      </w:r>
      <w:r>
        <w:rPr/>
        <w:t>5</w:t>
        <w:tab/>
        <w:t>6</w:t>
      </w:r>
      <w:r>
        <w:rPr>
          <w:spacing w:val="67"/>
        </w:rPr>
        <w:t> </w:t>
      </w:r>
      <w:r>
        <w:rPr/>
        <w:t>7</w:t>
        <w:tab/>
        <w:t>8</w:t>
        <w:tab/>
        <w:t>9 10</w:t>
      </w:r>
      <w:r>
        <w:rPr>
          <w:spacing w:val="1"/>
        </w:rPr>
        <w:t> </w:t>
      </w:r>
      <w:r>
        <w:rPr/>
        <w:t>1112</w:t>
      </w:r>
      <w:r>
        <w:rPr>
          <w:spacing w:val="-4"/>
        </w:rPr>
        <w:t> </w:t>
      </w:r>
      <w:r>
        <w:rPr/>
        <w:t>13</w:t>
      </w:r>
      <w:r>
        <w:rPr>
          <w:spacing w:val="-4"/>
        </w:rPr>
        <w:t> </w:t>
      </w:r>
      <w:r>
        <w:rPr/>
        <w:t>14</w:t>
      </w:r>
      <w:r>
        <w:rPr>
          <w:spacing w:val="-3"/>
        </w:rPr>
        <w:t> </w:t>
      </w:r>
      <w:r>
        <w:rPr/>
        <w:t>1516 1718</w:t>
      </w:r>
      <w:r>
        <w:rPr>
          <w:spacing w:val="-4"/>
        </w:rPr>
        <w:t> </w:t>
      </w:r>
      <w:r>
        <w:rPr/>
        <w:t>19</w:t>
      </w:r>
      <w:r>
        <w:rPr>
          <w:spacing w:val="-4"/>
        </w:rPr>
        <w:t> </w:t>
      </w:r>
      <w:r>
        <w:rPr/>
        <w:t>20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360" w:lineRule="auto" w:before="199"/>
        <w:ind w:left="386" w:right="1512" w:firstLine="0"/>
        <w:jc w:val="left"/>
        <w:rPr>
          <w:b/>
          <w:sz w:val="22"/>
        </w:rPr>
      </w:pPr>
      <w:r>
        <w:rPr>
          <w:b/>
          <w:sz w:val="22"/>
        </w:rPr>
        <w:t>Plate 21: RAPD profiles of the </w:t>
      </w:r>
      <w:r>
        <w:rPr>
          <w:b/>
          <w:i/>
          <w:sz w:val="22"/>
        </w:rPr>
        <w:t>C. gariepinus </w:t>
      </w:r>
      <w:r>
        <w:rPr>
          <w:b/>
          <w:sz w:val="22"/>
        </w:rPr>
        <w:t>samples using OPAE 04 (size = 250 -2500 base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pairs)</w:t>
      </w:r>
    </w:p>
    <w:p>
      <w:pPr>
        <w:spacing w:line="360" w:lineRule="auto" w:before="21"/>
        <w:ind w:left="386" w:right="1735" w:firstLine="0"/>
        <w:jc w:val="left"/>
        <w:rPr>
          <w:b/>
          <w:sz w:val="22"/>
        </w:rPr>
      </w:pPr>
      <w:r>
        <w:rPr>
          <w:b/>
          <w:sz w:val="22"/>
        </w:rPr>
        <w:t>Samples 13, 15, 17, 18, 19 were smooth peses (S subgroup); samples 1-12, 14, 16, 20 were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completely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serrated (C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subgroup)</w:t>
      </w:r>
    </w:p>
    <w:p>
      <w:pPr>
        <w:spacing w:after="0" w:line="360" w:lineRule="auto"/>
        <w:jc w:val="left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1"/>
        <w:tabs>
          <w:tab w:pos="1406" w:val="left" w:leader="none"/>
          <w:tab w:pos="1756" w:val="left" w:leader="none"/>
          <w:tab w:pos="2385" w:val="left" w:leader="none"/>
          <w:tab w:pos="3014" w:val="left" w:leader="none"/>
          <w:tab w:pos="3364" w:val="left" w:leader="none"/>
        </w:tabs>
      </w:pPr>
      <w:r>
        <w:rPr/>
        <w:pict>
          <v:group style="position:absolute;margin-left:95.800003pt;margin-top:28.500334pt;width:410.65pt;height:524.35pt;mso-position-horizontal-relative:page;mso-position-vertical-relative:paragraph;z-index:-37344768" coordorigin="1916,570" coordsize="8213,10487">
            <v:shape style="position:absolute;left:2093;top:3112;width:8035;height:7944" type="#_x0000_t75" stroked="false">
              <v:imagedata r:id="rId39" o:title=""/>
            </v:shape>
            <v:shape style="position:absolute;left:1916;top:570;width:6945;height:3149" type="#_x0000_t75" stroked="false">
              <v:imagedata r:id="rId44" o:title=""/>
            </v:shape>
            <v:shape style="position:absolute;left:1916;top:6325;width:6840;height:2955" type="#_x0000_t75" stroked="false">
              <v:imagedata r:id="rId45" o:title=""/>
            </v:shape>
            <w10:wrap type="none"/>
          </v:group>
        </w:pict>
      </w:r>
      <w:r>
        <w:rPr/>
        <w:t>M</w:t>
      </w:r>
      <w:r>
        <w:rPr>
          <w:spacing w:val="69"/>
        </w:rPr>
        <w:t> </w:t>
      </w:r>
      <w:r>
        <w:rPr/>
        <w:t>1</w:t>
      </w:r>
      <w:r>
        <w:rPr>
          <w:spacing w:val="70"/>
        </w:rPr>
        <w:t> </w:t>
      </w:r>
      <w:r>
        <w:rPr/>
        <w:t>2</w:t>
        <w:tab/>
        <w:t>3</w:t>
        <w:tab/>
        <w:t>4</w:t>
      </w:r>
      <w:r>
        <w:rPr>
          <w:spacing w:val="68"/>
        </w:rPr>
        <w:t> </w:t>
      </w:r>
      <w:r>
        <w:rPr/>
        <w:t>5</w:t>
        <w:tab/>
        <w:t>6</w:t>
      </w:r>
      <w:r>
        <w:rPr>
          <w:spacing w:val="70"/>
        </w:rPr>
        <w:t> </w:t>
      </w:r>
      <w:r>
        <w:rPr/>
        <w:t>7</w:t>
        <w:tab/>
        <w:t>8</w:t>
        <w:tab/>
        <w:t>9</w:t>
      </w:r>
      <w:r>
        <w:rPr>
          <w:spacing w:val="1"/>
        </w:rPr>
        <w:t> </w:t>
      </w:r>
      <w:r>
        <w:rPr/>
        <w:t>10</w:t>
      </w:r>
      <w:r>
        <w:rPr>
          <w:spacing w:val="-3"/>
        </w:rPr>
        <w:t> </w:t>
      </w:r>
      <w:r>
        <w:rPr/>
        <w:t>1112</w:t>
      </w:r>
      <w:r>
        <w:rPr>
          <w:spacing w:val="1"/>
        </w:rPr>
        <w:t> </w:t>
      </w:r>
      <w:r>
        <w:rPr/>
        <w:t>13</w:t>
      </w:r>
      <w:r>
        <w:rPr>
          <w:spacing w:val="-4"/>
        </w:rPr>
        <w:t> </w:t>
      </w:r>
      <w:r>
        <w:rPr/>
        <w:t>14</w:t>
      </w:r>
      <w:r>
        <w:rPr>
          <w:spacing w:val="-3"/>
        </w:rPr>
        <w:t> </w:t>
      </w:r>
      <w:r>
        <w:rPr/>
        <w:t>1516 1718</w:t>
      </w:r>
      <w:r>
        <w:rPr>
          <w:spacing w:val="-3"/>
        </w:rPr>
        <w:t> </w:t>
      </w:r>
      <w:r>
        <w:rPr/>
        <w:t>19</w:t>
      </w:r>
      <w:r>
        <w:rPr>
          <w:spacing w:val="-4"/>
        </w:rPr>
        <w:t> </w:t>
      </w:r>
      <w:r>
        <w:rPr/>
        <w:t>20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2"/>
        </w:rPr>
      </w:pPr>
    </w:p>
    <w:p>
      <w:pPr>
        <w:spacing w:line="360" w:lineRule="auto" w:before="1"/>
        <w:ind w:left="386" w:right="1870" w:firstLine="55"/>
        <w:jc w:val="left"/>
        <w:rPr>
          <w:b/>
          <w:sz w:val="22"/>
        </w:rPr>
      </w:pPr>
      <w:r>
        <w:rPr>
          <w:b/>
          <w:sz w:val="22"/>
        </w:rPr>
        <w:t>Plate 22: RAPD profiles of the </w:t>
      </w:r>
      <w:r>
        <w:rPr>
          <w:b/>
          <w:i/>
          <w:sz w:val="22"/>
        </w:rPr>
        <w:t>C. gariepinus </w:t>
      </w:r>
      <w:r>
        <w:rPr>
          <w:b/>
          <w:sz w:val="22"/>
        </w:rPr>
        <w:t>samples using OPAE- 09 (200 – 3000 base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pairs)</w:t>
      </w:r>
    </w:p>
    <w:p>
      <w:pPr>
        <w:spacing w:line="360" w:lineRule="auto" w:before="21"/>
        <w:ind w:left="386" w:right="1735" w:firstLine="0"/>
        <w:jc w:val="left"/>
        <w:rPr>
          <w:b/>
          <w:sz w:val="22"/>
        </w:rPr>
      </w:pPr>
      <w:r>
        <w:rPr>
          <w:b/>
          <w:sz w:val="22"/>
        </w:rPr>
        <w:t>Samples 13, 15, 17, 18, 19 were smooth peses (S subgroup); samples 1-12, 14, 16, 20 were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completely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serrated (C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subgroup)</w:t>
      </w:r>
    </w:p>
    <w:p>
      <w:pPr>
        <w:pStyle w:val="BodyText"/>
        <w:rPr>
          <w:b/>
        </w:rPr>
      </w:pPr>
    </w:p>
    <w:p>
      <w:pPr>
        <w:pStyle w:val="Heading1"/>
        <w:tabs>
          <w:tab w:pos="1615" w:val="left" w:leader="none"/>
          <w:tab w:pos="2527" w:val="left" w:leader="none"/>
          <w:tab w:pos="3155" w:val="left" w:leader="none"/>
          <w:tab w:pos="3505" w:val="left" w:leader="none"/>
        </w:tabs>
        <w:spacing w:before="138"/>
        <w:ind w:left="595"/>
      </w:pPr>
      <w:r>
        <w:rPr/>
        <w:t>M</w:t>
      </w:r>
      <w:r>
        <w:rPr>
          <w:spacing w:val="69"/>
        </w:rPr>
        <w:t> </w:t>
      </w:r>
      <w:r>
        <w:rPr/>
        <w:t>1</w:t>
      </w:r>
      <w:r>
        <w:rPr>
          <w:spacing w:val="70"/>
        </w:rPr>
        <w:t> </w:t>
      </w:r>
      <w:r>
        <w:rPr/>
        <w:t>2</w:t>
        <w:tab/>
        <w:t>3</w:t>
      </w:r>
      <w:r>
        <w:rPr>
          <w:spacing w:val="71"/>
        </w:rPr>
        <w:t> </w:t>
      </w:r>
      <w:r>
        <w:rPr/>
        <w:t>4</w:t>
      </w:r>
      <w:r>
        <w:rPr>
          <w:spacing w:val="70"/>
        </w:rPr>
        <w:t> </w:t>
      </w:r>
      <w:r>
        <w:rPr/>
        <w:t>5</w:t>
        <w:tab/>
        <w:t>6</w:t>
      </w:r>
      <w:r>
        <w:rPr>
          <w:spacing w:val="68"/>
        </w:rPr>
        <w:t> </w:t>
      </w:r>
      <w:r>
        <w:rPr/>
        <w:t>7</w:t>
        <w:tab/>
        <w:t>8</w:t>
        <w:tab/>
        <w:t>9 10</w:t>
      </w:r>
      <w:r>
        <w:rPr>
          <w:spacing w:val="-4"/>
        </w:rPr>
        <w:t> </w:t>
      </w:r>
      <w:r>
        <w:rPr/>
        <w:t>11</w:t>
      </w:r>
      <w:r>
        <w:rPr>
          <w:spacing w:val="-4"/>
        </w:rPr>
        <w:t> </w:t>
      </w:r>
      <w:r>
        <w:rPr/>
        <w:t>12</w:t>
      </w:r>
      <w:r>
        <w:rPr>
          <w:spacing w:val="-4"/>
        </w:rPr>
        <w:t> </w:t>
      </w:r>
      <w:r>
        <w:rPr/>
        <w:t>13 14 1516</w:t>
      </w:r>
      <w:r>
        <w:rPr>
          <w:spacing w:val="-3"/>
        </w:rPr>
        <w:t> </w:t>
      </w:r>
      <w:r>
        <w:rPr/>
        <w:t>1718 19 20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369" w:lineRule="auto" w:before="184"/>
        <w:ind w:left="386" w:right="1424" w:firstLine="0"/>
        <w:jc w:val="left"/>
        <w:rPr>
          <w:b/>
          <w:sz w:val="22"/>
        </w:rPr>
      </w:pPr>
      <w:r>
        <w:rPr>
          <w:b/>
          <w:sz w:val="22"/>
        </w:rPr>
        <w:t>Plate 23: RAPD profiles of the </w:t>
      </w:r>
      <w:r>
        <w:rPr>
          <w:b/>
          <w:i/>
          <w:sz w:val="22"/>
        </w:rPr>
        <w:t>C. gariepinus </w:t>
      </w:r>
      <w:r>
        <w:rPr>
          <w:b/>
          <w:sz w:val="22"/>
        </w:rPr>
        <w:t>samples using OPAF -08 (150 -3500 base pairs)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Samples 13, 15, 17, 18, 19 were smooth peses (S subgroup); samples 1-12, 14, 16, 20 were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completely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serrated (C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subgroup)</w:t>
      </w:r>
    </w:p>
    <w:p>
      <w:pPr>
        <w:spacing w:after="0" w:line="369" w:lineRule="auto"/>
        <w:jc w:val="left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1"/>
        <w:tabs>
          <w:tab w:pos="845" w:val="left" w:leader="none"/>
          <w:tab w:pos="1757" w:val="left" w:leader="none"/>
          <w:tab w:pos="2108" w:val="left" w:leader="none"/>
          <w:tab w:pos="2736" w:val="left" w:leader="none"/>
          <w:tab w:pos="3086" w:val="left" w:leader="none"/>
          <w:tab w:pos="3717" w:val="left" w:leader="none"/>
        </w:tabs>
      </w:pPr>
      <w:r>
        <w:rPr/>
        <w:pict>
          <v:group style="position:absolute;margin-left:95.800003pt;margin-top:28.500334pt;width:410.65pt;height:524.35pt;mso-position-horizontal-relative:page;mso-position-vertical-relative:paragraph;z-index:-37344256" coordorigin="1916,570" coordsize="8213,10487">
            <v:shape style="position:absolute;left:2093;top:3112;width:8035;height:7944" type="#_x0000_t75" stroked="false">
              <v:imagedata r:id="rId39" o:title=""/>
            </v:shape>
            <v:shape style="position:absolute;left:1916;top:570;width:6780;height:3524" type="#_x0000_t75" stroked="false">
              <v:imagedata r:id="rId46" o:title=""/>
            </v:shape>
            <v:shape style="position:absolute;left:1916;top:6424;width:6825;height:3660" type="#_x0000_t75" stroked="false">
              <v:imagedata r:id="rId47" o:title=""/>
            </v:shape>
            <v:shape style="position:absolute;left:6580;top:9151;width:235;height:928" coordorigin="6580,9151" coordsize="235,928" path="m6698,9151l6580,9383,6639,9383,6639,10079,6756,10079,6756,9383,6815,9383,6698,9151xe" filled="true" fillcolor="#ffffff" stroked="false">
              <v:path arrowok="t"/>
              <v:fill type="solid"/>
            </v:shape>
            <v:shape style="position:absolute;left:6580;top:9151;width:235;height:928" coordorigin="6580,9151" coordsize="235,928" path="m6580,9383l6639,9383,6639,10079,6756,10079,6756,9383,6815,9383,6698,9151,6580,938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M</w:t>
        <w:tab/>
        <w:t>1</w:t>
      </w:r>
      <w:r>
        <w:rPr>
          <w:spacing w:val="70"/>
        </w:rPr>
        <w:t> </w:t>
      </w:r>
      <w:r>
        <w:rPr/>
        <w:t>2</w:t>
      </w:r>
      <w:r>
        <w:rPr>
          <w:spacing w:val="70"/>
        </w:rPr>
        <w:t> </w:t>
      </w:r>
      <w:r>
        <w:rPr/>
        <w:t>3</w:t>
        <w:tab/>
        <w:t>4</w:t>
        <w:tab/>
        <w:t>5</w:t>
      </w:r>
      <w:r>
        <w:rPr>
          <w:spacing w:val="68"/>
        </w:rPr>
        <w:t> </w:t>
      </w:r>
      <w:r>
        <w:rPr/>
        <w:t>6</w:t>
        <w:tab/>
        <w:t>7</w:t>
        <w:tab/>
        <w:t>8</w:t>
      </w:r>
      <w:r>
        <w:rPr>
          <w:spacing w:val="70"/>
        </w:rPr>
        <w:t> </w:t>
      </w:r>
      <w:r>
        <w:rPr/>
        <w:t>9</w:t>
        <w:tab/>
        <w:t>10</w:t>
      </w:r>
      <w:r>
        <w:rPr>
          <w:spacing w:val="-1"/>
        </w:rPr>
        <w:t> </w:t>
      </w:r>
      <w:r>
        <w:rPr/>
        <w:t>1112</w:t>
      </w:r>
      <w:r>
        <w:rPr>
          <w:spacing w:val="-5"/>
        </w:rPr>
        <w:t> </w:t>
      </w:r>
      <w:r>
        <w:rPr/>
        <w:t>1314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161718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5"/>
        </w:rPr>
      </w:pPr>
    </w:p>
    <w:p>
      <w:pPr>
        <w:spacing w:line="369" w:lineRule="auto" w:before="0"/>
        <w:ind w:left="386" w:right="1521" w:firstLine="0"/>
        <w:jc w:val="left"/>
        <w:rPr>
          <w:b/>
          <w:sz w:val="22"/>
        </w:rPr>
      </w:pPr>
      <w:r>
        <w:rPr>
          <w:b/>
          <w:sz w:val="22"/>
        </w:rPr>
        <w:t>Plate 24: RAPD profiles of the </w:t>
      </w:r>
      <w:r>
        <w:rPr>
          <w:b/>
          <w:i/>
          <w:sz w:val="22"/>
        </w:rPr>
        <w:t>C. gariepinus </w:t>
      </w:r>
      <w:r>
        <w:rPr>
          <w:b/>
          <w:sz w:val="22"/>
        </w:rPr>
        <w:t>samples using OPAE-05 (150-3000 base pairs)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Samples 13, 15, 17, 18, 19 were smooth peses (S subgroup); samples 1-12, 14, 16, 20 were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completely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serrated (C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subgroup)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1"/>
        <w:tabs>
          <w:tab w:pos="845" w:val="left" w:leader="none"/>
          <w:tab w:pos="1195" w:val="left" w:leader="none"/>
          <w:tab w:pos="1546" w:val="left" w:leader="none"/>
          <w:tab w:pos="2455" w:val="left" w:leader="none"/>
          <w:tab w:pos="2806" w:val="left" w:leader="none"/>
          <w:tab w:pos="3156" w:val="left" w:leader="none"/>
        </w:tabs>
        <w:spacing w:before="0"/>
      </w:pPr>
      <w:r>
        <w:rPr/>
        <w:t>M</w:t>
        <w:tab/>
        <w:t>1</w:t>
        <w:tab/>
        <w:t>2</w:t>
        <w:tab/>
        <w:t>3</w:t>
      </w:r>
      <w:r>
        <w:rPr>
          <w:spacing w:val="70"/>
        </w:rPr>
        <w:t> </w:t>
      </w:r>
      <w:r>
        <w:rPr/>
        <w:t>4</w:t>
      </w:r>
      <w:r>
        <w:rPr>
          <w:spacing w:val="70"/>
        </w:rPr>
        <w:t> </w:t>
      </w:r>
      <w:r>
        <w:rPr/>
        <w:t>5</w:t>
        <w:tab/>
        <w:t>6</w:t>
        <w:tab/>
        <w:t>7</w:t>
        <w:tab/>
        <w:t>8</w:t>
      </w:r>
      <w:r>
        <w:rPr>
          <w:spacing w:val="69"/>
        </w:rPr>
        <w:t> </w:t>
      </w:r>
      <w:r>
        <w:rPr/>
        <w:t>9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11</w:t>
      </w:r>
      <w:r>
        <w:rPr>
          <w:spacing w:val="-3"/>
        </w:rPr>
        <w:t> </w:t>
      </w:r>
      <w:r>
        <w:rPr/>
        <w:t>1213 14</w:t>
      </w:r>
      <w:r>
        <w:rPr>
          <w:spacing w:val="-1"/>
        </w:rPr>
        <w:t> </w:t>
      </w:r>
      <w:r>
        <w:rPr/>
        <w:t>15</w:t>
      </w:r>
      <w:r>
        <w:rPr>
          <w:spacing w:val="-3"/>
        </w:rPr>
        <w:t> </w:t>
      </w:r>
      <w:r>
        <w:rPr/>
        <w:t>1617</w:t>
      </w:r>
      <w:r>
        <w:rPr>
          <w:spacing w:val="1"/>
        </w:rPr>
        <w:t> </w:t>
      </w:r>
      <w:r>
        <w:rPr/>
        <w:t>18 19</w:t>
      </w:r>
      <w:r>
        <w:rPr>
          <w:spacing w:val="1"/>
        </w:rPr>
        <w:t> </w:t>
      </w:r>
      <w:r>
        <w:rPr/>
        <w:t>20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360" w:lineRule="auto" w:before="200"/>
        <w:ind w:left="386" w:right="1937" w:firstLine="0"/>
        <w:jc w:val="left"/>
        <w:rPr>
          <w:b/>
          <w:sz w:val="22"/>
        </w:rPr>
      </w:pPr>
      <w:r>
        <w:rPr>
          <w:b/>
          <w:sz w:val="22"/>
        </w:rPr>
        <w:t>Plate 24: RAPD profiles of the </w:t>
      </w:r>
      <w:r>
        <w:rPr>
          <w:b/>
          <w:i/>
          <w:sz w:val="22"/>
        </w:rPr>
        <w:t>C. gariepinus </w:t>
      </w:r>
      <w:r>
        <w:rPr>
          <w:b/>
          <w:sz w:val="22"/>
        </w:rPr>
        <w:t>samples using OPAF -07 (250 – 3000 base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pairs)</w:t>
      </w:r>
    </w:p>
    <w:p>
      <w:pPr>
        <w:spacing w:line="360" w:lineRule="auto" w:before="19"/>
        <w:ind w:left="386" w:right="1735" w:firstLine="0"/>
        <w:jc w:val="left"/>
        <w:rPr>
          <w:b/>
          <w:sz w:val="22"/>
        </w:rPr>
      </w:pPr>
      <w:r>
        <w:rPr>
          <w:b/>
          <w:sz w:val="22"/>
        </w:rPr>
        <w:t>Samples 13, 15, 17, 18, 19 were smooth peses (S subgroup); samples 1-12, 14, 16, 20 were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completely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serrated (C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subgroup)</w:t>
      </w:r>
    </w:p>
    <w:p>
      <w:pPr>
        <w:pStyle w:val="ListParagraph"/>
        <w:numPr>
          <w:ilvl w:val="0"/>
          <w:numId w:val="28"/>
        </w:numPr>
        <w:tabs>
          <w:tab w:pos="1106" w:val="left" w:leader="none"/>
          <w:tab w:pos="1107" w:val="left" w:leader="none"/>
        </w:tabs>
        <w:spacing w:line="240" w:lineRule="auto" w:before="23" w:after="0"/>
        <w:ind w:left="1106" w:right="0" w:hanging="361"/>
        <w:jc w:val="left"/>
        <w:rPr>
          <w:rFonts w:ascii="Symbol" w:hAnsi="Symbol"/>
          <w:b/>
          <w:sz w:val="20"/>
        </w:rPr>
      </w:pPr>
      <w:r>
        <w:rPr>
          <w:b/>
          <w:sz w:val="20"/>
        </w:rPr>
        <w:t>Arrow indicates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unique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allele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/>
        <w:ind w:left="1106" w:right="1640" w:hanging="720"/>
        <w:jc w:val="left"/>
      </w:pPr>
      <w:r>
        <w:rPr/>
        <w:pict>
          <v:rect style="position:absolute;margin-left:92.903999pt;margin-top:107.833145pt;width:466.51pt;height:.48pt;mso-position-horizontal-relative:page;mso-position-vertical-relative:paragraph;z-index:-37343232" filled="true" fillcolor="#000000" stroked="false">
            <v:fill type="solid"/>
            <w10:wrap type="none"/>
          </v:rect>
        </w:pict>
      </w:r>
      <w:r>
        <w:rPr/>
        <w:t>Table 42: Primer code, total number of band locus detected (NBL), number of</w:t>
      </w:r>
      <w:r>
        <w:rPr>
          <w:spacing w:val="1"/>
        </w:rPr>
        <w:t> </w:t>
      </w:r>
      <w:r>
        <w:rPr/>
        <w:t>polymorphic</w:t>
      </w:r>
      <w:r>
        <w:rPr>
          <w:spacing w:val="-3"/>
        </w:rPr>
        <w:t> </w:t>
      </w:r>
      <w:r>
        <w:rPr/>
        <w:t>band</w:t>
      </w:r>
      <w:r>
        <w:rPr>
          <w:spacing w:val="-2"/>
        </w:rPr>
        <w:t> </w:t>
      </w:r>
      <w:r>
        <w:rPr/>
        <w:t>(NPB),</w:t>
      </w:r>
      <w:r>
        <w:rPr>
          <w:spacing w:val="-2"/>
        </w:rPr>
        <w:t> </w:t>
      </w:r>
      <w:r>
        <w:rPr/>
        <w:t>average</w:t>
      </w:r>
      <w:r>
        <w:rPr>
          <w:spacing w:val="-4"/>
        </w:rPr>
        <w:t> </w:t>
      </w:r>
      <w:r>
        <w:rPr/>
        <w:t>polymorphic</w:t>
      </w:r>
      <w:r>
        <w:rPr>
          <w:spacing w:val="-2"/>
        </w:rPr>
        <w:t> </w:t>
      </w:r>
      <w:r>
        <w:rPr/>
        <w:t>band</w:t>
      </w:r>
      <w:r>
        <w:rPr>
          <w:spacing w:val="-2"/>
        </w:rPr>
        <w:t> </w:t>
      </w:r>
      <w:r>
        <w:rPr/>
        <w:t>(%PB),</w:t>
      </w:r>
      <w:r>
        <w:rPr>
          <w:spacing w:val="-2"/>
        </w:rPr>
        <w:t> </w:t>
      </w:r>
      <w:r>
        <w:rPr/>
        <w:t>Polymorphic</w:t>
      </w:r>
      <w:r>
        <w:rPr>
          <w:spacing w:val="-57"/>
        </w:rPr>
        <w:t> </w:t>
      </w:r>
      <w:r>
        <w:rPr/>
        <w:t>Information Content (PIC), Unique allele per primer, Total Number of</w:t>
      </w:r>
      <w:r>
        <w:rPr>
          <w:spacing w:val="1"/>
        </w:rPr>
        <w:t> </w:t>
      </w:r>
      <w:r>
        <w:rPr/>
        <w:t>Individual band per Primer (NIB) and Relative band frequency (BF)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six RAPD primers</w:t>
      </w:r>
    </w:p>
    <w:p>
      <w:pPr>
        <w:tabs>
          <w:tab w:pos="3267" w:val="left" w:leader="none"/>
          <w:tab w:pos="4438" w:val="left" w:leader="none"/>
          <w:tab w:pos="8363" w:val="left" w:leader="none"/>
        </w:tabs>
        <w:spacing w:before="52"/>
        <w:ind w:left="386" w:right="0" w:firstLine="0"/>
        <w:jc w:val="left"/>
        <w:rPr>
          <w:b/>
          <w:sz w:val="22"/>
        </w:rPr>
      </w:pPr>
      <w:r>
        <w:rPr/>
        <w:pict>
          <v:group style="position:absolute;margin-left:92.903999pt;margin-top:48.909534pt;width:475.55pt;height:397.2pt;mso-position-horizontal-relative:page;mso-position-vertical-relative:paragraph;z-index:-37343744" coordorigin="1858,978" coordsize="9511,7944">
            <v:shape style="position:absolute;left:2093;top:978;width:8035;height:7944" type="#_x0000_t75" stroked="false">
              <v:imagedata r:id="rId39" o:title=""/>
            </v:shape>
            <v:rect style="position:absolute;left:1858;top:3279;width:9511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22.589537pt;width:466.51pt;height:.48pt;mso-position-horizontal-relative:page;mso-position-vertical-relative:paragraph;z-index:-37342720" filled="true" fillcolor="#000000" stroked="false">
            <v:fill type="solid"/>
            <w10:wrap type="none"/>
          </v:rect>
        </w:pict>
      </w:r>
      <w:r>
        <w:rPr>
          <w:b/>
          <w:sz w:val="22"/>
        </w:rPr>
        <w:t>Primer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NBL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NPB</w:t>
        <w:tab/>
        <w:t>%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PB</w:t>
        <w:tab/>
        <w:t>PIC</w:t>
      </w:r>
      <w:r>
        <w:rPr>
          <w:b/>
          <w:spacing w:val="108"/>
          <w:sz w:val="22"/>
        </w:rPr>
        <w:t> </w:t>
      </w:r>
      <w:r>
        <w:rPr>
          <w:b/>
          <w:sz w:val="22"/>
        </w:rPr>
        <w:t>No.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unique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alleles</w:t>
      </w:r>
      <w:r>
        <w:rPr>
          <w:b/>
          <w:spacing w:val="107"/>
          <w:sz w:val="22"/>
        </w:rPr>
        <w:t> </w:t>
      </w:r>
      <w:r>
        <w:rPr>
          <w:b/>
          <w:sz w:val="22"/>
        </w:rPr>
        <w:t>NIB</w:t>
        <w:tab/>
        <w:t>BF</w:t>
      </w: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671"/>
        <w:gridCol w:w="765"/>
        <w:gridCol w:w="1112"/>
        <w:gridCol w:w="1109"/>
        <w:gridCol w:w="1233"/>
        <w:gridCol w:w="1451"/>
        <w:gridCol w:w="1770"/>
        <w:gridCol w:w="181"/>
      </w:tblGrid>
      <w:tr>
        <w:trPr>
          <w:trHeight w:val="344" w:hRule="atLeast"/>
        </w:trPr>
        <w:tc>
          <w:tcPr>
            <w:tcW w:w="1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2"/>
              </w:rPr>
            </w:pPr>
            <w:r>
              <w:rPr>
                <w:sz w:val="22"/>
              </w:rPr>
              <w:t>OPAD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09</w:t>
            </w:r>
          </w:p>
        </w:tc>
        <w:tc>
          <w:tcPr>
            <w:tcW w:w="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5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9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04"/>
              <w:rPr>
                <w:sz w:val="22"/>
              </w:rPr>
            </w:pPr>
            <w:r>
              <w:rPr>
                <w:sz w:val="22"/>
              </w:rPr>
              <w:t>89.00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08"/>
              <w:rPr>
                <w:sz w:val="22"/>
              </w:rPr>
            </w:pPr>
            <w:r>
              <w:rPr>
                <w:sz w:val="22"/>
              </w:rPr>
              <w:t>0.20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39" w:right="426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95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1224" w:type="dxa"/>
          </w:tcPr>
          <w:p>
            <w:pPr>
              <w:pStyle w:val="TableParagraph"/>
              <w:spacing w:before="69"/>
              <w:ind w:left="28"/>
              <w:rPr>
                <w:sz w:val="22"/>
              </w:rPr>
            </w:pPr>
            <w:r>
              <w:rPr>
                <w:sz w:val="22"/>
              </w:rPr>
              <w:t>OPAE-04</w:t>
            </w:r>
          </w:p>
        </w:tc>
        <w:tc>
          <w:tcPr>
            <w:tcW w:w="671" w:type="dxa"/>
          </w:tcPr>
          <w:p>
            <w:pPr>
              <w:pStyle w:val="TableParagraph"/>
              <w:spacing w:before="69"/>
              <w:ind w:left="15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65" w:type="dxa"/>
          </w:tcPr>
          <w:p>
            <w:pPr>
              <w:pStyle w:val="TableParagraph"/>
              <w:spacing w:before="69"/>
              <w:ind w:left="34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12" w:type="dxa"/>
          </w:tcPr>
          <w:p>
            <w:pPr>
              <w:pStyle w:val="TableParagraph"/>
              <w:spacing w:before="69"/>
              <w:ind w:left="304"/>
              <w:rPr>
                <w:sz w:val="22"/>
              </w:rPr>
            </w:pPr>
            <w:r>
              <w:rPr>
                <w:sz w:val="22"/>
              </w:rPr>
              <w:t>77.78</w:t>
            </w:r>
          </w:p>
        </w:tc>
        <w:tc>
          <w:tcPr>
            <w:tcW w:w="1109" w:type="dxa"/>
          </w:tcPr>
          <w:p>
            <w:pPr>
              <w:pStyle w:val="TableParagraph"/>
              <w:spacing w:before="69"/>
              <w:ind w:left="308"/>
              <w:rPr>
                <w:sz w:val="22"/>
              </w:rPr>
            </w:pPr>
            <w:r>
              <w:rPr>
                <w:sz w:val="22"/>
              </w:rPr>
              <w:t>0.3457</w:t>
            </w:r>
          </w:p>
        </w:tc>
        <w:tc>
          <w:tcPr>
            <w:tcW w:w="1233" w:type="dxa"/>
          </w:tcPr>
          <w:p>
            <w:pPr>
              <w:pStyle w:val="TableParagraph"/>
              <w:spacing w:before="69"/>
              <w:ind w:left="24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51" w:type="dxa"/>
          </w:tcPr>
          <w:p>
            <w:pPr>
              <w:pStyle w:val="TableParagraph"/>
              <w:spacing w:before="69"/>
              <w:ind w:left="539" w:right="426"/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770" w:type="dxa"/>
          </w:tcPr>
          <w:p>
            <w:pPr>
              <w:pStyle w:val="TableParagraph"/>
              <w:spacing w:before="69"/>
              <w:ind w:left="495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1224" w:type="dxa"/>
          </w:tcPr>
          <w:p>
            <w:pPr>
              <w:pStyle w:val="TableParagraph"/>
              <w:spacing w:before="68"/>
              <w:ind w:left="28"/>
              <w:rPr>
                <w:sz w:val="22"/>
              </w:rPr>
            </w:pPr>
            <w:r>
              <w:rPr>
                <w:sz w:val="22"/>
              </w:rPr>
              <w:t>OPAE-09</w:t>
            </w:r>
          </w:p>
        </w:tc>
        <w:tc>
          <w:tcPr>
            <w:tcW w:w="671" w:type="dxa"/>
          </w:tcPr>
          <w:p>
            <w:pPr>
              <w:pStyle w:val="TableParagraph"/>
              <w:spacing w:before="68"/>
              <w:ind w:left="15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65" w:type="dxa"/>
          </w:tcPr>
          <w:p>
            <w:pPr>
              <w:pStyle w:val="TableParagraph"/>
              <w:spacing w:before="68"/>
              <w:ind w:left="34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12" w:type="dxa"/>
          </w:tcPr>
          <w:p>
            <w:pPr>
              <w:pStyle w:val="TableParagraph"/>
              <w:spacing w:before="68"/>
              <w:ind w:left="304"/>
              <w:rPr>
                <w:sz w:val="22"/>
              </w:rPr>
            </w:pPr>
            <w:r>
              <w:rPr>
                <w:sz w:val="22"/>
              </w:rPr>
              <w:t>81.82</w:t>
            </w:r>
          </w:p>
        </w:tc>
        <w:tc>
          <w:tcPr>
            <w:tcW w:w="1109" w:type="dxa"/>
          </w:tcPr>
          <w:p>
            <w:pPr>
              <w:pStyle w:val="TableParagraph"/>
              <w:spacing w:before="68"/>
              <w:ind w:left="308"/>
              <w:rPr>
                <w:sz w:val="22"/>
              </w:rPr>
            </w:pPr>
            <w:r>
              <w:rPr>
                <w:sz w:val="22"/>
              </w:rPr>
              <w:t>0.2975</w:t>
            </w:r>
          </w:p>
        </w:tc>
        <w:tc>
          <w:tcPr>
            <w:tcW w:w="1233" w:type="dxa"/>
          </w:tcPr>
          <w:p>
            <w:pPr>
              <w:pStyle w:val="TableParagraph"/>
              <w:spacing w:before="68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51" w:type="dxa"/>
          </w:tcPr>
          <w:p>
            <w:pPr>
              <w:pStyle w:val="TableParagraph"/>
              <w:spacing w:before="68"/>
              <w:ind w:left="539" w:right="426"/>
              <w:jc w:val="center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770" w:type="dxa"/>
          </w:tcPr>
          <w:p>
            <w:pPr>
              <w:pStyle w:val="TableParagraph"/>
              <w:spacing w:before="68"/>
              <w:ind w:left="495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1224" w:type="dxa"/>
          </w:tcPr>
          <w:p>
            <w:pPr>
              <w:pStyle w:val="TableParagraph"/>
              <w:spacing w:before="69"/>
              <w:ind w:left="28"/>
              <w:rPr>
                <w:sz w:val="22"/>
              </w:rPr>
            </w:pPr>
            <w:r>
              <w:rPr>
                <w:sz w:val="22"/>
              </w:rPr>
              <w:t>OPAF-08</w:t>
            </w:r>
          </w:p>
        </w:tc>
        <w:tc>
          <w:tcPr>
            <w:tcW w:w="671" w:type="dxa"/>
          </w:tcPr>
          <w:p>
            <w:pPr>
              <w:pStyle w:val="TableParagraph"/>
              <w:spacing w:before="69"/>
              <w:ind w:left="15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65" w:type="dxa"/>
          </w:tcPr>
          <w:p>
            <w:pPr>
              <w:pStyle w:val="TableParagraph"/>
              <w:spacing w:before="69"/>
              <w:ind w:left="34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12" w:type="dxa"/>
          </w:tcPr>
          <w:p>
            <w:pPr>
              <w:pStyle w:val="TableParagraph"/>
              <w:spacing w:before="69"/>
              <w:ind w:left="304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09" w:type="dxa"/>
          </w:tcPr>
          <w:p>
            <w:pPr>
              <w:pStyle w:val="TableParagraph"/>
              <w:spacing w:before="69"/>
              <w:ind w:left="308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1233" w:type="dxa"/>
          </w:tcPr>
          <w:p>
            <w:pPr>
              <w:pStyle w:val="TableParagraph"/>
              <w:spacing w:before="69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51" w:type="dxa"/>
          </w:tcPr>
          <w:p>
            <w:pPr>
              <w:pStyle w:val="TableParagraph"/>
              <w:spacing w:before="69"/>
              <w:ind w:left="539" w:right="426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770" w:type="dxa"/>
          </w:tcPr>
          <w:p>
            <w:pPr>
              <w:pStyle w:val="TableParagraph"/>
              <w:spacing w:before="69"/>
              <w:ind w:left="495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1224" w:type="dxa"/>
          </w:tcPr>
          <w:p>
            <w:pPr>
              <w:pStyle w:val="TableParagraph"/>
              <w:spacing w:before="68"/>
              <w:ind w:left="28"/>
              <w:rPr>
                <w:sz w:val="22"/>
              </w:rPr>
            </w:pPr>
            <w:r>
              <w:rPr>
                <w:sz w:val="22"/>
              </w:rPr>
              <w:t>OPAE-05</w:t>
            </w:r>
          </w:p>
        </w:tc>
        <w:tc>
          <w:tcPr>
            <w:tcW w:w="671" w:type="dxa"/>
          </w:tcPr>
          <w:p>
            <w:pPr>
              <w:pStyle w:val="TableParagraph"/>
              <w:spacing w:before="68"/>
              <w:ind w:left="15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65" w:type="dxa"/>
          </w:tcPr>
          <w:p>
            <w:pPr>
              <w:pStyle w:val="TableParagraph"/>
              <w:spacing w:before="68"/>
              <w:ind w:left="34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12" w:type="dxa"/>
          </w:tcPr>
          <w:p>
            <w:pPr>
              <w:pStyle w:val="TableParagraph"/>
              <w:spacing w:before="68"/>
              <w:ind w:left="249"/>
              <w:rPr>
                <w:sz w:val="22"/>
              </w:rPr>
            </w:pPr>
            <w:r>
              <w:rPr>
                <w:sz w:val="22"/>
              </w:rPr>
              <w:t>54.55</w:t>
            </w:r>
          </w:p>
        </w:tc>
        <w:tc>
          <w:tcPr>
            <w:tcW w:w="1109" w:type="dxa"/>
          </w:tcPr>
          <w:p>
            <w:pPr>
              <w:pStyle w:val="TableParagraph"/>
              <w:spacing w:before="68"/>
              <w:ind w:left="308"/>
              <w:rPr>
                <w:sz w:val="22"/>
              </w:rPr>
            </w:pPr>
            <w:r>
              <w:rPr>
                <w:sz w:val="22"/>
              </w:rPr>
              <w:t>0.4959</w:t>
            </w:r>
          </w:p>
        </w:tc>
        <w:tc>
          <w:tcPr>
            <w:tcW w:w="1233" w:type="dxa"/>
          </w:tcPr>
          <w:p>
            <w:pPr>
              <w:pStyle w:val="TableParagraph"/>
              <w:spacing w:before="68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51" w:type="dxa"/>
          </w:tcPr>
          <w:p>
            <w:pPr>
              <w:pStyle w:val="TableParagraph"/>
              <w:spacing w:before="68"/>
              <w:ind w:left="539" w:right="426"/>
              <w:jc w:val="center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770" w:type="dxa"/>
          </w:tcPr>
          <w:p>
            <w:pPr>
              <w:pStyle w:val="TableParagraph"/>
              <w:spacing w:before="68"/>
              <w:ind w:left="495"/>
              <w:rPr>
                <w:sz w:val="22"/>
              </w:rPr>
            </w:pPr>
            <w:r>
              <w:rPr>
                <w:sz w:val="22"/>
              </w:rPr>
              <w:t>0.18</w:t>
            </w:r>
          </w:p>
        </w:tc>
        <w:tc>
          <w:tcPr>
            <w:tcW w:w="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1224" w:type="dxa"/>
          </w:tcPr>
          <w:p>
            <w:pPr>
              <w:pStyle w:val="TableParagraph"/>
              <w:spacing w:before="68"/>
              <w:ind w:left="28"/>
              <w:rPr>
                <w:sz w:val="22"/>
              </w:rPr>
            </w:pPr>
            <w:r>
              <w:rPr>
                <w:sz w:val="22"/>
              </w:rPr>
              <w:t>OPAF-07</w:t>
            </w:r>
          </w:p>
        </w:tc>
        <w:tc>
          <w:tcPr>
            <w:tcW w:w="671" w:type="dxa"/>
          </w:tcPr>
          <w:p>
            <w:pPr>
              <w:pStyle w:val="TableParagraph"/>
              <w:spacing w:before="68"/>
              <w:ind w:left="15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65" w:type="dxa"/>
          </w:tcPr>
          <w:p>
            <w:pPr>
              <w:pStyle w:val="TableParagraph"/>
              <w:spacing w:before="68"/>
              <w:ind w:left="29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12" w:type="dxa"/>
          </w:tcPr>
          <w:p>
            <w:pPr>
              <w:pStyle w:val="TableParagraph"/>
              <w:spacing w:before="68"/>
              <w:ind w:left="249"/>
              <w:rPr>
                <w:sz w:val="22"/>
              </w:rPr>
            </w:pPr>
            <w:r>
              <w:rPr>
                <w:sz w:val="22"/>
              </w:rPr>
              <w:t>76.92</w:t>
            </w:r>
          </w:p>
        </w:tc>
        <w:tc>
          <w:tcPr>
            <w:tcW w:w="1109" w:type="dxa"/>
          </w:tcPr>
          <w:p>
            <w:pPr>
              <w:pStyle w:val="TableParagraph"/>
              <w:spacing w:before="68"/>
              <w:ind w:left="308"/>
              <w:rPr>
                <w:sz w:val="22"/>
              </w:rPr>
            </w:pPr>
            <w:r>
              <w:rPr>
                <w:sz w:val="22"/>
              </w:rPr>
              <w:t>0.3551</w:t>
            </w:r>
          </w:p>
        </w:tc>
        <w:tc>
          <w:tcPr>
            <w:tcW w:w="1233" w:type="dxa"/>
          </w:tcPr>
          <w:p>
            <w:pPr>
              <w:pStyle w:val="TableParagraph"/>
              <w:spacing w:before="68"/>
              <w:ind w:left="188"/>
              <w:rPr>
                <w:sz w:val="22"/>
              </w:rPr>
            </w:pPr>
            <w:r>
              <w:rPr>
                <w:sz w:val="22"/>
              </w:rPr>
              <w:t>1(14)</w:t>
            </w:r>
          </w:p>
        </w:tc>
        <w:tc>
          <w:tcPr>
            <w:tcW w:w="1451" w:type="dxa"/>
          </w:tcPr>
          <w:p>
            <w:pPr>
              <w:pStyle w:val="TableParagraph"/>
              <w:spacing w:before="68"/>
              <w:ind w:left="539" w:right="426"/>
              <w:jc w:val="center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770" w:type="dxa"/>
          </w:tcPr>
          <w:p>
            <w:pPr>
              <w:pStyle w:val="TableParagraph"/>
              <w:spacing w:before="68"/>
              <w:ind w:left="495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12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55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94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8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482" w:right="484"/>
              <w:jc w:val="center"/>
              <w:rPr>
                <w:sz w:val="22"/>
              </w:rPr>
            </w:pPr>
            <w:r>
              <w:rPr>
                <w:sz w:val="22"/>
              </w:rPr>
              <w:t>746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b/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107" w:val="left" w:leader="none"/>
        </w:tabs>
        <w:spacing w:line="357" w:lineRule="auto" w:before="0" w:after="0"/>
        <w:ind w:left="1106" w:right="1353" w:hanging="360"/>
        <w:jc w:val="both"/>
        <w:rPr>
          <w:rFonts w:ascii="Symbol" w:hAnsi="Symbol"/>
          <w:sz w:val="22"/>
        </w:rPr>
      </w:pPr>
      <w:r>
        <w:rPr>
          <w:sz w:val="22"/>
        </w:rPr>
        <w:t>NBL=number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band</w:t>
      </w:r>
      <w:r>
        <w:rPr>
          <w:spacing w:val="1"/>
          <w:sz w:val="22"/>
        </w:rPr>
        <w:t> </w:t>
      </w:r>
      <w:r>
        <w:rPr>
          <w:sz w:val="22"/>
        </w:rPr>
        <w:t>loci,</w:t>
      </w:r>
      <w:r>
        <w:rPr>
          <w:spacing w:val="1"/>
          <w:sz w:val="22"/>
        </w:rPr>
        <w:t> </w:t>
      </w:r>
      <w:r>
        <w:rPr>
          <w:sz w:val="22"/>
        </w:rPr>
        <w:t>NPB=</w:t>
      </w:r>
      <w:r>
        <w:rPr>
          <w:spacing w:val="1"/>
          <w:sz w:val="22"/>
        </w:rPr>
        <w:t> </w:t>
      </w:r>
      <w:r>
        <w:rPr>
          <w:sz w:val="22"/>
        </w:rPr>
        <w:t>number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polymorphic</w:t>
      </w:r>
      <w:r>
        <w:rPr>
          <w:spacing w:val="1"/>
          <w:sz w:val="22"/>
        </w:rPr>
        <w:t> </w:t>
      </w:r>
      <w:r>
        <w:rPr>
          <w:sz w:val="22"/>
        </w:rPr>
        <w:t>bands, %</w:t>
      </w:r>
      <w:r>
        <w:rPr>
          <w:spacing w:val="1"/>
          <w:sz w:val="22"/>
        </w:rPr>
        <w:t> </w:t>
      </w:r>
      <w:r>
        <w:rPr>
          <w:sz w:val="22"/>
        </w:rPr>
        <w:t>PB=percentage</w:t>
      </w:r>
      <w:r>
        <w:rPr>
          <w:spacing w:val="-52"/>
          <w:sz w:val="22"/>
        </w:rPr>
        <w:t> </w:t>
      </w:r>
      <w:r>
        <w:rPr>
          <w:sz w:val="22"/>
        </w:rPr>
        <w:t>polymorphic band, PIC=polymorphic information content , NIB=Number of individual</w:t>
      </w:r>
      <w:r>
        <w:rPr>
          <w:spacing w:val="1"/>
          <w:sz w:val="22"/>
        </w:rPr>
        <w:t> </w:t>
      </w:r>
      <w:r>
        <w:rPr>
          <w:sz w:val="22"/>
        </w:rPr>
        <w:t>band,</w:t>
      </w:r>
    </w:p>
    <w:p>
      <w:pPr>
        <w:spacing w:after="0" w:line="357" w:lineRule="auto"/>
        <w:jc w:val="both"/>
        <w:rPr>
          <w:rFonts w:ascii="Symbol" w:hAnsi="Symbol"/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2" w:lineRule="auto"/>
        <w:ind w:left="1106" w:right="1744" w:hanging="720"/>
        <w:jc w:val="left"/>
      </w:pPr>
      <w:r>
        <w:rPr/>
        <w:pict>
          <v:rect style="position:absolute;margin-left:92.903999pt;margin-top:66.433136pt;width:436.39pt;height:.48001pt;mso-position-horizontal-relative:page;mso-position-vertical-relative:paragraph;z-index:-37341696" filled="true" fillcolor="#000000" stroked="false">
            <v:fill type="solid"/>
            <w10:wrap type="none"/>
          </v:rect>
        </w:pict>
      </w:r>
      <w:r>
        <w:rPr/>
        <w:t>Table 43: Occurrence of private allele and homogeneous sites by peses and non-</w:t>
      </w:r>
      <w:r>
        <w:rPr>
          <w:spacing w:val="1"/>
        </w:rPr>
        <w:t> </w:t>
      </w:r>
      <w:r>
        <w:rPr/>
        <w:t>peses pectoral spine sub-groups of </w:t>
      </w:r>
      <w:r>
        <w:rPr>
          <w:i/>
        </w:rPr>
        <w:t>Clarias gariepinus </w:t>
      </w:r>
      <w:r>
        <w:rPr/>
        <w:t>after RAPD primers</w:t>
      </w:r>
      <w:r>
        <w:rPr>
          <w:spacing w:val="-57"/>
        </w:rPr>
        <w:t> </w:t>
      </w:r>
      <w:r>
        <w:rPr/>
        <w:t>analysis</w:t>
      </w:r>
    </w:p>
    <w:p>
      <w:pPr>
        <w:spacing w:before="42"/>
        <w:ind w:left="2547" w:right="0" w:firstLine="0"/>
        <w:jc w:val="left"/>
        <w:rPr>
          <w:b/>
          <w:sz w:val="24"/>
        </w:rPr>
      </w:pPr>
      <w:r>
        <w:rPr/>
        <w:pict>
          <v:group style="position:absolute;margin-left:92.903999pt;margin-top:89.90313pt;width:436.4pt;height:397.2pt;mso-position-horizontal-relative:page;mso-position-vertical-relative:paragraph;z-index:-37342208" coordorigin="1858,1798" coordsize="8728,7944">
            <v:shape style="position:absolute;left:2093;top:1798;width:8035;height:7944" type="#_x0000_t75" stroked="false">
              <v:imagedata r:id="rId39" o:title=""/>
            </v:shape>
            <v:rect style="position:absolute;left:1858;top:4829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5.583126pt;width:436.39pt;height:.48pt;mso-position-horizontal-relative:page;mso-position-vertical-relative:paragraph;z-index:-3734118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homogeneous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sites</w:t>
      </w: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2243"/>
        <w:gridCol w:w="2173"/>
        <w:gridCol w:w="2539"/>
      </w:tblGrid>
      <w:tr>
        <w:trPr>
          <w:trHeight w:val="422" w:hRule="atLeast"/>
        </w:trPr>
        <w:tc>
          <w:tcPr>
            <w:tcW w:w="1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Primer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peses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Non-peses</w:t>
            </w:r>
          </w:p>
        </w:tc>
        <w:tc>
          <w:tcPr>
            <w:tcW w:w="25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Differentiating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allele</w:t>
            </w:r>
          </w:p>
        </w:tc>
      </w:tr>
      <w:tr>
        <w:trPr>
          <w:trHeight w:val="373" w:hRule="atLeast"/>
        </w:trPr>
        <w:tc>
          <w:tcPr>
            <w:tcW w:w="1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OPAD–09</w:t>
            </w:r>
          </w:p>
        </w:tc>
        <w:tc>
          <w:tcPr>
            <w:tcW w:w="2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95"/>
              <w:rPr>
                <w:sz w:val="24"/>
              </w:rPr>
            </w:pPr>
            <w:r>
              <w:rPr>
                <w:sz w:val="24"/>
              </w:rPr>
              <w:t>2 (b,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2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983" w:right="850"/>
              <w:jc w:val="center"/>
              <w:rPr>
                <w:sz w:val="24"/>
              </w:rPr>
            </w:pPr>
            <w:r>
              <w:rPr>
                <w:sz w:val="24"/>
              </w:rPr>
              <w:t>2(b,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</w:tr>
      <w:tr>
        <w:trPr>
          <w:trHeight w:val="642" w:hRule="atLeast"/>
        </w:trPr>
        <w:tc>
          <w:tcPr>
            <w:tcW w:w="177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OPAE-04</w:t>
            </w:r>
          </w:p>
        </w:tc>
        <w:tc>
          <w:tcPr>
            <w:tcW w:w="2243" w:type="dxa"/>
          </w:tcPr>
          <w:p>
            <w:pPr>
              <w:pStyle w:val="TableParagraph"/>
              <w:spacing w:before="74"/>
              <w:ind w:left="418"/>
              <w:rPr>
                <w:sz w:val="24"/>
              </w:rPr>
            </w:pPr>
            <w:r>
              <w:rPr>
                <w:sz w:val="24"/>
              </w:rPr>
              <w:t>2(h,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2173" w:type="dxa"/>
          </w:tcPr>
          <w:p>
            <w:pPr>
              <w:pStyle w:val="TableParagraph"/>
              <w:spacing w:before="74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2539" w:type="dxa"/>
          </w:tcPr>
          <w:p>
            <w:pPr>
              <w:pStyle w:val="TableParagraph"/>
              <w:spacing w:before="74"/>
              <w:ind w:left="1022" w:right="850"/>
              <w:jc w:val="center"/>
              <w:rPr>
                <w:sz w:val="24"/>
              </w:rPr>
            </w:pPr>
            <w:r>
              <w:rPr>
                <w:sz w:val="24"/>
              </w:rPr>
              <w:t>2(e,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g)</w:t>
            </w:r>
          </w:p>
        </w:tc>
      </w:tr>
      <w:tr>
        <w:trPr>
          <w:trHeight w:val="641" w:hRule="atLeast"/>
        </w:trPr>
        <w:tc>
          <w:tcPr>
            <w:tcW w:w="1771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OPAE-09</w:t>
            </w:r>
          </w:p>
        </w:tc>
        <w:tc>
          <w:tcPr>
            <w:tcW w:w="224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2(j,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k)</w:t>
            </w:r>
          </w:p>
        </w:tc>
        <w:tc>
          <w:tcPr>
            <w:tcW w:w="217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2 (j, k)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37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33" w:hRule="atLeast"/>
        </w:trPr>
        <w:tc>
          <w:tcPr>
            <w:tcW w:w="1771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OPAF-08</w:t>
            </w:r>
          </w:p>
        </w:tc>
        <w:tc>
          <w:tcPr>
            <w:tcW w:w="2243" w:type="dxa"/>
          </w:tcPr>
          <w:p>
            <w:pPr>
              <w:pStyle w:val="TableParagraph"/>
              <w:spacing w:before="73"/>
              <w:ind w:left="418"/>
              <w:rPr>
                <w:sz w:val="24"/>
              </w:rPr>
            </w:pPr>
            <w:r>
              <w:rPr>
                <w:sz w:val="24"/>
              </w:rPr>
              <w:t>1(j)</w:t>
            </w:r>
          </w:p>
        </w:tc>
        <w:tc>
          <w:tcPr>
            <w:tcW w:w="2173" w:type="dxa"/>
          </w:tcPr>
          <w:p>
            <w:pPr>
              <w:pStyle w:val="TableParagraph"/>
              <w:spacing w:before="73"/>
              <w:ind w:left="335"/>
              <w:rPr>
                <w:sz w:val="24"/>
              </w:rPr>
            </w:pPr>
            <w:r>
              <w:rPr>
                <w:sz w:val="24"/>
              </w:rPr>
              <w:t>3(e, 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j)</w:t>
            </w:r>
          </w:p>
        </w:tc>
        <w:tc>
          <w:tcPr>
            <w:tcW w:w="2539" w:type="dxa"/>
          </w:tcPr>
          <w:p>
            <w:pPr>
              <w:pStyle w:val="TableParagraph"/>
              <w:spacing w:before="73"/>
              <w:ind w:left="1022" w:right="850"/>
              <w:jc w:val="center"/>
              <w:rPr>
                <w:sz w:val="24"/>
              </w:rPr>
            </w:pPr>
            <w:r>
              <w:rPr>
                <w:sz w:val="24"/>
              </w:rPr>
              <w:t>2(e,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g)</w:t>
            </w:r>
          </w:p>
        </w:tc>
      </w:tr>
      <w:tr>
        <w:trPr>
          <w:trHeight w:val="434" w:hRule="atLeast"/>
        </w:trPr>
        <w:tc>
          <w:tcPr>
            <w:tcW w:w="177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OPAE-05</w:t>
            </w:r>
          </w:p>
        </w:tc>
        <w:tc>
          <w:tcPr>
            <w:tcW w:w="2243" w:type="dxa"/>
          </w:tcPr>
          <w:p>
            <w:pPr>
              <w:pStyle w:val="TableParagraph"/>
              <w:spacing w:before="74"/>
              <w:ind w:left="418"/>
              <w:rPr>
                <w:sz w:val="24"/>
              </w:rPr>
            </w:pPr>
            <w:r>
              <w:rPr>
                <w:sz w:val="24"/>
              </w:rPr>
              <w:t>6(c,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j)</w:t>
            </w:r>
          </w:p>
        </w:tc>
        <w:tc>
          <w:tcPr>
            <w:tcW w:w="2173" w:type="dxa"/>
          </w:tcPr>
          <w:p>
            <w:pPr>
              <w:pStyle w:val="TableParagraph"/>
              <w:spacing w:before="74"/>
              <w:ind w:left="335"/>
              <w:rPr>
                <w:sz w:val="24"/>
              </w:rPr>
            </w:pPr>
            <w:r>
              <w:rPr>
                <w:sz w:val="24"/>
              </w:rPr>
              <w:t>6(a,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b, 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d, 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2539" w:type="dxa"/>
          </w:tcPr>
          <w:p>
            <w:pPr>
              <w:pStyle w:val="TableParagraph"/>
              <w:spacing w:before="74"/>
              <w:ind w:left="1043"/>
              <w:rPr>
                <w:sz w:val="24"/>
              </w:rPr>
            </w:pPr>
            <w:r>
              <w:rPr>
                <w:sz w:val="24"/>
              </w:rPr>
              <w:t>4(a,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</w:tr>
      <w:tr>
        <w:trPr>
          <w:trHeight w:val="434" w:hRule="atLeast"/>
        </w:trPr>
        <w:tc>
          <w:tcPr>
            <w:tcW w:w="177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OPAF-07</w:t>
            </w:r>
          </w:p>
        </w:tc>
        <w:tc>
          <w:tcPr>
            <w:tcW w:w="2243" w:type="dxa"/>
          </w:tcPr>
          <w:p>
            <w:pPr>
              <w:pStyle w:val="TableParagraph"/>
              <w:spacing w:before="74"/>
              <w:ind w:left="418"/>
              <w:rPr>
                <w:sz w:val="24"/>
              </w:rPr>
            </w:pPr>
            <w:r>
              <w:rPr>
                <w:sz w:val="24"/>
              </w:rPr>
              <w:t>3(c,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i)</w:t>
            </w:r>
          </w:p>
        </w:tc>
        <w:tc>
          <w:tcPr>
            <w:tcW w:w="2173" w:type="dxa"/>
          </w:tcPr>
          <w:p>
            <w:pPr>
              <w:pStyle w:val="TableParagraph"/>
              <w:spacing w:before="74"/>
              <w:ind w:left="335"/>
              <w:rPr>
                <w:sz w:val="24"/>
              </w:rPr>
            </w:pPr>
            <w:r>
              <w:rPr>
                <w:sz w:val="24"/>
              </w:rPr>
              <w:t>2(c,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d)</w:t>
            </w:r>
          </w:p>
        </w:tc>
        <w:tc>
          <w:tcPr>
            <w:tcW w:w="2539" w:type="dxa"/>
          </w:tcPr>
          <w:p>
            <w:pPr>
              <w:pStyle w:val="TableParagraph"/>
              <w:spacing w:before="74"/>
              <w:ind w:left="746" w:right="850"/>
              <w:jc w:val="center"/>
              <w:rPr>
                <w:sz w:val="24"/>
              </w:rPr>
            </w:pPr>
            <w:r>
              <w:rPr>
                <w:sz w:val="24"/>
              </w:rPr>
              <w:t>1(j)</w:t>
            </w:r>
          </w:p>
        </w:tc>
      </w:tr>
      <w:tr>
        <w:trPr>
          <w:trHeight w:val="435" w:hRule="atLeast"/>
        </w:trPr>
        <w:tc>
          <w:tcPr>
            <w:tcW w:w="1771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(MB)</w:t>
            </w:r>
          </w:p>
        </w:tc>
        <w:tc>
          <w:tcPr>
            <w:tcW w:w="2243" w:type="dxa"/>
          </w:tcPr>
          <w:p>
            <w:pPr>
              <w:pStyle w:val="TableParagraph"/>
              <w:spacing w:before="74"/>
              <w:ind w:left="4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73" w:type="dxa"/>
          </w:tcPr>
          <w:p>
            <w:pPr>
              <w:pStyle w:val="TableParagraph"/>
              <w:spacing w:before="74"/>
              <w:ind w:left="33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39" w:type="dxa"/>
          </w:tcPr>
          <w:p>
            <w:pPr>
              <w:pStyle w:val="TableParagraph"/>
              <w:spacing w:before="74"/>
              <w:ind w:left="640" w:right="85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12" w:hRule="atLeast"/>
        </w:trPr>
        <w:tc>
          <w:tcPr>
            <w:tcW w:w="1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%PB</w:t>
            </w:r>
          </w:p>
        </w:tc>
        <w:tc>
          <w:tcPr>
            <w:tcW w:w="2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1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35"/>
              <w:rPr>
                <w:sz w:val="24"/>
              </w:rPr>
            </w:pPr>
            <w:r>
              <w:rPr>
                <w:sz w:val="24"/>
              </w:rPr>
              <w:t>69.84</w:t>
            </w:r>
          </w:p>
        </w:tc>
        <w:tc>
          <w:tcPr>
            <w:tcW w:w="25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8"/>
        <w:ind w:left="386" w:right="0" w:firstLine="0"/>
        <w:jc w:val="left"/>
        <w:rPr>
          <w:sz w:val="22"/>
        </w:rPr>
      </w:pPr>
      <w:r>
        <w:rPr>
          <w:sz w:val="22"/>
        </w:rPr>
        <w:t>*MB=</w:t>
      </w:r>
      <w:r>
        <w:rPr>
          <w:spacing w:val="-1"/>
          <w:sz w:val="22"/>
        </w:rPr>
        <w:t> </w:t>
      </w:r>
      <w:r>
        <w:rPr>
          <w:sz w:val="22"/>
        </w:rPr>
        <w:t>Monomorphic</w:t>
      </w:r>
      <w:r>
        <w:rPr>
          <w:spacing w:val="-2"/>
          <w:sz w:val="22"/>
        </w:rPr>
        <w:t> </w:t>
      </w:r>
      <w:r>
        <w:rPr>
          <w:sz w:val="22"/>
        </w:rPr>
        <w:t>band,</w:t>
      </w:r>
      <w:r>
        <w:rPr>
          <w:spacing w:val="-3"/>
          <w:sz w:val="22"/>
        </w:rPr>
        <w:t> </w:t>
      </w:r>
      <w:r>
        <w:rPr>
          <w:sz w:val="22"/>
        </w:rPr>
        <w:t>PB= Polymorphic</w:t>
      </w:r>
      <w:r>
        <w:rPr>
          <w:spacing w:val="-1"/>
          <w:sz w:val="22"/>
        </w:rPr>
        <w:t> </w:t>
      </w:r>
      <w:r>
        <w:rPr>
          <w:sz w:val="22"/>
        </w:rPr>
        <w:t>band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199" w:val="left" w:leader="none"/>
          <w:tab w:pos="2279" w:val="left" w:leader="none"/>
          <w:tab w:pos="3539" w:val="left" w:leader="none"/>
          <w:tab w:pos="4799" w:val="left" w:leader="none"/>
          <w:tab w:pos="5879" w:val="left" w:leader="none"/>
        </w:tabs>
        <w:spacing w:before="90"/>
        <w:ind w:right="153"/>
        <w:jc w:val="center"/>
      </w:pPr>
      <w:r>
        <w:rPr/>
        <w:t>0</w:t>
        <w:tab/>
        <w:t>5</w:t>
        <w:tab/>
        <w:t>10</w:t>
        <w:tab/>
        <w:t>15</w:t>
        <w:tab/>
        <w:t>20</w:t>
        <w:tab/>
        <w:t>25</w:t>
      </w:r>
    </w:p>
    <w:p>
      <w:pPr>
        <w:tabs>
          <w:tab w:pos="1200" w:val="left" w:leader="none"/>
          <w:tab w:pos="2400" w:val="left" w:leader="none"/>
          <w:tab w:pos="3600" w:val="left" w:leader="none"/>
          <w:tab w:pos="4800" w:val="left" w:leader="none"/>
          <w:tab w:pos="6001" w:val="left" w:leader="none"/>
        </w:tabs>
        <w:spacing w:before="29"/>
        <w:ind w:left="0" w:right="152" w:firstLine="0"/>
        <w:jc w:val="center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65975808">
            <wp:simplePos x="0" y="0"/>
            <wp:positionH relativeFrom="page">
              <wp:posOffset>1329563</wp:posOffset>
            </wp:positionH>
            <wp:positionV relativeFrom="paragraph">
              <wp:posOffset>1299657</wp:posOffset>
            </wp:positionV>
            <wp:extent cx="5102225" cy="5044440"/>
            <wp:effectExtent l="0" t="0" r="0" b="0"/>
            <wp:wrapNone/>
            <wp:docPr id="19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37340160" from="184.339996pt,6.961495pt" to="238.339999pt,6.961495pt" stroked="true" strokeweight=".587640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37339648" from="244.369995pt,6.961495pt" to="298.369998pt,6.961495pt" stroked="true" strokeweight=".587640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37339136" from="304.369995pt,6.961495pt" to="358.369998pt,6.961495pt" stroked="true" strokeweight=".587640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37338624" from="364.390015pt,6.961495pt" to="418.390017pt,6.961495pt" stroked="true" strokeweight=".587640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37338112" from="424.390015pt,6.961495pt" to="478.390017pt,6.961495pt" stroked="true" strokeweight=".587640pt" strokecolor="#000000">
            <v:stroke dashstyle="dash"/>
            <w10:wrap type="none"/>
          </v:line>
        </w:pict>
      </w:r>
      <w:r>
        <w:rPr>
          <w:rFonts w:ascii="Courier New"/>
          <w:sz w:val="20"/>
        </w:rPr>
        <w:t>+</w:t>
        <w:tab/>
        <w:t>+</w:t>
        <w:tab/>
        <w:t>+</w:t>
        <w:tab/>
        <w:t>+</w:t>
        <w:tab/>
        <w:t>+</w:t>
        <w:tab/>
        <w:t>+</w:t>
      </w:r>
    </w:p>
    <w:p>
      <w:pPr>
        <w:pStyle w:val="BodyText"/>
        <w:spacing w:before="7" w:after="1"/>
        <w:rPr>
          <w:rFonts w:ascii="Courier New"/>
          <w:sz w:val="23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6967"/>
      </w:tblGrid>
      <w:tr>
        <w:trPr>
          <w:trHeight w:val="280" w:hRule="atLeast"/>
        </w:trPr>
        <w:tc>
          <w:tcPr>
            <w:tcW w:w="1804" w:type="dxa"/>
          </w:tcPr>
          <w:p>
            <w:pPr>
              <w:pStyle w:val="TableParagraph"/>
              <w:spacing w:line="260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67" w:type="dxa"/>
          </w:tcPr>
          <w:p>
            <w:pPr>
              <w:pStyle w:val="TableParagraph"/>
              <w:spacing w:before="34"/>
              <w:ind w:left="4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</w:t>
            </w:r>
          </w:p>
        </w:tc>
      </w:tr>
      <w:tr>
        <w:trPr>
          <w:trHeight w:val="296" w:hRule="atLeast"/>
        </w:trPr>
        <w:tc>
          <w:tcPr>
            <w:tcW w:w="1804" w:type="dxa"/>
          </w:tcPr>
          <w:p>
            <w:pPr>
              <w:pStyle w:val="TableParagraph"/>
              <w:spacing w:line="272" w:lineRule="exact" w:before="4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1445" w:val="left" w:leader="none"/>
              </w:tabs>
              <w:spacing w:before="48"/>
              <w:ind w:left="4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</w:tr>
      <w:tr>
        <w:trPr>
          <w:trHeight w:val="296" w:hRule="atLeast"/>
        </w:trPr>
        <w:tc>
          <w:tcPr>
            <w:tcW w:w="1804" w:type="dxa"/>
          </w:tcPr>
          <w:p>
            <w:pPr>
              <w:pStyle w:val="TableParagraph"/>
              <w:spacing w:line="271" w:lineRule="exact" w:before="5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67" w:type="dxa"/>
          </w:tcPr>
          <w:p>
            <w:pPr>
              <w:pStyle w:val="TableParagraph"/>
              <w:spacing w:before="50"/>
              <w:ind w:left="4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</w:t>
            </w:r>
          </w:p>
        </w:tc>
      </w:tr>
      <w:tr>
        <w:trPr>
          <w:trHeight w:val="295" w:hRule="atLeast"/>
        </w:trPr>
        <w:tc>
          <w:tcPr>
            <w:tcW w:w="1804" w:type="dxa"/>
          </w:tcPr>
          <w:p>
            <w:pPr>
              <w:pStyle w:val="TableParagraph"/>
              <w:spacing w:line="271" w:lineRule="exact" w:before="4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3546" w:val="left" w:leader="none"/>
              </w:tabs>
              <w:spacing w:before="48"/>
              <w:ind w:left="4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</w:t>
            </w:r>
          </w:p>
        </w:tc>
      </w:tr>
      <w:tr>
        <w:trPr>
          <w:trHeight w:val="295" w:hRule="atLeast"/>
        </w:trPr>
        <w:tc>
          <w:tcPr>
            <w:tcW w:w="1804" w:type="dxa"/>
          </w:tcPr>
          <w:p>
            <w:pPr>
              <w:pStyle w:val="TableParagraph"/>
              <w:spacing w:line="271" w:lineRule="exact" w:before="4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7" w:type="dxa"/>
          </w:tcPr>
          <w:p>
            <w:pPr>
              <w:pStyle w:val="TableParagraph"/>
              <w:spacing w:before="48"/>
              <w:ind w:left="4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</w:t>
            </w:r>
            <w:r>
              <w:rPr>
                <w:spacing w:val="11"/>
                <w:sz w:val="20"/>
              </w:rPr>
              <w:t> </w:t>
            </w:r>
            <w:r>
              <w:rPr>
                <w:rFonts w:ascii="Wingdings" w:hAnsi="Wingdings"/>
                <w:sz w:val="20"/>
              </w:rPr>
              <w:t></w:t>
            </w:r>
          </w:p>
        </w:tc>
      </w:tr>
      <w:tr>
        <w:trPr>
          <w:trHeight w:val="280" w:hRule="atLeast"/>
        </w:trPr>
        <w:tc>
          <w:tcPr>
            <w:tcW w:w="1804" w:type="dxa"/>
          </w:tcPr>
          <w:p>
            <w:pPr>
              <w:pStyle w:val="TableParagraph"/>
              <w:spacing w:line="256" w:lineRule="exact" w:before="4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7" w:type="dxa"/>
          </w:tcPr>
          <w:p>
            <w:pPr>
              <w:pStyle w:val="TableParagraph"/>
              <w:spacing w:line="212" w:lineRule="exact" w:before="48"/>
              <w:ind w:right="56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</w:t>
            </w:r>
          </w:p>
        </w:tc>
      </w:tr>
      <w:tr>
        <w:trPr>
          <w:trHeight w:val="238" w:hRule="atLeast"/>
        </w:trPr>
        <w:tc>
          <w:tcPr>
            <w:tcW w:w="1804" w:type="dxa"/>
          </w:tcPr>
          <w:p>
            <w:pPr>
              <w:pStyle w:val="TableParagraph"/>
              <w:spacing w:line="212" w:lineRule="exact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</w:t>
            </w:r>
          </w:p>
        </w:tc>
        <w:tc>
          <w:tcPr>
            <w:tcW w:w="696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17" w:hRule="atLeast"/>
        </w:trPr>
        <w:tc>
          <w:tcPr>
            <w:tcW w:w="1804" w:type="dxa"/>
          </w:tcPr>
          <w:p>
            <w:pPr>
              <w:pStyle w:val="TableParagraph"/>
              <w:spacing w:before="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15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6507" w:val="left" w:leader="none"/>
              </w:tabs>
              <w:spacing w:before="45"/>
              <w:ind w:right="48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</w:tr>
      <w:tr>
        <w:trPr>
          <w:trHeight w:val="518" w:hRule="atLeast"/>
        </w:trPr>
        <w:tc>
          <w:tcPr>
            <w:tcW w:w="1804" w:type="dxa"/>
          </w:tcPr>
          <w:p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spacing w:before="47"/>
              <w:ind w:right="5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</w:t>
            </w:r>
          </w:p>
        </w:tc>
      </w:tr>
      <w:tr>
        <w:trPr>
          <w:trHeight w:val="518" w:hRule="atLeast"/>
        </w:trPr>
        <w:tc>
          <w:tcPr>
            <w:tcW w:w="1804" w:type="dxa"/>
          </w:tcPr>
          <w:p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spacing w:before="46"/>
              <w:ind w:right="5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</w:t>
            </w:r>
          </w:p>
        </w:tc>
      </w:tr>
      <w:tr>
        <w:trPr>
          <w:trHeight w:val="518" w:hRule="atLeast"/>
        </w:trPr>
        <w:tc>
          <w:tcPr>
            <w:tcW w:w="1804" w:type="dxa"/>
          </w:tcPr>
          <w:p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spacing w:before="46"/>
              <w:ind w:right="55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</w:t>
            </w:r>
          </w:p>
        </w:tc>
      </w:tr>
      <w:tr>
        <w:trPr>
          <w:trHeight w:val="517" w:hRule="atLeast"/>
        </w:trPr>
        <w:tc>
          <w:tcPr>
            <w:tcW w:w="1804" w:type="dxa"/>
          </w:tcPr>
          <w:p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13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6368" w:val="left" w:leader="none"/>
              </w:tabs>
              <w:spacing w:before="46"/>
              <w:ind w:right="51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</w:tr>
      <w:tr>
        <w:trPr>
          <w:trHeight w:val="517" w:hRule="atLeast"/>
        </w:trPr>
        <w:tc>
          <w:tcPr>
            <w:tcW w:w="1804" w:type="dxa"/>
          </w:tcPr>
          <w:p>
            <w:pPr>
              <w:pStyle w:val="TableParagraph"/>
              <w:spacing w:before="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6262" w:val="left" w:leader="none"/>
              </w:tabs>
              <w:spacing w:before="45"/>
              <w:ind w:right="48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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</w:tr>
      <w:tr>
        <w:trPr>
          <w:trHeight w:val="518" w:hRule="atLeast"/>
        </w:trPr>
        <w:tc>
          <w:tcPr>
            <w:tcW w:w="1804" w:type="dxa"/>
          </w:tcPr>
          <w:p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4246" w:val="left" w:leader="none"/>
                <w:tab w:pos="5399" w:val="left" w:leader="none"/>
              </w:tabs>
              <w:spacing w:before="46"/>
              <w:ind w:right="4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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</w:t>
            </w:r>
          </w:p>
        </w:tc>
      </w:tr>
      <w:tr>
        <w:trPr>
          <w:trHeight w:val="518" w:hRule="atLeast"/>
        </w:trPr>
        <w:tc>
          <w:tcPr>
            <w:tcW w:w="1804" w:type="dxa"/>
          </w:tcPr>
          <w:p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5584" w:val="left" w:leader="none"/>
                <w:tab w:pos="6705" w:val="left" w:leader="none"/>
              </w:tabs>
              <w:spacing w:before="46"/>
              <w:ind w:left="7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</w:t>
            </w:r>
            <w:r>
              <w:rPr>
                <w:spacing w:val="78"/>
                <w:sz w:val="20"/>
              </w:rPr>
              <w:t> </w:t>
            </w:r>
            <w:r>
              <w:rPr>
                <w:rFonts w:ascii="Wingdings" w:hAnsi="Wingdings"/>
                <w:sz w:val="20"/>
              </w:rPr>
              <w:t></w:t>
            </w:r>
            <w:r>
              <w:rPr>
                <w:spacing w:val="76"/>
                <w:sz w:val="20"/>
              </w:rPr>
              <w:t> </w:t>
            </w:r>
            <w:r>
              <w:rPr>
                <w:rFonts w:ascii="Wingdings" w:hAnsi="Wingdings"/>
                <w:sz w:val="20"/>
              </w:rPr>
              <w:t>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</w:tr>
      <w:tr>
        <w:trPr>
          <w:trHeight w:val="518" w:hRule="atLeast"/>
        </w:trPr>
        <w:tc>
          <w:tcPr>
            <w:tcW w:w="1804" w:type="dxa"/>
          </w:tcPr>
          <w:p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3857" w:val="left" w:leader="none"/>
                <w:tab w:pos="5355" w:val="left" w:leader="none"/>
                <w:tab w:pos="6582" w:val="left" w:leader="none"/>
              </w:tabs>
              <w:spacing w:before="46"/>
              <w:ind w:right="51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</w:t>
            </w:r>
            <w:r>
              <w:rPr>
                <w:spacing w:val="93"/>
                <w:sz w:val="20"/>
              </w:rPr>
              <w:t> </w:t>
            </w:r>
            <w:r>
              <w:rPr>
                <w:rFonts w:ascii="Wingdings" w:hAnsi="Wingdings"/>
                <w:sz w:val="20"/>
              </w:rPr>
              <w:t>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</w:tr>
      <w:tr>
        <w:trPr>
          <w:trHeight w:val="518" w:hRule="atLeast"/>
        </w:trPr>
        <w:tc>
          <w:tcPr>
            <w:tcW w:w="1804" w:type="dxa"/>
          </w:tcPr>
          <w:p>
            <w:pPr>
              <w:pStyle w:val="TableParagraph"/>
              <w:spacing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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4452" w:val="left" w:leader="none"/>
                <w:tab w:pos="5417" w:val="left" w:leader="none"/>
              </w:tabs>
              <w:spacing w:before="46"/>
              <w:ind w:right="49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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</w:t>
            </w:r>
          </w:p>
        </w:tc>
      </w:tr>
      <w:tr>
        <w:trPr>
          <w:trHeight w:val="294" w:hRule="atLeast"/>
        </w:trPr>
        <w:tc>
          <w:tcPr>
            <w:tcW w:w="1804" w:type="dxa"/>
          </w:tcPr>
          <w:p>
            <w:pPr>
              <w:pStyle w:val="TableParagraph"/>
              <w:spacing w:line="272" w:lineRule="exact" w:before="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2907" w:val="left" w:leader="none"/>
                <w:tab w:pos="4330" w:val="left" w:leader="none"/>
                <w:tab w:pos="6105" w:val="left" w:leader="none"/>
              </w:tabs>
              <w:spacing w:before="46"/>
              <w:ind w:left="4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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</w:tr>
      <w:tr>
        <w:trPr>
          <w:trHeight w:val="295" w:hRule="atLeast"/>
        </w:trPr>
        <w:tc>
          <w:tcPr>
            <w:tcW w:w="1804" w:type="dxa"/>
          </w:tcPr>
          <w:p>
            <w:pPr>
              <w:pStyle w:val="TableParagraph"/>
              <w:spacing w:line="269" w:lineRule="exact" w:before="5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7" w:type="dxa"/>
          </w:tcPr>
          <w:p>
            <w:pPr>
              <w:pStyle w:val="TableParagraph"/>
              <w:tabs>
                <w:tab w:pos="4362" w:val="left" w:leader="none"/>
                <w:tab w:pos="6136" w:val="left" w:leader="none"/>
              </w:tabs>
              <w:spacing w:before="50"/>
              <w:ind w:left="4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</w:tr>
      <w:tr>
        <w:trPr>
          <w:trHeight w:val="519" w:hRule="atLeast"/>
        </w:trPr>
        <w:tc>
          <w:tcPr>
            <w:tcW w:w="1804" w:type="dxa"/>
          </w:tcPr>
          <w:p>
            <w:pPr>
              <w:pStyle w:val="TableParagraph"/>
              <w:spacing w:before="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14" w:lineRule="exact" w:before="6"/>
              <w:ind w:left="5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  <w:tc>
          <w:tcPr>
            <w:tcW w:w="6967" w:type="dxa"/>
          </w:tcPr>
          <w:p>
            <w:pPr>
              <w:pStyle w:val="TableParagraph"/>
              <w:spacing w:before="47"/>
              <w:ind w:left="28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</w:t>
            </w:r>
          </w:p>
        </w:tc>
      </w:tr>
      <w:tr>
        <w:trPr>
          <w:trHeight w:val="278" w:hRule="atLeast"/>
        </w:trPr>
        <w:tc>
          <w:tcPr>
            <w:tcW w:w="1804" w:type="dxa"/>
          </w:tcPr>
          <w:p>
            <w:pPr>
              <w:pStyle w:val="TableParagraph"/>
              <w:spacing w:line="256" w:lineRule="exact" w:before="2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6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6"/>
        <w:ind w:left="386" w:right="0" w:firstLine="0"/>
        <w:jc w:val="left"/>
        <w:rPr>
          <w:rFonts w:ascii="Wingdings" w:hAnsi="Wingdings"/>
          <w:sz w:val="20"/>
        </w:rPr>
      </w:pPr>
      <w:r>
        <w:rPr>
          <w:rFonts w:ascii="Wingdings" w:hAnsi="Wingdings"/>
          <w:sz w:val="20"/>
        </w:rPr>
        <w:t></w:t>
      </w:r>
    </w:p>
    <w:p>
      <w:pPr>
        <w:pStyle w:val="BodyText"/>
        <w:rPr>
          <w:rFonts w:ascii="Wingdings" w:hAnsi="Wingdings"/>
          <w:sz w:val="22"/>
        </w:rPr>
      </w:pPr>
    </w:p>
    <w:p>
      <w:pPr>
        <w:pStyle w:val="BodyText"/>
        <w:rPr>
          <w:rFonts w:ascii="Wingdings" w:hAnsi="Wingdings"/>
          <w:sz w:val="22"/>
        </w:rPr>
      </w:pPr>
    </w:p>
    <w:p>
      <w:pPr>
        <w:pStyle w:val="BodyText"/>
        <w:spacing w:before="2"/>
        <w:rPr>
          <w:rFonts w:ascii="Wingdings" w:hAnsi="Wingdings"/>
          <w:sz w:val="23"/>
        </w:rPr>
      </w:pPr>
    </w:p>
    <w:p>
      <w:pPr>
        <w:pStyle w:val="BodyText"/>
        <w:spacing w:line="360" w:lineRule="auto" w:before="1"/>
        <w:ind w:left="2444" w:right="1780" w:hanging="1619"/>
      </w:pPr>
      <w:r>
        <w:rPr/>
        <w:t>Figure 11: Dendrogram representing the inferred phylo-genetic relationship in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 </w:t>
      </w:r>
      <w:r>
        <w:rPr/>
        <w:t>population based on RAPD analysis</w:t>
      </w:r>
    </w:p>
    <w:p>
      <w:pPr>
        <w:pStyle w:val="ListParagraph"/>
        <w:numPr>
          <w:ilvl w:val="0"/>
          <w:numId w:val="28"/>
        </w:numPr>
        <w:tabs>
          <w:tab w:pos="1106" w:val="left" w:leader="none"/>
          <w:tab w:pos="1107" w:val="left" w:leader="none"/>
        </w:tabs>
        <w:spacing w:line="240" w:lineRule="auto" w:before="22" w:after="0"/>
        <w:ind w:left="1106" w:right="0" w:hanging="361"/>
        <w:jc w:val="left"/>
        <w:rPr>
          <w:rFonts w:ascii="Symbol" w:hAnsi="Symbol"/>
          <w:b/>
          <w:sz w:val="22"/>
        </w:rPr>
      </w:pPr>
      <w:r>
        <w:rPr>
          <w:b/>
          <w:sz w:val="22"/>
        </w:rPr>
        <w:t>Samples 13,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15, 17,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18, 19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were smooth peses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(S subgroup);</w:t>
      </w:r>
    </w:p>
    <w:p>
      <w:pPr>
        <w:pStyle w:val="ListParagraph"/>
        <w:numPr>
          <w:ilvl w:val="0"/>
          <w:numId w:val="28"/>
        </w:numPr>
        <w:tabs>
          <w:tab w:pos="1106" w:val="left" w:leader="none"/>
          <w:tab w:pos="1107" w:val="left" w:leader="none"/>
        </w:tabs>
        <w:spacing w:line="240" w:lineRule="auto" w:before="129" w:after="0"/>
        <w:ind w:left="1106" w:right="0" w:hanging="361"/>
        <w:jc w:val="left"/>
        <w:rPr>
          <w:rFonts w:ascii="Symbol" w:hAnsi="Symbol"/>
          <w:b/>
          <w:sz w:val="22"/>
        </w:rPr>
      </w:pPr>
      <w:r>
        <w:rPr>
          <w:b/>
          <w:sz w:val="22"/>
        </w:rPr>
        <w:t>Samples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1-12, 14,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16, 20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were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completely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serrated (C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subgroup)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Heading2"/>
        <w:numPr>
          <w:ilvl w:val="1"/>
          <w:numId w:val="27"/>
        </w:numPr>
        <w:tabs>
          <w:tab w:pos="1107" w:val="left" w:leader="none"/>
        </w:tabs>
        <w:spacing w:line="240" w:lineRule="auto" w:before="65" w:after="0"/>
        <w:ind w:left="1106" w:right="0" w:hanging="721"/>
        <w:jc w:val="both"/>
      </w:pPr>
      <w:bookmarkStart w:name="_TOC_250009" w:id="82"/>
      <w:r>
        <w:rPr/>
        <w:t>Inbreeding</w:t>
      </w:r>
      <w:r>
        <w:rPr>
          <w:spacing w:val="-1"/>
        </w:rPr>
        <w:t> </w:t>
      </w:r>
      <w:r>
        <w:rPr/>
        <w:t>tendency</w:t>
      </w:r>
      <w:r>
        <w:rPr>
          <w:spacing w:val="-2"/>
        </w:rPr>
        <w:t> </w:t>
      </w:r>
      <w:r>
        <w:rPr/>
        <w:t>and mean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paired</w:t>
      </w:r>
      <w:r>
        <w:rPr>
          <w:spacing w:val="-1"/>
        </w:rPr>
        <w:t> </w:t>
      </w:r>
      <w:bookmarkEnd w:id="82"/>
      <w:r>
        <w:rPr/>
        <w:t>fins</w:t>
      </w:r>
    </w:p>
    <w:p>
      <w:pPr>
        <w:pStyle w:val="BodyText"/>
        <w:spacing w:line="360" w:lineRule="auto" w:before="154"/>
        <w:ind w:left="386" w:right="1350" w:firstLine="719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inbreeding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asymmetry of paired phenotypes and the determination of mean values of the paired</w:t>
      </w:r>
      <w:r>
        <w:rPr>
          <w:spacing w:val="1"/>
        </w:rPr>
        <w:t> </w:t>
      </w:r>
      <w:r>
        <w:rPr/>
        <w:t>phenotypes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studied population are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this section.</w:t>
      </w:r>
    </w:p>
    <w:p>
      <w:pPr>
        <w:pStyle w:val="Heading2"/>
        <w:numPr>
          <w:ilvl w:val="2"/>
          <w:numId w:val="27"/>
        </w:numPr>
        <w:tabs>
          <w:tab w:pos="1107" w:val="left" w:leader="none"/>
        </w:tabs>
        <w:spacing w:line="240" w:lineRule="auto" w:before="206" w:after="0"/>
        <w:ind w:left="1106" w:right="0" w:hanging="721"/>
        <w:jc w:val="both"/>
      </w:pPr>
      <w:bookmarkStart w:name="_TOC_250008" w:id="83"/>
      <w:r>
        <w:rPr/>
        <w:t>Paired</w:t>
      </w:r>
      <w:r>
        <w:rPr>
          <w:spacing w:val="-1"/>
        </w:rPr>
        <w:t> </w:t>
      </w:r>
      <w:r>
        <w:rPr/>
        <w:t>fins</w:t>
      </w:r>
      <w:r>
        <w:rPr>
          <w:spacing w:val="-1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inbreeding</w:t>
      </w:r>
      <w:r>
        <w:rPr>
          <w:spacing w:val="-1"/>
        </w:rPr>
        <w:t> </w:t>
      </w:r>
      <w:r>
        <w:rPr/>
        <w:t>tendency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83"/>
      <w:r>
        <w:rPr/>
        <w:t>population</w:t>
      </w:r>
    </w:p>
    <w:p>
      <w:pPr>
        <w:pStyle w:val="BodyText"/>
        <w:spacing w:line="360" w:lineRule="auto" w:before="151"/>
        <w:ind w:left="386" w:right="1346" w:firstLine="719"/>
        <w:jc w:val="both"/>
      </w:pPr>
      <w:r>
        <w:rPr/>
        <w:drawing>
          <wp:anchor distT="0" distB="0" distL="0" distR="0" allowOverlap="1" layoutInCell="1" locked="0" behindDoc="1" simplePos="0" relativeHeight="465978880">
            <wp:simplePos x="0" y="0"/>
            <wp:positionH relativeFrom="page">
              <wp:posOffset>1329563</wp:posOffset>
            </wp:positionH>
            <wp:positionV relativeFrom="paragraph">
              <wp:posOffset>567856</wp:posOffset>
            </wp:positionV>
            <wp:extent cx="5102225" cy="5044440"/>
            <wp:effectExtent l="0" t="0" r="0" b="0"/>
            <wp:wrapNone/>
            <wp:docPr id="19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Assessment of significant difference between phenotypes values of fins from the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sides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asymmetry did not occur (p&gt;0.05) in either pectoral spine variants or size sub-groups</w:t>
      </w:r>
      <w:r>
        <w:rPr>
          <w:spacing w:val="1"/>
        </w:rPr>
        <w:t> </w:t>
      </w:r>
      <w:r>
        <w:rPr/>
        <w:t>(Tables 44 and 45). </w:t>
      </w:r>
      <w:r>
        <w:rPr>
          <w:i/>
        </w:rPr>
        <w:t>P-value </w:t>
      </w:r>
      <w:r>
        <w:rPr/>
        <w:t>was not generated in PELFR count (partially serrated sub-</w:t>
      </w:r>
      <w:r>
        <w:rPr>
          <w:spacing w:val="1"/>
        </w:rPr>
        <w:t> </w:t>
      </w:r>
      <w:r>
        <w:rPr/>
        <w:t>group) in pectoral spine sub-groups, while p-value ranged from 0.1(completely serrated</w:t>
      </w:r>
      <w:r>
        <w:rPr>
          <w:spacing w:val="1"/>
        </w:rPr>
        <w:t> </w:t>
      </w:r>
      <w:r>
        <w:rPr/>
        <w:t>subgroups pectoral spine length) to 1.00 (completely serrated subgroups’ pectoral fin ray</w:t>
      </w:r>
      <w:r>
        <w:rPr>
          <w:spacing w:val="1"/>
        </w:rPr>
        <w:t> </w:t>
      </w:r>
      <w:r>
        <w:rPr/>
        <w:t>count - PECFR and smooth peses subgroups’ pelvic fin ray counts - PELFR). Moreover,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0.26</w:t>
      </w:r>
      <w:r>
        <w:rPr>
          <w:spacing w:val="1"/>
        </w:rPr>
        <w:t> </w:t>
      </w:r>
      <w:r>
        <w:rPr/>
        <w:t>(pectoral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PECSL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1.00</w:t>
      </w:r>
      <w:r>
        <w:rPr>
          <w:spacing w:val="-57"/>
        </w:rPr>
        <w:t> </w:t>
      </w:r>
      <w:r>
        <w:rPr/>
        <w:t>(pectoral spine length - PECFR in all size groups and pelvic fin ray count - PELFR in size</w:t>
      </w:r>
      <w:r>
        <w:rPr>
          <w:spacing w:val="-57"/>
        </w:rPr>
        <w:t> </w:t>
      </w:r>
      <w:r>
        <w:rPr/>
        <w:t>groups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and 4).</w:t>
      </w:r>
    </w:p>
    <w:p>
      <w:pPr>
        <w:pStyle w:val="Heading2"/>
        <w:numPr>
          <w:ilvl w:val="2"/>
          <w:numId w:val="27"/>
        </w:numPr>
        <w:tabs>
          <w:tab w:pos="1107" w:val="left" w:leader="none"/>
        </w:tabs>
        <w:spacing w:line="240" w:lineRule="auto" w:before="207" w:after="0"/>
        <w:ind w:left="1106" w:right="0" w:hanging="721"/>
        <w:jc w:val="both"/>
      </w:pPr>
      <w:bookmarkStart w:name="_TOC_250007" w:id="84"/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 paired</w:t>
      </w:r>
      <w:r>
        <w:rPr>
          <w:spacing w:val="-1"/>
        </w:rPr>
        <w:t> </w:t>
      </w:r>
      <w:bookmarkEnd w:id="84"/>
      <w:r>
        <w:rPr/>
        <w:t>fins</w:t>
      </w:r>
    </w:p>
    <w:p>
      <w:pPr>
        <w:pStyle w:val="BodyText"/>
        <w:spacing w:line="360" w:lineRule="auto" w:before="151"/>
        <w:ind w:left="386" w:right="1350" w:firstLine="719"/>
        <w:jc w:val="both"/>
      </w:pPr>
      <w:r>
        <w:rPr/>
        <w:t>Tables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pooled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sides</w:t>
      </w:r>
      <w:r>
        <w:rPr>
          <w:spacing w:val="-57"/>
        </w:rPr>
        <w:t> </w:t>
      </w:r>
      <w:r>
        <w:rPr/>
        <w:t>attributes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paired</w:t>
      </w:r>
      <w:r>
        <w:rPr>
          <w:spacing w:val="58"/>
        </w:rPr>
        <w:t> </w:t>
      </w:r>
      <w:r>
        <w:rPr/>
        <w:t>phenotypes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60"/>
        </w:rPr>
        <w:t> </w:t>
      </w:r>
      <w:r>
        <w:rPr/>
        <w:t>population.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tables</w:t>
      </w:r>
      <w:r>
        <w:rPr>
          <w:spacing w:val="59"/>
        </w:rPr>
        <w:t> </w:t>
      </w:r>
      <w:r>
        <w:rPr/>
        <w:t>revealed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characteristic mean values of the paired phenotypes in the sub-populations when either</w:t>
      </w:r>
      <w:r>
        <w:rPr>
          <w:spacing w:val="1"/>
        </w:rPr>
        <w:t> </w:t>
      </w:r>
      <w:r>
        <w:rPr/>
        <w:t>pectoral spine sub-groups are separately considered and when considered in combination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groupings.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t>As seen in Table 46, paired fins mean values in all the 3 studied morphometric</w:t>
      </w:r>
      <w:r>
        <w:rPr>
          <w:spacing w:val="1"/>
        </w:rPr>
        <w:t> </w:t>
      </w:r>
      <w:r>
        <w:rPr/>
        <w:t>attributes in PESES groups reflected heterogeneity (C.V. values &lt;10%), with the greatest</w:t>
      </w:r>
      <w:r>
        <w:rPr>
          <w:spacing w:val="1"/>
        </w:rPr>
        <w:t> </w:t>
      </w:r>
      <w:r>
        <w:rPr/>
        <w:t>values obtained in pectoral spine length (PECSL); all sub-groups had similar values;</w:t>
      </w:r>
      <w:r>
        <w:rPr>
          <w:spacing w:val="1"/>
        </w:rPr>
        <w:t> </w:t>
      </w:r>
      <w:r>
        <w:rPr/>
        <w:t>however, S had the greatest, while the lowest was observed in C. The partially serrated</w:t>
      </w:r>
      <w:r>
        <w:rPr>
          <w:spacing w:val="1"/>
        </w:rPr>
        <w:t> </w:t>
      </w:r>
      <w:r>
        <w:rPr/>
        <w:t>subgroup was intermediate with respect to variation in pectoral spine length, while it had</w:t>
      </w:r>
      <w:r>
        <w:rPr>
          <w:spacing w:val="1"/>
        </w:rPr>
        <w:t> </w:t>
      </w:r>
      <w:r>
        <w:rPr/>
        <w:t>the greatest variation value in the other two attributes.</w:t>
      </w:r>
      <w:r>
        <w:rPr>
          <w:spacing w:val="1"/>
        </w:rPr>
        <w:t> </w:t>
      </w:r>
      <w:r>
        <w:rPr/>
        <w:t>In meristic attributes, pectoral fin</w:t>
      </w:r>
      <w:r>
        <w:rPr>
          <w:spacing w:val="1"/>
        </w:rPr>
        <w:t> </w:t>
      </w:r>
      <w:r>
        <w:rPr/>
        <w:t>ray count</w:t>
      </w:r>
      <w:r>
        <w:rPr>
          <w:spacing w:val="1"/>
        </w:rPr>
        <w:t> </w:t>
      </w:r>
      <w:r>
        <w:rPr/>
        <w:t>(PECFR) showed</w:t>
      </w:r>
      <w:r>
        <w:rPr>
          <w:spacing w:val="1"/>
        </w:rPr>
        <w:t> </w:t>
      </w:r>
      <w:r>
        <w:rPr/>
        <w:t>homogeneity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sub-groups,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pelvic fin</w:t>
      </w:r>
      <w:r>
        <w:rPr>
          <w:spacing w:val="1"/>
        </w:rPr>
        <w:t> </w:t>
      </w:r>
      <w:r>
        <w:rPr/>
        <w:t>ray count</w:t>
      </w:r>
      <w:r>
        <w:rPr>
          <w:spacing w:val="1"/>
        </w:rPr>
        <w:t> </w:t>
      </w:r>
      <w:r>
        <w:rPr/>
        <w:t>(PELFR)</w:t>
      </w:r>
      <w:r>
        <w:rPr>
          <w:spacing w:val="-1"/>
        </w:rPr>
        <w:t> </w:t>
      </w:r>
      <w:r>
        <w:rPr/>
        <w:t>was heterogeneous</w:t>
      </w:r>
      <w:r>
        <w:rPr>
          <w:spacing w:val="-1"/>
        </w:rPr>
        <w:t> </w:t>
      </w:r>
      <w:r>
        <w:rPr/>
        <w:t>in all sub-groups and</w:t>
      </w:r>
      <w:r>
        <w:rPr>
          <w:spacing w:val="2"/>
        </w:rPr>
        <w:t> </w:t>
      </w:r>
      <w:r>
        <w:rPr/>
        <w:t>the values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similar.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t>All size groups in PELFR showed homogeneity (Table 47) thus indicating that the</w:t>
      </w:r>
      <w:r>
        <w:rPr>
          <w:spacing w:val="-57"/>
        </w:rPr>
        <w:t> </w:t>
      </w:r>
      <w:r>
        <w:rPr/>
        <w:t>only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meristic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PESES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 to size effect (Allometry). Out of the 4 size groups in PECFR count, three (3)</w:t>
      </w:r>
      <w:r>
        <w:rPr>
          <w:spacing w:val="1"/>
        </w:rPr>
        <w:t> </w:t>
      </w:r>
      <w:r>
        <w:rPr/>
        <w:t>reflected</w:t>
      </w:r>
      <w:r>
        <w:rPr>
          <w:spacing w:val="37"/>
        </w:rPr>
        <w:t> </w:t>
      </w:r>
      <w:r>
        <w:rPr/>
        <w:t>homogeneity,</w:t>
      </w:r>
      <w:r>
        <w:rPr>
          <w:spacing w:val="40"/>
        </w:rPr>
        <w:t> </w:t>
      </w:r>
      <w:r>
        <w:rPr/>
        <w:t>while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fourth</w:t>
      </w:r>
      <w:r>
        <w:rPr>
          <w:spacing w:val="41"/>
        </w:rPr>
        <w:t> </w:t>
      </w:r>
      <w:r>
        <w:rPr/>
        <w:t>(4th)</w:t>
      </w:r>
      <w:r>
        <w:rPr>
          <w:spacing w:val="37"/>
        </w:rPr>
        <w:t> </w:t>
      </w:r>
      <w:r>
        <w:rPr/>
        <w:t>group</w:t>
      </w:r>
      <w:r>
        <w:rPr>
          <w:spacing w:val="38"/>
        </w:rPr>
        <w:t> </w:t>
      </w:r>
      <w:r>
        <w:rPr/>
        <w:t>had</w:t>
      </w:r>
      <w:r>
        <w:rPr>
          <w:spacing w:val="38"/>
        </w:rPr>
        <w:t> </w:t>
      </w:r>
      <w:r>
        <w:rPr/>
        <w:t>C.V.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10.47</w:t>
      </w:r>
      <w:r>
        <w:rPr>
          <w:spacing w:val="38"/>
        </w:rPr>
        <w:t> </w:t>
      </w:r>
      <w:r>
        <w:rPr/>
        <w:t>%.</w:t>
      </w:r>
      <w:r>
        <w:rPr>
          <w:spacing w:val="4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2"/>
        <w:jc w:val="both"/>
      </w:pPr>
      <w:r>
        <w:rPr/>
        <w:drawing>
          <wp:anchor distT="0" distB="0" distL="0" distR="0" allowOverlap="1" layoutInCell="1" locked="0" behindDoc="1" simplePos="0" relativeHeight="465979392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0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morphometric attributes values reflected that the pectoral fin attributes were the most</w:t>
      </w:r>
      <w:r>
        <w:rPr>
          <w:spacing w:val="1"/>
        </w:rPr>
        <w:t> </w:t>
      </w:r>
      <w:r>
        <w:rPr/>
        <w:t>varied. Heterogeneity was observed in</w:t>
      </w:r>
      <w:r>
        <w:rPr>
          <w:spacing w:val="60"/>
        </w:rPr>
        <w:t> </w:t>
      </w:r>
      <w:r>
        <w:rPr/>
        <w:t>3 out of 4 size groups in PECSL and PECFL,</w:t>
      </w:r>
      <w:r>
        <w:rPr>
          <w:spacing w:val="1"/>
        </w:rPr>
        <w:t> </w:t>
      </w:r>
      <w:r>
        <w:rPr/>
        <w:t>while 2 out of 4 size groups in PELFL showed heterogeneity. The greatest and the lowest</w:t>
      </w:r>
      <w:r>
        <w:rPr>
          <w:spacing w:val="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values were</w:t>
      </w:r>
      <w:r>
        <w:rPr>
          <w:spacing w:val="-3"/>
        </w:rPr>
        <w:t> </w:t>
      </w:r>
      <w:r>
        <w:rPr/>
        <w:t>observed in PECSL,</w:t>
      </w:r>
      <w:r>
        <w:rPr>
          <w:spacing w:val="-1"/>
        </w:rPr>
        <w:t> </w:t>
      </w:r>
      <w:r>
        <w:rPr/>
        <w:t>implying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attribute</w:t>
      </w:r>
      <w:r>
        <w:rPr>
          <w:spacing w:val="-2"/>
        </w:rPr>
        <w:t> </w:t>
      </w:r>
      <w:r>
        <w:rPr/>
        <w:t>as the</w:t>
      </w:r>
      <w:r>
        <w:rPr>
          <w:spacing w:val="-1"/>
        </w:rPr>
        <w:t> </w:t>
      </w:r>
      <w:r>
        <w:rPr/>
        <w:t>most varied.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/>
        <w:ind w:left="1106" w:right="1347" w:hanging="720"/>
        <w:rPr>
          <w:i/>
        </w:rPr>
      </w:pPr>
      <w:r>
        <w:rPr/>
        <w:pict>
          <v:rect style="position:absolute;margin-left:92.903999pt;margin-top:66.433136pt;width:436.39pt;height:.48001pt;mso-position-horizontal-relative:page;mso-position-vertical-relative:paragraph;z-index:-37336064" filled="true" fillcolor="#000000" stroked="false">
            <v:fill type="solid"/>
            <w10:wrap type="none"/>
          </v:rect>
        </w:pict>
      </w:r>
      <w:r>
        <w:rPr/>
        <w:t>Table 44: Probability of differences in mean phenotypic values (% SL) of paired fins</w:t>
      </w:r>
      <w:r>
        <w:rPr>
          <w:spacing w:val="-57"/>
        </w:rPr>
        <w:t> </w:t>
      </w:r>
      <w:r>
        <w:rPr/>
        <w:t>of smooth (S), partial (P) and completely serrated (C) sub-groups of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</w:p>
    <w:p>
      <w:pPr>
        <w:spacing w:before="49"/>
        <w:ind w:left="0" w:right="1241" w:firstLine="0"/>
        <w:jc w:val="center"/>
        <w:rPr>
          <w:b/>
          <w:sz w:val="22"/>
        </w:rPr>
      </w:pPr>
      <w:r>
        <w:rPr>
          <w:b/>
          <w:sz w:val="22"/>
        </w:rPr>
        <w:t>Mean</w:t>
      </w:r>
    </w:p>
    <w:p>
      <w:pPr>
        <w:tabs>
          <w:tab w:pos="3267" w:val="left" w:leader="none"/>
          <w:tab w:pos="5482" w:val="left" w:leader="none"/>
          <w:tab w:pos="6867" w:val="left" w:leader="none"/>
        </w:tabs>
        <w:spacing w:before="127"/>
        <w:ind w:left="386" w:right="0" w:firstLine="0"/>
        <w:jc w:val="left"/>
        <w:rPr>
          <w:b/>
          <w:i/>
          <w:sz w:val="22"/>
        </w:rPr>
      </w:pPr>
      <w:r>
        <w:rPr>
          <w:b/>
          <w:sz w:val="22"/>
        </w:rPr>
        <w:t>Attribute</w:t>
        <w:tab/>
        <w:t>Left</w:t>
        <w:tab/>
        <w:t>Right</w:t>
        <w:tab/>
      </w:r>
      <w:r>
        <w:rPr>
          <w:b/>
          <w:i/>
          <w:sz w:val="22"/>
        </w:rPr>
        <w:t>t-value</w:t>
      </w:r>
    </w:p>
    <w:p>
      <w:pPr>
        <w:spacing w:before="176"/>
        <w:ind w:left="386" w:right="0" w:firstLine="0"/>
        <w:jc w:val="left"/>
        <w:rPr>
          <w:b/>
          <w:sz w:val="22"/>
        </w:rPr>
      </w:pPr>
      <w:r>
        <w:rPr/>
        <w:pict>
          <v:rect style="position:absolute;margin-left:92.903999pt;margin-top:7.429553pt;width:436.39pt;height:.48pt;mso-position-horizontal-relative:page;mso-position-vertical-relative:paragraph;z-index:-37335552" filled="true" fillcolor="#000000" stroked="false">
            <v:fill type="solid"/>
            <w10:wrap type="none"/>
          </v:rect>
        </w:pict>
      </w:r>
      <w:r>
        <w:rPr>
          <w:b/>
          <w:sz w:val="22"/>
        </w:rPr>
        <w:t>Pectoral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Fin Length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(%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SL)</w:t>
      </w:r>
    </w:p>
    <w:p>
      <w:pPr>
        <w:tabs>
          <w:tab w:pos="3267" w:val="left" w:leader="none"/>
          <w:tab w:pos="5427" w:val="left" w:leader="none"/>
          <w:tab w:pos="8029" w:val="right" w:leader="none"/>
        </w:tabs>
        <w:spacing w:before="143"/>
        <w:ind w:left="386" w:right="0" w:firstLine="0"/>
        <w:jc w:val="left"/>
        <w:rPr>
          <w:sz w:val="22"/>
        </w:rPr>
      </w:pPr>
      <w:r>
        <w:rPr>
          <w:sz w:val="22"/>
        </w:rPr>
        <w:t>Smooth</w:t>
      </w:r>
      <w:r>
        <w:rPr>
          <w:spacing w:val="-1"/>
          <w:sz w:val="22"/>
        </w:rPr>
        <w:t> </w:t>
      </w:r>
      <w:r>
        <w:rPr>
          <w:sz w:val="22"/>
        </w:rPr>
        <w:t>(7)</w:t>
        <w:tab/>
        <w:t>10.74±1.16</w:t>
        <w:tab/>
        <w:t>10.53±1.12</w:t>
        <w:tab/>
        <w:t>0.60</w:t>
      </w:r>
    </w:p>
    <w:p>
      <w:pPr>
        <w:tabs>
          <w:tab w:pos="3267" w:val="left" w:leader="none"/>
          <w:tab w:pos="5427" w:val="left" w:leader="none"/>
          <w:tab w:pos="7969" w:val="right" w:leader="none"/>
        </w:tabs>
        <w:spacing w:before="525"/>
        <w:ind w:left="386" w:right="0" w:firstLine="0"/>
        <w:jc w:val="left"/>
        <w:rPr>
          <w:sz w:val="22"/>
        </w:rPr>
      </w:pPr>
      <w:r>
        <w:rPr/>
        <w:pict>
          <v:group style="position:absolute;margin-left:92.903999pt;margin-top:14.95956pt;width:436.4pt;height:397.2pt;mso-position-horizontal-relative:page;mso-position-vertical-relative:paragraph;z-index:-37336576" coordorigin="1858,299" coordsize="8728,7944">
            <v:shape style="position:absolute;left:2093;top:299;width:8035;height:7944" type="#_x0000_t75" stroked="false">
              <v:imagedata r:id="rId39" o:title=""/>
            </v:shape>
            <v:rect style="position:absolute;left:1858;top:8104;width:8728;height:10" filled="true" fillcolor="#000000" stroked="false">
              <v:fill type="solid"/>
            </v:rect>
            <w10:wrap type="none"/>
          </v:group>
        </w:pict>
      </w:r>
      <w:r>
        <w:rPr>
          <w:sz w:val="22"/>
        </w:rPr>
        <w:t>Partially</w:t>
      </w:r>
      <w:r>
        <w:rPr>
          <w:spacing w:val="-5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(3)</w:t>
        <w:tab/>
        <w:t>10.76±2.36</w:t>
        <w:tab/>
        <w:t>10.59±1.90</w:t>
        <w:tab/>
        <w:t>0.63</w:t>
      </w:r>
    </w:p>
    <w:p>
      <w:pPr>
        <w:tabs>
          <w:tab w:pos="3267" w:val="left" w:leader="none"/>
          <w:tab w:pos="5427" w:val="left" w:leader="none"/>
          <w:tab w:pos="8029" w:val="right" w:leader="none"/>
        </w:tabs>
        <w:spacing w:before="148"/>
        <w:ind w:left="386" w:right="0" w:firstLine="0"/>
        <w:jc w:val="left"/>
        <w:rPr>
          <w:sz w:val="22"/>
        </w:rPr>
      </w:pPr>
      <w:r>
        <w:rPr>
          <w:sz w:val="22"/>
        </w:rPr>
        <w:t>Completely</w:t>
      </w:r>
      <w:r>
        <w:rPr>
          <w:spacing w:val="-4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(20)</w:t>
        <w:tab/>
        <w:t>11.43±1.72</w:t>
        <w:tab/>
        <w:t>11.65</w:t>
      </w:r>
      <w:r>
        <w:rPr>
          <w:spacing w:val="-2"/>
          <w:sz w:val="22"/>
        </w:rPr>
        <w:t> </w:t>
      </w:r>
      <w:r>
        <w:rPr>
          <w:sz w:val="22"/>
        </w:rPr>
        <w:t>±1.64</w:t>
        <w:tab/>
        <w:t>0.37</w:t>
      </w:r>
    </w:p>
    <w:p>
      <w:pPr>
        <w:spacing w:before="151"/>
        <w:ind w:left="386" w:right="0" w:firstLine="0"/>
        <w:jc w:val="left"/>
        <w:rPr>
          <w:b/>
          <w:sz w:val="22"/>
        </w:rPr>
      </w:pPr>
      <w:r>
        <w:rPr>
          <w:b/>
          <w:sz w:val="22"/>
        </w:rPr>
        <w:t>Pectoral Spine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Length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(%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SL)</w:t>
      </w:r>
    </w:p>
    <w:p>
      <w:pPr>
        <w:tabs>
          <w:tab w:pos="3322" w:val="left" w:leader="none"/>
          <w:tab w:pos="5482" w:val="left" w:leader="none"/>
          <w:tab w:pos="8029" w:val="right" w:leader="none"/>
        </w:tabs>
        <w:spacing w:before="143"/>
        <w:ind w:left="386" w:right="0" w:firstLine="0"/>
        <w:jc w:val="left"/>
        <w:rPr>
          <w:sz w:val="22"/>
        </w:rPr>
      </w:pPr>
      <w:r>
        <w:rPr>
          <w:sz w:val="22"/>
        </w:rPr>
        <w:t>Smooth</w:t>
      </w:r>
      <w:r>
        <w:rPr>
          <w:spacing w:val="-1"/>
          <w:sz w:val="22"/>
        </w:rPr>
        <w:t> </w:t>
      </w:r>
      <w:r>
        <w:rPr>
          <w:sz w:val="22"/>
        </w:rPr>
        <w:t>(4)</w:t>
        <w:tab/>
        <w:t>8.26±3.26</w:t>
        <w:tab/>
        <w:t>7.44±1.09</w:t>
        <w:tab/>
        <w:t>0.54</w:t>
      </w:r>
    </w:p>
    <w:p>
      <w:pPr>
        <w:tabs>
          <w:tab w:pos="3322" w:val="left" w:leader="none"/>
          <w:tab w:pos="5482" w:val="left" w:leader="none"/>
          <w:tab w:pos="8029" w:val="right" w:leader="none"/>
        </w:tabs>
        <w:spacing w:before="145"/>
        <w:ind w:left="386" w:right="0" w:firstLine="0"/>
        <w:jc w:val="left"/>
        <w:rPr>
          <w:sz w:val="22"/>
        </w:rPr>
      </w:pPr>
      <w:r>
        <w:rPr>
          <w:sz w:val="22"/>
        </w:rPr>
        <w:t>Partially</w:t>
      </w:r>
      <w:r>
        <w:rPr>
          <w:spacing w:val="-5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(2)</w:t>
        <w:tab/>
        <w:t>6.76±1.87</w:t>
        <w:tab/>
        <w:t>6.70±2.43</w:t>
        <w:tab/>
        <w:t>0.91</w:t>
      </w:r>
    </w:p>
    <w:p>
      <w:pPr>
        <w:tabs>
          <w:tab w:pos="3322" w:val="left" w:leader="none"/>
          <w:tab w:pos="5482" w:val="left" w:leader="none"/>
          <w:tab w:pos="7919" w:val="right" w:leader="none"/>
        </w:tabs>
        <w:spacing w:before="148"/>
        <w:ind w:left="386" w:right="0" w:firstLine="0"/>
        <w:jc w:val="left"/>
        <w:rPr>
          <w:sz w:val="22"/>
        </w:rPr>
      </w:pPr>
      <w:r>
        <w:rPr>
          <w:sz w:val="22"/>
        </w:rPr>
        <w:t>Completely</w:t>
      </w:r>
      <w:r>
        <w:rPr>
          <w:spacing w:val="-4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(10)</w:t>
        <w:tab/>
        <w:t>6.15±1.56</w:t>
        <w:tab/>
        <w:t>6.66±1.34</w:t>
        <w:tab/>
        <w:t>0.1</w:t>
      </w:r>
    </w:p>
    <w:p>
      <w:pPr>
        <w:spacing w:before="150"/>
        <w:ind w:left="386" w:right="0" w:firstLine="0"/>
        <w:jc w:val="left"/>
        <w:rPr>
          <w:b/>
          <w:sz w:val="22"/>
        </w:rPr>
      </w:pPr>
      <w:r>
        <w:rPr>
          <w:b/>
          <w:sz w:val="22"/>
        </w:rPr>
        <w:t>Pelvic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Fin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Length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(%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SL)</w:t>
      </w:r>
    </w:p>
    <w:p>
      <w:pPr>
        <w:tabs>
          <w:tab w:pos="3267" w:val="left" w:leader="none"/>
          <w:tab w:pos="5427" w:val="left" w:leader="none"/>
          <w:tab w:pos="8029" w:val="right" w:leader="none"/>
        </w:tabs>
        <w:spacing w:before="141"/>
        <w:ind w:left="386" w:right="0" w:firstLine="0"/>
        <w:jc w:val="left"/>
        <w:rPr>
          <w:sz w:val="22"/>
        </w:rPr>
      </w:pPr>
      <w:r>
        <w:rPr>
          <w:sz w:val="22"/>
        </w:rPr>
        <w:t>Smooth</w:t>
      </w:r>
      <w:r>
        <w:rPr>
          <w:spacing w:val="-1"/>
          <w:sz w:val="22"/>
        </w:rPr>
        <w:t> </w:t>
      </w:r>
      <w:r>
        <w:rPr>
          <w:sz w:val="22"/>
        </w:rPr>
        <w:t>(8)</w:t>
        <w:tab/>
        <w:t>9.19±1.65</w:t>
        <w:tab/>
        <w:t>9.21±0.92</w:t>
        <w:tab/>
        <w:t>0.97</w:t>
      </w:r>
    </w:p>
    <w:p>
      <w:pPr>
        <w:tabs>
          <w:tab w:pos="3267" w:val="left" w:leader="none"/>
          <w:tab w:pos="5427" w:val="left" w:leader="none"/>
          <w:tab w:pos="8029" w:val="right" w:leader="none"/>
        </w:tabs>
        <w:spacing w:before="527"/>
        <w:ind w:left="386" w:right="0" w:firstLine="0"/>
        <w:jc w:val="left"/>
        <w:rPr>
          <w:sz w:val="22"/>
        </w:rPr>
      </w:pPr>
      <w:r>
        <w:rPr>
          <w:sz w:val="22"/>
        </w:rPr>
        <w:t>Partially</w:t>
      </w:r>
      <w:r>
        <w:rPr>
          <w:spacing w:val="-5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(4)</w:t>
        <w:tab/>
        <w:t>8.53±1.31</w:t>
        <w:tab/>
        <w:t>8.21±1.22</w:t>
        <w:tab/>
        <w:t>0.42</w:t>
      </w:r>
    </w:p>
    <w:p>
      <w:pPr>
        <w:tabs>
          <w:tab w:pos="3267" w:val="left" w:leader="none"/>
          <w:tab w:pos="5427" w:val="left" w:leader="none"/>
          <w:tab w:pos="8029" w:val="right" w:leader="none"/>
        </w:tabs>
        <w:spacing w:before="145"/>
        <w:ind w:left="386" w:right="0" w:firstLine="0"/>
        <w:jc w:val="left"/>
        <w:rPr>
          <w:sz w:val="22"/>
        </w:rPr>
      </w:pPr>
      <w:r>
        <w:rPr>
          <w:sz w:val="22"/>
        </w:rPr>
        <w:t>Completely</w:t>
      </w:r>
      <w:r>
        <w:rPr>
          <w:spacing w:val="-4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(20)</w:t>
        <w:tab/>
        <w:t>9.11±1.25</w:t>
        <w:tab/>
        <w:t>9.11±1.31</w:t>
        <w:tab/>
        <w:t>0.98</w:t>
      </w:r>
    </w:p>
    <w:p>
      <w:pPr>
        <w:spacing w:before="153"/>
        <w:ind w:left="386" w:right="0" w:firstLine="0"/>
        <w:jc w:val="left"/>
        <w:rPr>
          <w:b/>
          <w:sz w:val="22"/>
        </w:rPr>
      </w:pPr>
      <w:r>
        <w:rPr>
          <w:b/>
          <w:sz w:val="22"/>
        </w:rPr>
        <w:t>Pectoral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Ray Count</w:t>
      </w:r>
    </w:p>
    <w:p>
      <w:pPr>
        <w:tabs>
          <w:tab w:pos="3267" w:val="left" w:leader="none"/>
          <w:tab w:pos="5427" w:val="left" w:leader="none"/>
          <w:tab w:pos="8029" w:val="right" w:leader="none"/>
        </w:tabs>
        <w:spacing w:before="141"/>
        <w:ind w:left="386" w:right="0" w:firstLine="0"/>
        <w:jc w:val="left"/>
        <w:rPr>
          <w:sz w:val="22"/>
        </w:rPr>
      </w:pPr>
      <w:r>
        <w:rPr>
          <w:sz w:val="22"/>
        </w:rPr>
        <w:t>Smooth</w:t>
      </w:r>
      <w:r>
        <w:rPr>
          <w:spacing w:val="-1"/>
          <w:sz w:val="22"/>
        </w:rPr>
        <w:t> </w:t>
      </w:r>
      <w:r>
        <w:rPr>
          <w:sz w:val="22"/>
        </w:rPr>
        <w:t>(8)</w:t>
        <w:tab/>
        <w:t>9.00±</w:t>
      </w:r>
      <w:r>
        <w:rPr>
          <w:spacing w:val="-1"/>
          <w:sz w:val="22"/>
        </w:rPr>
        <w:t> </w:t>
      </w:r>
      <w:r>
        <w:rPr>
          <w:sz w:val="22"/>
        </w:rPr>
        <w:t>0.53</w:t>
        <w:tab/>
        <w:t>9.13±0.35</w:t>
        <w:tab/>
        <w:t>0.35</w:t>
      </w:r>
    </w:p>
    <w:p>
      <w:pPr>
        <w:tabs>
          <w:tab w:pos="3267" w:val="left" w:leader="none"/>
          <w:tab w:pos="5427" w:val="left" w:leader="none"/>
          <w:tab w:pos="8029" w:val="right" w:leader="none"/>
        </w:tabs>
        <w:spacing w:before="148"/>
        <w:ind w:left="386" w:right="0" w:firstLine="0"/>
        <w:jc w:val="left"/>
        <w:rPr>
          <w:sz w:val="22"/>
        </w:rPr>
      </w:pPr>
      <w:r>
        <w:rPr>
          <w:sz w:val="22"/>
        </w:rPr>
        <w:t>Partially</w:t>
      </w:r>
      <w:r>
        <w:rPr>
          <w:spacing w:val="-5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(4)</w:t>
        <w:tab/>
        <w:t>9.00±</w:t>
      </w:r>
      <w:r>
        <w:rPr>
          <w:spacing w:val="-1"/>
          <w:sz w:val="22"/>
        </w:rPr>
        <w:t> </w:t>
      </w:r>
      <w:r>
        <w:rPr>
          <w:sz w:val="22"/>
        </w:rPr>
        <w:t>0.00</w:t>
        <w:tab/>
        <w:t>8.75±0.96</w:t>
        <w:tab/>
        <w:t>0.64</w:t>
      </w:r>
    </w:p>
    <w:p>
      <w:pPr>
        <w:tabs>
          <w:tab w:pos="3267" w:val="left" w:leader="none"/>
          <w:tab w:pos="5427" w:val="left" w:leader="none"/>
          <w:tab w:pos="7643" w:val="left" w:leader="none"/>
        </w:tabs>
        <w:spacing w:before="145"/>
        <w:ind w:left="386" w:right="0" w:firstLine="0"/>
        <w:jc w:val="left"/>
        <w:rPr>
          <w:sz w:val="22"/>
        </w:rPr>
      </w:pPr>
      <w:r>
        <w:rPr>
          <w:sz w:val="22"/>
        </w:rPr>
        <w:t>Completely</w:t>
      </w:r>
      <w:r>
        <w:rPr>
          <w:spacing w:val="-4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(19)</w:t>
        <w:tab/>
        <w:t>8.79±0.85</w:t>
        <w:tab/>
        <w:t>8.79±0.71</w:t>
        <w:tab/>
        <w:t>1.00</w:t>
      </w:r>
    </w:p>
    <w:p>
      <w:pPr>
        <w:spacing w:before="153"/>
        <w:ind w:left="386" w:right="0" w:firstLine="0"/>
        <w:jc w:val="left"/>
        <w:rPr>
          <w:b/>
          <w:sz w:val="22"/>
        </w:rPr>
      </w:pPr>
      <w:r>
        <w:rPr>
          <w:b/>
          <w:sz w:val="22"/>
        </w:rPr>
        <w:t>Pelfic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Ray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Count</w:t>
      </w:r>
    </w:p>
    <w:p>
      <w:pPr>
        <w:tabs>
          <w:tab w:pos="3322" w:val="left" w:leader="none"/>
          <w:tab w:pos="5427" w:val="left" w:leader="none"/>
          <w:tab w:pos="7643" w:val="left" w:leader="none"/>
        </w:tabs>
        <w:spacing w:before="140"/>
        <w:ind w:left="386" w:right="0" w:firstLine="0"/>
        <w:jc w:val="left"/>
        <w:rPr>
          <w:sz w:val="22"/>
        </w:rPr>
      </w:pPr>
      <w:r>
        <w:rPr>
          <w:sz w:val="22"/>
        </w:rPr>
        <w:t>Smooth</w:t>
      </w:r>
      <w:r>
        <w:rPr>
          <w:spacing w:val="-1"/>
          <w:sz w:val="22"/>
        </w:rPr>
        <w:t> </w:t>
      </w:r>
      <w:r>
        <w:rPr>
          <w:sz w:val="22"/>
        </w:rPr>
        <w:t>(8)</w:t>
        <w:tab/>
        <w:t>5.75±0.71</w:t>
        <w:tab/>
        <w:t>5.75±0.46</w:t>
        <w:tab/>
        <w:t>1.00</w:t>
      </w:r>
    </w:p>
    <w:p>
      <w:pPr>
        <w:tabs>
          <w:tab w:pos="3322" w:val="left" w:leader="none"/>
          <w:tab w:pos="5427" w:val="left" w:leader="none"/>
          <w:tab w:pos="7698" w:val="left" w:leader="none"/>
        </w:tabs>
        <w:spacing w:before="148"/>
        <w:ind w:left="386" w:right="0" w:firstLine="0"/>
        <w:jc w:val="left"/>
        <w:rPr>
          <w:sz w:val="22"/>
        </w:rPr>
      </w:pPr>
      <w:r>
        <w:rPr>
          <w:sz w:val="22"/>
        </w:rPr>
        <w:t>Partially</w:t>
      </w:r>
      <w:r>
        <w:rPr>
          <w:spacing w:val="-5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(4)</w:t>
        <w:tab/>
        <w:t>6.00±0.00</w:t>
        <w:tab/>
        <w:t>6.00±0.00</w:t>
        <w:tab/>
        <w:t>nd</w:t>
      </w:r>
    </w:p>
    <w:p>
      <w:pPr>
        <w:tabs>
          <w:tab w:pos="3322" w:val="left" w:leader="none"/>
          <w:tab w:pos="5427" w:val="left" w:leader="none"/>
          <w:tab w:pos="8029" w:val="right" w:leader="none"/>
        </w:tabs>
        <w:spacing w:before="145"/>
        <w:ind w:left="386" w:right="0" w:firstLine="0"/>
        <w:jc w:val="left"/>
        <w:rPr>
          <w:sz w:val="22"/>
        </w:rPr>
      </w:pPr>
      <w:r>
        <w:rPr>
          <w:sz w:val="22"/>
        </w:rPr>
        <w:t>Completely</w:t>
      </w:r>
      <w:r>
        <w:rPr>
          <w:spacing w:val="-4"/>
          <w:sz w:val="22"/>
        </w:rPr>
        <w:t> </w:t>
      </w:r>
      <w:r>
        <w:rPr>
          <w:sz w:val="22"/>
        </w:rPr>
        <w:t>serrated</w:t>
      </w:r>
      <w:r>
        <w:rPr>
          <w:spacing w:val="-3"/>
          <w:sz w:val="22"/>
        </w:rPr>
        <w:t> </w:t>
      </w:r>
      <w:r>
        <w:rPr>
          <w:sz w:val="22"/>
        </w:rPr>
        <w:t>(20)</w:t>
        <w:tab/>
        <w:t>5.80±0.41</w:t>
        <w:tab/>
        <w:t>5.90±0.45</w:t>
        <w:tab/>
        <w:t>0.16</w:t>
      </w:r>
    </w:p>
    <w:p>
      <w:pPr>
        <w:spacing w:before="182"/>
        <w:ind w:left="386" w:right="0" w:firstLine="0"/>
        <w:jc w:val="left"/>
        <w:rPr>
          <w:b/>
          <w:sz w:val="22"/>
        </w:rPr>
      </w:pPr>
      <w:r>
        <w:rPr>
          <w:b/>
          <w:sz w:val="22"/>
        </w:rPr>
        <w:t>*Significant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differences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taken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p&lt;0.05.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spacing w:line="360" w:lineRule="auto" w:before="65" w:after="28"/>
        <w:ind w:left="1106" w:right="958" w:hanging="720"/>
        <w:jc w:val="left"/>
        <w:rPr>
          <w:b/>
          <w:i/>
          <w:sz w:val="22"/>
        </w:rPr>
      </w:pPr>
      <w:r>
        <w:rPr/>
        <w:pict>
          <v:group style="position:absolute;margin-left:92.903999pt;margin-top:155.659515pt;width:436.4pt;height:397.2pt;mso-position-horizontal-relative:page;mso-position-vertical-relative:paragraph;z-index:-37335040" coordorigin="1858,3113" coordsize="8728,7944">
            <v:shape style="position:absolute;left:2093;top:3113;width:8035;height:7944" type="#_x0000_t75" stroked="false">
              <v:imagedata r:id="rId39" o:title=""/>
            </v:shape>
            <v:rect style="position:absolute;left:1858;top:10810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42.339512pt;width:436.39pt;height:.48pt;mso-position-horizontal-relative:page;mso-position-vertical-relative:paragraph;z-index:-3733452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2.77951pt;width:436.39pt;height:.48pt;mso-position-horizontal-relative:page;mso-position-vertical-relative:paragraph;z-index:-37334016" filled="true" fillcolor="#000000" stroked="false">
            <v:fill type="solid"/>
            <w10:wrap type="none"/>
          </v:rect>
        </w:pict>
      </w:r>
      <w:r>
        <w:rPr/>
        <w:pict>
          <v:rect style="position:absolute;margin-left:94.344002pt;margin-top:94.6595pt;width:2.52pt;height:.96001pt;mso-position-horizontal-relative:page;mso-position-vertical-relative:paragraph;z-index:-37333504" filled="true" fillcolor="#000000" stroked="false">
            <v:fill type="solid"/>
            <w10:wrap type="none"/>
          </v:rect>
        </w:pict>
      </w:r>
      <w:r>
        <w:rPr>
          <w:b/>
          <w:sz w:val="22"/>
        </w:rPr>
        <w:t>Table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45: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Probability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differences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mean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phenotypic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values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paired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fins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size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sub-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groups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1-4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(10.1-20.0,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20.1-30.0,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30.1-40.0,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40.1-50.0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cm SL)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i/>
          <w:sz w:val="22"/>
        </w:rPr>
        <w:t>Clarias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gariepinus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6"/>
        <w:gridCol w:w="1156"/>
        <w:gridCol w:w="869"/>
        <w:gridCol w:w="1488"/>
        <w:gridCol w:w="914"/>
        <w:gridCol w:w="1545"/>
      </w:tblGrid>
      <w:tr>
        <w:trPr>
          <w:trHeight w:val="798" w:hRule="atLeast"/>
        </w:trPr>
        <w:tc>
          <w:tcPr>
            <w:tcW w:w="2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7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Attribute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before="1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Left</w:t>
            </w:r>
          </w:p>
        </w:tc>
        <w:tc>
          <w:tcPr>
            <w:tcW w:w="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before="1"/>
              <w:ind w:left="343"/>
              <w:rPr>
                <w:b/>
                <w:sz w:val="22"/>
              </w:rPr>
            </w:pPr>
            <w:r>
              <w:rPr>
                <w:b/>
                <w:sz w:val="22"/>
              </w:rPr>
              <w:t>Right</w:t>
            </w:r>
          </w:p>
        </w:tc>
        <w:tc>
          <w:tcPr>
            <w:tcW w:w="9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34"/>
              </w:rPr>
            </w:pPr>
          </w:p>
          <w:p>
            <w:pPr>
              <w:pStyle w:val="TableParagraph"/>
              <w:spacing w:before="1"/>
              <w:ind w:left="24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t-value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1" w:hRule="atLeast"/>
        </w:trPr>
        <w:tc>
          <w:tcPr>
            <w:tcW w:w="2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Pectoral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Length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SL)</w:t>
            </w:r>
          </w:p>
          <w:p>
            <w:pPr>
              <w:pStyle w:val="TableParagraph"/>
              <w:spacing w:before="130"/>
              <w:ind w:left="28"/>
              <w:rPr>
                <w:sz w:val="20"/>
              </w:rPr>
            </w:pPr>
            <w:r>
              <w:rPr>
                <w:sz w:val="20"/>
              </w:rPr>
              <w:t>10.1-20.0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(7)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26"/>
              <w:ind w:left="153"/>
              <w:rPr>
                <w:sz w:val="20"/>
              </w:rPr>
            </w:pPr>
            <w:r>
              <w:rPr>
                <w:sz w:val="20"/>
              </w:rPr>
              <w:t>11.29±1.35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26"/>
              <w:ind w:left="339"/>
              <w:rPr>
                <w:sz w:val="20"/>
              </w:rPr>
            </w:pPr>
            <w:r>
              <w:rPr>
                <w:sz w:val="20"/>
              </w:rPr>
              <w:t>11.30±1.56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26"/>
              <w:ind w:left="47"/>
              <w:rPr>
                <w:sz w:val="20"/>
              </w:rPr>
            </w:pPr>
            <w:r>
              <w:rPr>
                <w:sz w:val="20"/>
              </w:rPr>
              <w:t>0.9843</w:t>
            </w:r>
          </w:p>
        </w:tc>
      </w:tr>
      <w:tr>
        <w:trPr>
          <w:trHeight w:val="364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20.1-30.0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(12)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11.07±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1.76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11.23±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1.50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0.8109</w:t>
            </w:r>
          </w:p>
        </w:tc>
      </w:tr>
      <w:tr>
        <w:trPr>
          <w:trHeight w:val="364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30.1-40.0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(7)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11.02±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2.35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11.26±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2.29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0.8535</w:t>
            </w:r>
          </w:p>
        </w:tc>
      </w:tr>
      <w:tr>
        <w:trPr>
          <w:trHeight w:val="367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40.1-50.0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(5)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11.45±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0.41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11.18±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1.19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0.6455</w:t>
            </w:r>
          </w:p>
        </w:tc>
      </w:tr>
      <w:tr>
        <w:trPr>
          <w:trHeight w:val="729" w:hRule="atLeast"/>
        </w:trPr>
        <w:tc>
          <w:tcPr>
            <w:tcW w:w="2756" w:type="dxa"/>
          </w:tcPr>
          <w:p>
            <w:pPr>
              <w:pStyle w:val="TableParagraph"/>
              <w:spacing w:before="65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Pectoral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Spine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Length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(%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SL)</w:t>
            </w:r>
          </w:p>
          <w:p>
            <w:pPr>
              <w:pStyle w:val="TableParagraph"/>
              <w:spacing w:before="132"/>
              <w:ind w:left="28"/>
              <w:rPr>
                <w:sz w:val="20"/>
              </w:rPr>
            </w:pPr>
            <w:r>
              <w:rPr>
                <w:sz w:val="20"/>
              </w:rPr>
              <w:t>10.1-20.0(3)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4"/>
              <w:ind w:left="153"/>
              <w:rPr>
                <w:sz w:val="20"/>
              </w:rPr>
            </w:pPr>
            <w:r>
              <w:rPr>
                <w:sz w:val="20"/>
              </w:rPr>
              <w:t>6.26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±2.07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4"/>
              <w:ind w:left="288"/>
              <w:rPr>
                <w:sz w:val="20"/>
              </w:rPr>
            </w:pPr>
            <w:r>
              <w:rPr>
                <w:sz w:val="20"/>
              </w:rPr>
              <w:t>7.53±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0.78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4"/>
              <w:ind w:left="47"/>
              <w:rPr>
                <w:sz w:val="20"/>
              </w:rPr>
            </w:pPr>
            <w:r>
              <w:rPr>
                <w:sz w:val="20"/>
              </w:rPr>
              <w:t>0.3746</w:t>
            </w:r>
          </w:p>
        </w:tc>
      </w:tr>
      <w:tr>
        <w:trPr>
          <w:trHeight w:val="365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20.1-30.0(8)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5.79±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1.66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6.16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±1.58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0.6559</w:t>
            </w:r>
          </w:p>
        </w:tc>
      </w:tr>
      <w:tr>
        <w:trPr>
          <w:trHeight w:val="364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30.1-40.0(2)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7.34±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0.55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339"/>
              <w:rPr>
                <w:sz w:val="20"/>
              </w:rPr>
            </w:pPr>
            <w:r>
              <w:rPr>
                <w:sz w:val="20"/>
              </w:rPr>
              <w:t>7.51±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0.32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0.7492</w:t>
            </w:r>
          </w:p>
        </w:tc>
      </w:tr>
      <w:tr>
        <w:trPr>
          <w:trHeight w:val="367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40.1-50.0(3)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9.45±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2.34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7.64±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0.59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0.2646</w:t>
            </w:r>
          </w:p>
        </w:tc>
      </w:tr>
      <w:tr>
        <w:trPr>
          <w:trHeight w:val="727" w:hRule="atLeast"/>
        </w:trPr>
        <w:tc>
          <w:tcPr>
            <w:tcW w:w="2756" w:type="dxa"/>
          </w:tcPr>
          <w:p>
            <w:pPr>
              <w:pStyle w:val="TableParagraph"/>
              <w:spacing w:before="65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Pelvic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Length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(%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SL)</w:t>
            </w:r>
          </w:p>
          <w:p>
            <w:pPr>
              <w:pStyle w:val="TableParagraph"/>
              <w:spacing w:before="130"/>
              <w:ind w:left="28"/>
              <w:rPr>
                <w:sz w:val="20"/>
              </w:rPr>
            </w:pPr>
            <w:r>
              <w:rPr>
                <w:sz w:val="20"/>
              </w:rPr>
              <w:t>10.1-20.0(8)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2"/>
              <w:ind w:left="153"/>
              <w:rPr>
                <w:sz w:val="20"/>
              </w:rPr>
            </w:pPr>
            <w:r>
              <w:rPr>
                <w:sz w:val="20"/>
              </w:rPr>
              <w:t>9.22±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0.82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2"/>
              <w:ind w:left="288"/>
              <w:rPr>
                <w:sz w:val="20"/>
              </w:rPr>
            </w:pPr>
            <w:r>
              <w:rPr>
                <w:sz w:val="20"/>
              </w:rPr>
              <w:t>9.09±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0.71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2"/>
              <w:ind w:left="47"/>
              <w:rPr>
                <w:sz w:val="20"/>
              </w:rPr>
            </w:pPr>
            <w:r>
              <w:rPr>
                <w:sz w:val="20"/>
              </w:rPr>
              <w:t>0.7368</w:t>
            </w:r>
          </w:p>
        </w:tc>
      </w:tr>
      <w:tr>
        <w:trPr>
          <w:trHeight w:val="364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20.1-30.0(15)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9.13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±1.57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8.92±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1.22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0.6826</w:t>
            </w:r>
          </w:p>
        </w:tc>
      </w:tr>
      <w:tr>
        <w:trPr>
          <w:trHeight w:val="364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30.1-40.0(8)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9.03±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1.71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9.07±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1.69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0.9631</w:t>
            </w:r>
          </w:p>
        </w:tc>
      </w:tr>
      <w:tr>
        <w:trPr>
          <w:trHeight w:val="367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40.1-50.0(6)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9.39±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0.97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9.84±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0.54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0.3485</w:t>
            </w:r>
          </w:p>
        </w:tc>
      </w:tr>
      <w:tr>
        <w:trPr>
          <w:trHeight w:val="727" w:hRule="atLeast"/>
        </w:trPr>
        <w:tc>
          <w:tcPr>
            <w:tcW w:w="2756" w:type="dxa"/>
          </w:tcPr>
          <w:p>
            <w:pPr>
              <w:pStyle w:val="TableParagraph"/>
              <w:spacing w:before="65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Pectoral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Ray Count</w:t>
            </w:r>
          </w:p>
          <w:p>
            <w:pPr>
              <w:pStyle w:val="TableParagraph"/>
              <w:spacing w:before="130"/>
              <w:ind w:left="28"/>
              <w:rPr>
                <w:sz w:val="20"/>
              </w:rPr>
            </w:pPr>
            <w:r>
              <w:rPr>
                <w:sz w:val="20"/>
              </w:rPr>
              <w:t>10.1-20.0(6)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2"/>
              <w:ind w:left="153"/>
              <w:rPr>
                <w:sz w:val="20"/>
              </w:rPr>
            </w:pPr>
            <w:r>
              <w:rPr>
                <w:sz w:val="20"/>
              </w:rPr>
              <w:t>9.00±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0.89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2"/>
              <w:ind w:left="288"/>
              <w:rPr>
                <w:sz w:val="20"/>
              </w:rPr>
            </w:pPr>
            <w:r>
              <w:rPr>
                <w:sz w:val="20"/>
              </w:rPr>
              <w:t>9.00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±0.00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2"/>
              <w:ind w:left="47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  <w:tr>
        <w:trPr>
          <w:trHeight w:val="365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20.1-30.0(12)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9.00±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0.43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9.00±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0.60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  <w:tr>
        <w:trPr>
          <w:trHeight w:val="364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30.1-40.0(8)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8.50±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0.93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8.50±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0.93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  <w:tr>
        <w:trPr>
          <w:trHeight w:val="368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40.1-50.0(6)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9.00±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0.63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9.00±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0.63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  <w:tr>
        <w:trPr>
          <w:trHeight w:val="728" w:hRule="atLeast"/>
        </w:trPr>
        <w:tc>
          <w:tcPr>
            <w:tcW w:w="2756" w:type="dxa"/>
          </w:tcPr>
          <w:p>
            <w:pPr>
              <w:pStyle w:val="TableParagraph"/>
              <w:spacing w:before="66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Pelvic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Ray Count</w:t>
            </w:r>
          </w:p>
          <w:p>
            <w:pPr>
              <w:pStyle w:val="TableParagraph"/>
              <w:spacing w:before="130"/>
              <w:ind w:left="28"/>
              <w:rPr>
                <w:sz w:val="20"/>
              </w:rPr>
            </w:pPr>
            <w:r>
              <w:rPr>
                <w:sz w:val="20"/>
              </w:rPr>
              <w:t>10.1-20.0(8)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3"/>
              <w:ind w:left="153"/>
              <w:rPr>
                <w:sz w:val="20"/>
              </w:rPr>
            </w:pPr>
            <w:r>
              <w:rPr>
                <w:sz w:val="20"/>
              </w:rPr>
              <w:t>5.50±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0.53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3"/>
              <w:ind w:left="288"/>
              <w:rPr>
                <w:sz w:val="20"/>
              </w:rPr>
            </w:pPr>
            <w:r>
              <w:rPr>
                <w:sz w:val="20"/>
              </w:rPr>
              <w:t>5.50±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0.53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73"/>
              <w:ind w:left="47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  <w:tr>
        <w:trPr>
          <w:trHeight w:val="364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20.1-30.0(15)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6.00±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0.00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6.07±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0.26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0.7557</w:t>
            </w:r>
          </w:p>
        </w:tc>
      </w:tr>
      <w:tr>
        <w:trPr>
          <w:trHeight w:val="364" w:hRule="atLeast"/>
        </w:trPr>
        <w:tc>
          <w:tcPr>
            <w:tcW w:w="2756" w:type="dxa"/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30.1-40.0(8)</w:t>
            </w:r>
          </w:p>
        </w:tc>
        <w:tc>
          <w:tcPr>
            <w:tcW w:w="1156" w:type="dxa"/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5.75±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0.46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5.88±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0.35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0.5538</w:t>
            </w:r>
          </w:p>
        </w:tc>
      </w:tr>
      <w:tr>
        <w:trPr>
          <w:trHeight w:val="431" w:hRule="atLeast"/>
        </w:trPr>
        <w:tc>
          <w:tcPr>
            <w:tcW w:w="2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8"/>
              <w:rPr>
                <w:sz w:val="20"/>
              </w:rPr>
            </w:pPr>
            <w:r>
              <w:rPr>
                <w:sz w:val="20"/>
              </w:rPr>
              <w:t>40.1-50.0(6)</w:t>
            </w: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53"/>
              <w:rPr>
                <w:sz w:val="20"/>
              </w:rPr>
            </w:pPr>
            <w:r>
              <w:rPr>
                <w:sz w:val="20"/>
              </w:rPr>
              <w:t>5.83±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0.75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88"/>
              <w:rPr>
                <w:sz w:val="20"/>
              </w:rPr>
            </w:pPr>
            <w:r>
              <w:rPr>
                <w:sz w:val="20"/>
              </w:rPr>
              <w:t>5.83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±0.41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7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</w:tbl>
    <w:p>
      <w:pPr>
        <w:spacing w:before="13"/>
        <w:ind w:left="386" w:right="0" w:firstLine="0"/>
        <w:jc w:val="left"/>
        <w:rPr>
          <w:b/>
          <w:sz w:val="22"/>
        </w:rPr>
      </w:pPr>
      <w:r>
        <w:rPr>
          <w:b/>
          <w:sz w:val="22"/>
        </w:rPr>
        <w:t>*Significant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differences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taken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p&lt;0.05.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/>
        <w:ind w:left="1106" w:right="1430" w:hanging="720"/>
        <w:jc w:val="left"/>
      </w:pPr>
      <w:r>
        <w:rPr/>
        <w:pict>
          <v:rect style="position:absolute;margin-left:92.903999pt;margin-top:45.673145pt;width:436.39pt;height:.48pt;mso-position-horizontal-relative:page;mso-position-vertical-relative:paragraph;z-index:-37332480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46:</w:t>
      </w:r>
      <w:r>
        <w:rPr>
          <w:spacing w:val="-3"/>
        </w:rPr>
        <w:t> </w:t>
      </w:r>
      <w:r>
        <w:rPr/>
        <w:t>Mean phenotypic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pooled</w:t>
      </w:r>
      <w:r>
        <w:rPr>
          <w:spacing w:val="-1"/>
        </w:rPr>
        <w:t> </w:t>
      </w:r>
      <w:r>
        <w:rPr/>
        <w:t>left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side</w:t>
      </w:r>
      <w:r>
        <w:rPr>
          <w:spacing w:val="-3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 pectoral</w:t>
      </w:r>
      <w:r>
        <w:rPr>
          <w:spacing w:val="-57"/>
        </w:rPr>
        <w:t> </w:t>
      </w:r>
      <w:r>
        <w:rPr/>
        <w:t>spine</w:t>
      </w:r>
      <w:r>
        <w:rPr>
          <w:spacing w:val="-2"/>
        </w:rPr>
        <w:t> </w:t>
      </w:r>
      <w:r>
        <w:rPr/>
        <w:t>sub-groups of </w:t>
      </w:r>
      <w:r>
        <w:rPr>
          <w:i/>
        </w:rPr>
        <w:t>C.</w:t>
      </w:r>
      <w:r>
        <w:rPr>
          <w:i/>
          <w:spacing w:val="-3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in Asejire</w:t>
      </w:r>
      <w:r>
        <w:rPr>
          <w:spacing w:val="-1"/>
        </w:rPr>
        <w:t> </w:t>
      </w:r>
      <w:r>
        <w:rPr/>
        <w:t>Lake</w:t>
      </w:r>
    </w:p>
    <w:p>
      <w:pPr>
        <w:tabs>
          <w:tab w:pos="2933" w:val="left" w:leader="none"/>
          <w:tab w:pos="4150" w:val="left" w:leader="none"/>
          <w:tab w:pos="5347" w:val="left" w:leader="none"/>
        </w:tabs>
        <w:spacing w:line="244" w:lineRule="auto" w:before="48" w:after="19"/>
        <w:ind w:left="386" w:right="1850" w:firstLine="0"/>
        <w:jc w:val="left"/>
        <w:rPr>
          <w:b/>
          <w:sz w:val="22"/>
        </w:rPr>
      </w:pPr>
      <w:r>
        <w:rPr/>
        <w:pict>
          <v:group style="position:absolute;margin-left:92.903999pt;margin-top:110.989502pt;width:436.4pt;height:397.2pt;mso-position-horizontal-relative:page;mso-position-vertical-relative:paragraph;z-index:-37332992" coordorigin="1858,2220" coordsize="8728,7944">
            <v:shape style="position:absolute;left:2093;top:2219;width:8035;height:7944" type="#_x0000_t75" stroked="false">
              <v:imagedata r:id="rId39" o:title=""/>
            </v:shape>
            <v:rect style="position:absolute;left:1858;top:7161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28.869505pt;width:436.39pt;height:.48pt;mso-position-horizontal-relative:page;mso-position-vertical-relative:paragraph;z-index:-37331968" filled="true" fillcolor="#000000" stroked="false">
            <v:fill type="solid"/>
            <w10:wrap type="none"/>
          </v:rect>
        </w:pict>
      </w:r>
      <w:r>
        <w:rPr>
          <w:b/>
          <w:sz w:val="22"/>
        </w:rPr>
        <w:t>Attribute</w:t>
        <w:tab/>
        <w:t>Minimum</w:t>
        <w:tab/>
        <w:t>Maximum</w:t>
        <w:tab/>
        <w:t>Mean±sd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Coefficient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Variation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(CV)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6"/>
        <w:gridCol w:w="963"/>
        <w:gridCol w:w="1190"/>
        <w:gridCol w:w="1332"/>
        <w:gridCol w:w="743"/>
        <w:gridCol w:w="1608"/>
      </w:tblGrid>
      <w:tr>
        <w:trPr>
          <w:trHeight w:val="554" w:hRule="atLeast"/>
        </w:trPr>
        <w:tc>
          <w:tcPr>
            <w:tcW w:w="2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Pectoral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Fin Length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(%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SL)</w:t>
            </w:r>
          </w:p>
          <w:p>
            <w:pPr>
              <w:pStyle w:val="TableParagraph"/>
              <w:spacing w:line="248" w:lineRule="exact" w:before="16"/>
              <w:ind w:left="28"/>
              <w:rPr>
                <w:sz w:val="22"/>
              </w:rPr>
            </w:pPr>
            <w:r>
              <w:rPr>
                <w:sz w:val="22"/>
              </w:rPr>
              <w:t>Smooth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(14)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8" w:lineRule="exact"/>
              <w:ind w:left="23"/>
              <w:rPr>
                <w:sz w:val="22"/>
              </w:rPr>
            </w:pPr>
            <w:r>
              <w:rPr>
                <w:sz w:val="22"/>
              </w:rPr>
              <w:t>8.41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8" w:lineRule="exact"/>
              <w:ind w:left="500"/>
              <w:rPr>
                <w:sz w:val="22"/>
              </w:rPr>
            </w:pPr>
            <w:r>
              <w:rPr>
                <w:sz w:val="22"/>
              </w:rPr>
              <w:t>11.98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10.64±1.15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8" w:lineRule="exact"/>
              <w:ind w:left="116"/>
              <w:rPr>
                <w:sz w:val="22"/>
              </w:rPr>
            </w:pPr>
            <w:r>
              <w:rPr>
                <w:sz w:val="22"/>
              </w:rPr>
              <w:t>10.81</w:t>
            </w:r>
          </w:p>
        </w:tc>
      </w:tr>
      <w:tr>
        <w:trPr>
          <w:trHeight w:val="273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Partially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(6)</w:t>
            </w:r>
          </w:p>
        </w:tc>
        <w:tc>
          <w:tcPr>
            <w:tcW w:w="963" w:type="dxa"/>
          </w:tcPr>
          <w:p>
            <w:pPr>
              <w:pStyle w:val="TableParagraph"/>
              <w:spacing w:line="248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8.14</w:t>
            </w:r>
          </w:p>
        </w:tc>
        <w:tc>
          <w:tcPr>
            <w:tcW w:w="1190" w:type="dxa"/>
          </w:tcPr>
          <w:p>
            <w:pPr>
              <w:pStyle w:val="TableParagraph"/>
              <w:spacing w:line="248" w:lineRule="exact" w:before="6"/>
              <w:ind w:left="500"/>
              <w:rPr>
                <w:sz w:val="22"/>
              </w:rPr>
            </w:pPr>
            <w:r>
              <w:rPr>
                <w:sz w:val="22"/>
              </w:rPr>
              <w:t>12.71</w:t>
            </w:r>
          </w:p>
        </w:tc>
        <w:tc>
          <w:tcPr>
            <w:tcW w:w="1332" w:type="dxa"/>
          </w:tcPr>
          <w:p>
            <w:pPr>
              <w:pStyle w:val="TableParagraph"/>
              <w:spacing w:line="248" w:lineRule="exact"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10.67±1.92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line="248" w:lineRule="exact" w:before="6"/>
              <w:ind w:left="116"/>
              <w:rPr>
                <w:sz w:val="22"/>
              </w:rPr>
            </w:pPr>
            <w:r>
              <w:rPr>
                <w:sz w:val="22"/>
              </w:rPr>
              <w:t>17.99</w:t>
            </w:r>
          </w:p>
        </w:tc>
      </w:tr>
      <w:tr>
        <w:trPr>
          <w:trHeight w:val="411" w:hRule="atLeast"/>
        </w:trPr>
        <w:tc>
          <w:tcPr>
            <w:tcW w:w="2886" w:type="dxa"/>
          </w:tcPr>
          <w:p>
            <w:pPr>
              <w:pStyle w:val="TableParagraph"/>
              <w:spacing w:before="6"/>
              <w:ind w:left="28"/>
              <w:rPr>
                <w:sz w:val="22"/>
              </w:rPr>
            </w:pPr>
            <w:r>
              <w:rPr>
                <w:sz w:val="22"/>
              </w:rPr>
              <w:t>Completely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(40)</w:t>
            </w:r>
          </w:p>
        </w:tc>
        <w:tc>
          <w:tcPr>
            <w:tcW w:w="963" w:type="dxa"/>
          </w:tcPr>
          <w:p>
            <w:pPr>
              <w:pStyle w:val="TableParagraph"/>
              <w:spacing w:before="6"/>
              <w:ind w:left="23"/>
              <w:rPr>
                <w:sz w:val="22"/>
              </w:rPr>
            </w:pPr>
            <w:r>
              <w:rPr>
                <w:sz w:val="22"/>
              </w:rPr>
              <w:t>7.23</w:t>
            </w:r>
          </w:p>
        </w:tc>
        <w:tc>
          <w:tcPr>
            <w:tcW w:w="1190" w:type="dxa"/>
          </w:tcPr>
          <w:p>
            <w:pPr>
              <w:pStyle w:val="TableParagraph"/>
              <w:spacing w:before="6"/>
              <w:ind w:left="500"/>
              <w:rPr>
                <w:sz w:val="22"/>
              </w:rPr>
            </w:pPr>
            <w:r>
              <w:rPr>
                <w:sz w:val="22"/>
              </w:rPr>
              <w:t>14.72</w:t>
            </w:r>
          </w:p>
        </w:tc>
        <w:tc>
          <w:tcPr>
            <w:tcW w:w="1332" w:type="dxa"/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11.54±1.67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6"/>
              <w:ind w:left="116"/>
              <w:rPr>
                <w:sz w:val="22"/>
              </w:rPr>
            </w:pPr>
            <w:r>
              <w:rPr>
                <w:sz w:val="22"/>
              </w:rPr>
              <w:t>14.47</w:t>
            </w:r>
          </w:p>
        </w:tc>
      </w:tr>
      <w:tr>
        <w:trPr>
          <w:trHeight w:val="680" w:hRule="atLeast"/>
        </w:trPr>
        <w:tc>
          <w:tcPr>
            <w:tcW w:w="2886" w:type="dxa"/>
          </w:tcPr>
          <w:p>
            <w:pPr>
              <w:pStyle w:val="TableParagraph"/>
              <w:spacing w:before="144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Pectoral Spine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Length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(%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SL)</w:t>
            </w:r>
          </w:p>
          <w:p>
            <w:pPr>
              <w:pStyle w:val="TableParagraph"/>
              <w:spacing w:line="248" w:lineRule="exact" w:before="15"/>
              <w:ind w:left="28"/>
              <w:rPr>
                <w:sz w:val="22"/>
              </w:rPr>
            </w:pPr>
            <w:r>
              <w:rPr>
                <w:sz w:val="22"/>
              </w:rPr>
              <w:t>Smooth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(8)</w:t>
            </w:r>
          </w:p>
        </w:tc>
        <w:tc>
          <w:tcPr>
            <w:tcW w:w="963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23"/>
              <w:rPr>
                <w:sz w:val="22"/>
              </w:rPr>
            </w:pPr>
            <w:r>
              <w:rPr>
                <w:sz w:val="22"/>
              </w:rPr>
              <w:t>3.99</w:t>
            </w:r>
          </w:p>
        </w:tc>
        <w:tc>
          <w:tcPr>
            <w:tcW w:w="1190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500"/>
              <w:rPr>
                <w:sz w:val="22"/>
              </w:rPr>
            </w:pPr>
            <w:r>
              <w:rPr>
                <w:sz w:val="22"/>
              </w:rPr>
              <w:t>10.80</w:t>
            </w:r>
          </w:p>
        </w:tc>
        <w:tc>
          <w:tcPr>
            <w:tcW w:w="1332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7.85±2.29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116"/>
              <w:rPr>
                <w:sz w:val="22"/>
              </w:rPr>
            </w:pPr>
            <w:r>
              <w:rPr>
                <w:sz w:val="22"/>
              </w:rPr>
              <w:t>29.17</w:t>
            </w:r>
          </w:p>
        </w:tc>
      </w:tr>
      <w:tr>
        <w:trPr>
          <w:trHeight w:val="272" w:hRule="atLeast"/>
        </w:trPr>
        <w:tc>
          <w:tcPr>
            <w:tcW w:w="2886" w:type="dxa"/>
          </w:tcPr>
          <w:p>
            <w:pPr>
              <w:pStyle w:val="TableParagraph"/>
              <w:spacing w:line="246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Partially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(4)</w:t>
            </w:r>
          </w:p>
        </w:tc>
        <w:tc>
          <w:tcPr>
            <w:tcW w:w="963" w:type="dxa"/>
          </w:tcPr>
          <w:p>
            <w:pPr>
              <w:pStyle w:val="TableParagraph"/>
              <w:spacing w:line="246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4.98</w:t>
            </w:r>
          </w:p>
        </w:tc>
        <w:tc>
          <w:tcPr>
            <w:tcW w:w="1190" w:type="dxa"/>
          </w:tcPr>
          <w:p>
            <w:pPr>
              <w:pStyle w:val="TableParagraph"/>
              <w:spacing w:line="246" w:lineRule="exact" w:before="6"/>
              <w:ind w:left="500"/>
              <w:rPr>
                <w:sz w:val="22"/>
              </w:rPr>
            </w:pPr>
            <w:r>
              <w:rPr>
                <w:sz w:val="22"/>
              </w:rPr>
              <w:t>8.98</w:t>
            </w:r>
          </w:p>
        </w:tc>
        <w:tc>
          <w:tcPr>
            <w:tcW w:w="1332" w:type="dxa"/>
          </w:tcPr>
          <w:p>
            <w:pPr>
              <w:pStyle w:val="TableParagraph"/>
              <w:spacing w:line="246" w:lineRule="exact"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6.73±1.77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line="246" w:lineRule="exact" w:before="6"/>
              <w:ind w:left="116"/>
              <w:rPr>
                <w:sz w:val="22"/>
              </w:rPr>
            </w:pPr>
            <w:r>
              <w:rPr>
                <w:sz w:val="22"/>
              </w:rPr>
              <w:t>26.30</w:t>
            </w:r>
          </w:p>
        </w:tc>
      </w:tr>
      <w:tr>
        <w:trPr>
          <w:trHeight w:val="411" w:hRule="atLeast"/>
        </w:trPr>
        <w:tc>
          <w:tcPr>
            <w:tcW w:w="2886" w:type="dxa"/>
          </w:tcPr>
          <w:p>
            <w:pPr>
              <w:pStyle w:val="TableParagraph"/>
              <w:spacing w:before="4"/>
              <w:ind w:left="28"/>
              <w:rPr>
                <w:sz w:val="22"/>
              </w:rPr>
            </w:pPr>
            <w:r>
              <w:rPr>
                <w:sz w:val="22"/>
              </w:rPr>
              <w:t>Completely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(20)</w:t>
            </w:r>
          </w:p>
        </w:tc>
        <w:tc>
          <w:tcPr>
            <w:tcW w:w="963" w:type="dxa"/>
          </w:tcPr>
          <w:p>
            <w:pPr>
              <w:pStyle w:val="TableParagraph"/>
              <w:spacing w:before="4"/>
              <w:ind w:left="23"/>
              <w:rPr>
                <w:sz w:val="22"/>
              </w:rPr>
            </w:pPr>
            <w:r>
              <w:rPr>
                <w:sz w:val="22"/>
              </w:rPr>
              <w:t>3.87</w:t>
            </w:r>
          </w:p>
        </w:tc>
        <w:tc>
          <w:tcPr>
            <w:tcW w:w="1190" w:type="dxa"/>
          </w:tcPr>
          <w:p>
            <w:pPr>
              <w:pStyle w:val="TableParagraph"/>
              <w:spacing w:before="4"/>
              <w:ind w:left="500"/>
              <w:rPr>
                <w:sz w:val="22"/>
              </w:rPr>
            </w:pPr>
            <w:r>
              <w:rPr>
                <w:sz w:val="22"/>
              </w:rPr>
              <w:t>7.98</w:t>
            </w:r>
          </w:p>
        </w:tc>
        <w:tc>
          <w:tcPr>
            <w:tcW w:w="1332" w:type="dxa"/>
          </w:tcPr>
          <w:p>
            <w:pPr>
              <w:pStyle w:val="TableParagraph"/>
              <w:spacing w:before="4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6.41±1.44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4"/>
              <w:ind w:left="116"/>
              <w:rPr>
                <w:sz w:val="22"/>
              </w:rPr>
            </w:pPr>
            <w:r>
              <w:rPr>
                <w:sz w:val="22"/>
              </w:rPr>
              <w:t>22.47</w:t>
            </w:r>
          </w:p>
        </w:tc>
      </w:tr>
      <w:tr>
        <w:trPr>
          <w:trHeight w:val="680" w:hRule="atLeast"/>
        </w:trPr>
        <w:tc>
          <w:tcPr>
            <w:tcW w:w="2886" w:type="dxa"/>
          </w:tcPr>
          <w:p>
            <w:pPr>
              <w:pStyle w:val="TableParagraph"/>
              <w:spacing w:before="145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Pelvic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Length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SL)</w:t>
            </w:r>
          </w:p>
          <w:p>
            <w:pPr>
              <w:pStyle w:val="TableParagraph"/>
              <w:spacing w:line="246" w:lineRule="exact" w:before="16"/>
              <w:ind w:left="28"/>
              <w:rPr>
                <w:sz w:val="22"/>
              </w:rPr>
            </w:pPr>
            <w:r>
              <w:rPr>
                <w:sz w:val="22"/>
              </w:rPr>
              <w:t>Smooth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(16)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38"/>
              <w:ind w:left="23"/>
              <w:rPr>
                <w:sz w:val="22"/>
              </w:rPr>
            </w:pPr>
            <w:r>
              <w:rPr>
                <w:sz w:val="22"/>
              </w:rPr>
              <w:t>6.85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38"/>
              <w:ind w:left="500"/>
              <w:rPr>
                <w:sz w:val="22"/>
              </w:rPr>
            </w:pPr>
            <w:r>
              <w:rPr>
                <w:sz w:val="22"/>
              </w:rPr>
              <w:t>12.50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38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9.20±1.29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 w:before="138"/>
              <w:ind w:left="116"/>
              <w:rPr>
                <w:sz w:val="22"/>
              </w:rPr>
            </w:pPr>
            <w:r>
              <w:rPr>
                <w:sz w:val="22"/>
              </w:rPr>
              <w:t>14.02</w:t>
            </w:r>
          </w:p>
        </w:tc>
      </w:tr>
      <w:tr>
        <w:trPr>
          <w:trHeight w:val="272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4"/>
              <w:ind w:left="28"/>
              <w:rPr>
                <w:sz w:val="22"/>
              </w:rPr>
            </w:pPr>
            <w:r>
              <w:rPr>
                <w:sz w:val="22"/>
              </w:rPr>
              <w:t>Partially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(8)</w:t>
            </w:r>
          </w:p>
        </w:tc>
        <w:tc>
          <w:tcPr>
            <w:tcW w:w="963" w:type="dxa"/>
          </w:tcPr>
          <w:p>
            <w:pPr>
              <w:pStyle w:val="TableParagraph"/>
              <w:spacing w:line="248" w:lineRule="exact" w:before="4"/>
              <w:ind w:left="23"/>
              <w:rPr>
                <w:sz w:val="22"/>
              </w:rPr>
            </w:pPr>
            <w:r>
              <w:rPr>
                <w:sz w:val="22"/>
              </w:rPr>
              <w:t>6.79</w:t>
            </w:r>
          </w:p>
        </w:tc>
        <w:tc>
          <w:tcPr>
            <w:tcW w:w="1190" w:type="dxa"/>
          </w:tcPr>
          <w:p>
            <w:pPr>
              <w:pStyle w:val="TableParagraph"/>
              <w:spacing w:line="248" w:lineRule="exact" w:before="4"/>
              <w:ind w:left="555"/>
              <w:rPr>
                <w:sz w:val="22"/>
              </w:rPr>
            </w:pPr>
            <w:r>
              <w:rPr>
                <w:sz w:val="22"/>
              </w:rPr>
              <w:t>9.97</w:t>
            </w:r>
          </w:p>
        </w:tc>
        <w:tc>
          <w:tcPr>
            <w:tcW w:w="1332" w:type="dxa"/>
          </w:tcPr>
          <w:p>
            <w:pPr>
              <w:pStyle w:val="TableParagraph"/>
              <w:spacing w:line="248" w:lineRule="exact" w:before="4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8.37±1.18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line="248" w:lineRule="exact" w:before="4"/>
              <w:ind w:left="116"/>
              <w:rPr>
                <w:sz w:val="22"/>
              </w:rPr>
            </w:pPr>
            <w:r>
              <w:rPr>
                <w:sz w:val="22"/>
              </w:rPr>
              <w:t>14.10</w:t>
            </w:r>
          </w:p>
        </w:tc>
      </w:tr>
      <w:tr>
        <w:trPr>
          <w:trHeight w:val="412" w:hRule="atLeast"/>
        </w:trPr>
        <w:tc>
          <w:tcPr>
            <w:tcW w:w="2886" w:type="dxa"/>
          </w:tcPr>
          <w:p>
            <w:pPr>
              <w:pStyle w:val="TableParagraph"/>
              <w:spacing w:before="6"/>
              <w:ind w:left="28"/>
              <w:rPr>
                <w:sz w:val="22"/>
              </w:rPr>
            </w:pPr>
            <w:r>
              <w:rPr>
                <w:sz w:val="22"/>
              </w:rPr>
              <w:t>Completely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(38)</w:t>
            </w:r>
          </w:p>
        </w:tc>
        <w:tc>
          <w:tcPr>
            <w:tcW w:w="963" w:type="dxa"/>
          </w:tcPr>
          <w:p>
            <w:pPr>
              <w:pStyle w:val="TableParagraph"/>
              <w:spacing w:before="6"/>
              <w:ind w:left="23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  <w:tc>
          <w:tcPr>
            <w:tcW w:w="1190" w:type="dxa"/>
          </w:tcPr>
          <w:p>
            <w:pPr>
              <w:pStyle w:val="TableParagraph"/>
              <w:spacing w:before="6"/>
              <w:ind w:left="500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8.79±0.78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6"/>
              <w:ind w:left="116"/>
              <w:rPr>
                <w:sz w:val="22"/>
              </w:rPr>
            </w:pPr>
            <w:r>
              <w:rPr>
                <w:sz w:val="22"/>
              </w:rPr>
              <w:t>8.87</w:t>
            </w:r>
          </w:p>
        </w:tc>
      </w:tr>
      <w:tr>
        <w:trPr>
          <w:trHeight w:val="679" w:hRule="atLeast"/>
        </w:trPr>
        <w:tc>
          <w:tcPr>
            <w:tcW w:w="2886" w:type="dxa"/>
          </w:tcPr>
          <w:p>
            <w:pPr>
              <w:pStyle w:val="TableParagraph"/>
              <w:spacing w:before="145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Pectoral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Ray Count</w:t>
            </w:r>
          </w:p>
          <w:p>
            <w:pPr>
              <w:pStyle w:val="TableParagraph"/>
              <w:spacing w:line="248" w:lineRule="exact" w:before="13"/>
              <w:ind w:left="28"/>
              <w:rPr>
                <w:sz w:val="22"/>
              </w:rPr>
            </w:pPr>
            <w:r>
              <w:rPr>
                <w:sz w:val="22"/>
              </w:rPr>
              <w:t>Smooth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(16)</w:t>
            </w:r>
          </w:p>
        </w:tc>
        <w:tc>
          <w:tcPr>
            <w:tcW w:w="963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23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1190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500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9.06±0.44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116"/>
              <w:rPr>
                <w:sz w:val="22"/>
              </w:rPr>
            </w:pPr>
            <w:r>
              <w:rPr>
                <w:sz w:val="22"/>
              </w:rPr>
              <w:t>4.86</w:t>
            </w:r>
          </w:p>
        </w:tc>
      </w:tr>
      <w:tr>
        <w:trPr>
          <w:trHeight w:val="273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Partially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(8)</w:t>
            </w:r>
          </w:p>
        </w:tc>
        <w:tc>
          <w:tcPr>
            <w:tcW w:w="963" w:type="dxa"/>
          </w:tcPr>
          <w:p>
            <w:pPr>
              <w:pStyle w:val="TableParagraph"/>
              <w:spacing w:line="248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1190" w:type="dxa"/>
          </w:tcPr>
          <w:p>
            <w:pPr>
              <w:pStyle w:val="TableParagraph"/>
              <w:spacing w:line="248" w:lineRule="exact" w:before="6"/>
              <w:ind w:left="500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332" w:type="dxa"/>
          </w:tcPr>
          <w:p>
            <w:pPr>
              <w:pStyle w:val="TableParagraph"/>
              <w:spacing w:line="248" w:lineRule="exact"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8.88±0.64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line="248" w:lineRule="exact" w:before="6"/>
              <w:ind w:left="116"/>
              <w:rPr>
                <w:sz w:val="22"/>
              </w:rPr>
            </w:pPr>
            <w:r>
              <w:rPr>
                <w:sz w:val="22"/>
              </w:rPr>
              <w:t>7.21</w:t>
            </w:r>
          </w:p>
        </w:tc>
      </w:tr>
      <w:tr>
        <w:trPr>
          <w:trHeight w:val="411" w:hRule="atLeast"/>
        </w:trPr>
        <w:tc>
          <w:tcPr>
            <w:tcW w:w="2886" w:type="dxa"/>
          </w:tcPr>
          <w:p>
            <w:pPr>
              <w:pStyle w:val="TableParagraph"/>
              <w:spacing w:before="6"/>
              <w:ind w:left="28"/>
              <w:rPr>
                <w:sz w:val="22"/>
              </w:rPr>
            </w:pPr>
            <w:r>
              <w:rPr>
                <w:sz w:val="22"/>
              </w:rPr>
              <w:t>Completely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(38)</w:t>
            </w:r>
          </w:p>
        </w:tc>
        <w:tc>
          <w:tcPr>
            <w:tcW w:w="963" w:type="dxa"/>
          </w:tcPr>
          <w:p>
            <w:pPr>
              <w:pStyle w:val="TableParagraph"/>
              <w:spacing w:before="6"/>
              <w:ind w:left="78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  <w:tc>
          <w:tcPr>
            <w:tcW w:w="1190" w:type="dxa"/>
          </w:tcPr>
          <w:p>
            <w:pPr>
              <w:pStyle w:val="TableParagraph"/>
              <w:spacing w:before="6"/>
              <w:ind w:left="500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332" w:type="dxa"/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8.79±0.78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6"/>
              <w:ind w:left="116"/>
              <w:rPr>
                <w:sz w:val="22"/>
              </w:rPr>
            </w:pPr>
            <w:r>
              <w:rPr>
                <w:sz w:val="22"/>
              </w:rPr>
              <w:t>8.87</w:t>
            </w:r>
          </w:p>
        </w:tc>
      </w:tr>
      <w:tr>
        <w:trPr>
          <w:trHeight w:val="680" w:hRule="atLeast"/>
        </w:trPr>
        <w:tc>
          <w:tcPr>
            <w:tcW w:w="2886" w:type="dxa"/>
          </w:tcPr>
          <w:p>
            <w:pPr>
              <w:pStyle w:val="TableParagraph"/>
              <w:spacing w:before="144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Pelvic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Ray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Count</w:t>
            </w:r>
          </w:p>
          <w:p>
            <w:pPr>
              <w:pStyle w:val="TableParagraph"/>
              <w:spacing w:line="248" w:lineRule="exact" w:before="15"/>
              <w:ind w:left="28"/>
              <w:rPr>
                <w:sz w:val="22"/>
              </w:rPr>
            </w:pPr>
            <w:r>
              <w:rPr>
                <w:sz w:val="22"/>
              </w:rPr>
              <w:t>Smooth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(16)</w:t>
            </w:r>
          </w:p>
        </w:tc>
        <w:tc>
          <w:tcPr>
            <w:tcW w:w="963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23"/>
              <w:rPr>
                <w:sz w:val="22"/>
              </w:rPr>
            </w:pPr>
            <w:r>
              <w:rPr>
                <w:sz w:val="22"/>
              </w:rPr>
              <w:t>6.85</w:t>
            </w:r>
          </w:p>
        </w:tc>
        <w:tc>
          <w:tcPr>
            <w:tcW w:w="1190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500"/>
              <w:rPr>
                <w:sz w:val="22"/>
              </w:rPr>
            </w:pPr>
            <w:r>
              <w:rPr>
                <w:sz w:val="22"/>
              </w:rPr>
              <w:t>12.50</w:t>
            </w:r>
          </w:p>
        </w:tc>
        <w:tc>
          <w:tcPr>
            <w:tcW w:w="1332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9.20±1.29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116"/>
              <w:rPr>
                <w:sz w:val="22"/>
              </w:rPr>
            </w:pPr>
            <w:r>
              <w:rPr>
                <w:sz w:val="22"/>
              </w:rPr>
              <w:t>14.02</w:t>
            </w:r>
          </w:p>
        </w:tc>
      </w:tr>
      <w:tr>
        <w:trPr>
          <w:trHeight w:val="273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Partially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(8)</w:t>
            </w:r>
          </w:p>
        </w:tc>
        <w:tc>
          <w:tcPr>
            <w:tcW w:w="963" w:type="dxa"/>
          </w:tcPr>
          <w:p>
            <w:pPr>
              <w:pStyle w:val="TableParagraph"/>
              <w:spacing w:line="248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6.79</w:t>
            </w:r>
          </w:p>
        </w:tc>
        <w:tc>
          <w:tcPr>
            <w:tcW w:w="1190" w:type="dxa"/>
          </w:tcPr>
          <w:p>
            <w:pPr>
              <w:pStyle w:val="TableParagraph"/>
              <w:spacing w:line="248" w:lineRule="exact" w:before="6"/>
              <w:ind w:left="500"/>
              <w:rPr>
                <w:sz w:val="22"/>
              </w:rPr>
            </w:pPr>
            <w:r>
              <w:rPr>
                <w:sz w:val="22"/>
              </w:rPr>
              <w:t>9.97</w:t>
            </w:r>
          </w:p>
        </w:tc>
        <w:tc>
          <w:tcPr>
            <w:tcW w:w="1332" w:type="dxa"/>
          </w:tcPr>
          <w:p>
            <w:pPr>
              <w:pStyle w:val="TableParagraph"/>
              <w:spacing w:line="248" w:lineRule="exact"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8.37±1.18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spacing w:line="248" w:lineRule="exact" w:before="6"/>
              <w:ind w:left="116"/>
              <w:rPr>
                <w:sz w:val="22"/>
              </w:rPr>
            </w:pPr>
            <w:r>
              <w:rPr>
                <w:sz w:val="22"/>
              </w:rPr>
              <w:t>14.10</w:t>
            </w:r>
          </w:p>
        </w:tc>
      </w:tr>
      <w:tr>
        <w:trPr>
          <w:trHeight w:val="285" w:hRule="atLeast"/>
        </w:trPr>
        <w:tc>
          <w:tcPr>
            <w:tcW w:w="2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28"/>
              <w:rPr>
                <w:sz w:val="22"/>
              </w:rPr>
            </w:pPr>
            <w:r>
              <w:rPr>
                <w:sz w:val="22"/>
              </w:rPr>
              <w:t>Completely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serrated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(40)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23"/>
              <w:rPr>
                <w:sz w:val="22"/>
              </w:rPr>
            </w:pPr>
            <w:r>
              <w:rPr>
                <w:sz w:val="22"/>
              </w:rPr>
              <w:t>6.33</w:t>
            </w:r>
          </w:p>
        </w:tc>
        <w:tc>
          <w:tcPr>
            <w:tcW w:w="11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500"/>
              <w:rPr>
                <w:sz w:val="22"/>
              </w:rPr>
            </w:pPr>
            <w:r>
              <w:rPr>
                <w:sz w:val="22"/>
              </w:rPr>
              <w:t>11.42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2"/>
              </w:rPr>
            </w:pPr>
            <w:r>
              <w:rPr>
                <w:sz w:val="22"/>
              </w:rPr>
              <w:t>9.11±1.26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38"/>
              <w:rPr>
                <w:sz w:val="22"/>
              </w:rPr>
            </w:pPr>
            <w:r>
              <w:rPr>
                <w:sz w:val="22"/>
              </w:rPr>
              <w:t>13.83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/>
        <w:ind w:left="1106" w:right="1377" w:hanging="720"/>
        <w:jc w:val="left"/>
      </w:pPr>
      <w:r>
        <w:rPr/>
        <w:pict>
          <v:rect style="position:absolute;margin-left:92.903999pt;margin-top:45.673145pt;width:436.39pt;height:.48pt;mso-position-horizontal-relative:page;mso-position-vertical-relative:paragraph;z-index:-37330944" filled="true" fillcolor="#000000" stroked="false">
            <v:fill type="solid"/>
            <w10:wrap type="none"/>
          </v:rect>
        </w:pict>
      </w:r>
      <w:r>
        <w:rPr/>
        <w:t>Table 47: Mean phenotypic values of pooled left and right side attributes of size sub-</w:t>
      </w:r>
      <w:r>
        <w:rPr>
          <w:spacing w:val="-57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C. gariepinus</w:t>
      </w:r>
      <w:r>
        <w:rPr>
          <w:i/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</w:r>
    </w:p>
    <w:p>
      <w:pPr>
        <w:tabs>
          <w:tab w:pos="2878" w:val="left" w:leader="none"/>
          <w:tab w:pos="4205" w:val="left" w:leader="none"/>
          <w:tab w:pos="5402" w:val="left" w:leader="none"/>
        </w:tabs>
        <w:spacing w:line="244" w:lineRule="auto" w:before="48" w:after="19"/>
        <w:ind w:left="386" w:right="1804" w:firstLine="0"/>
        <w:jc w:val="left"/>
        <w:rPr>
          <w:b/>
          <w:sz w:val="22"/>
        </w:rPr>
      </w:pPr>
      <w:r>
        <w:rPr/>
        <w:pict>
          <v:group style="position:absolute;margin-left:92.903999pt;margin-top:110.989502pt;width:436.4pt;height:397.2pt;mso-position-horizontal-relative:page;mso-position-vertical-relative:paragraph;z-index:-37331456" coordorigin="1858,2220" coordsize="8728,7944">
            <v:shape style="position:absolute;left:2093;top:2219;width:8035;height:7944" type="#_x0000_t75" stroked="false">
              <v:imagedata r:id="rId39" o:title=""/>
            </v:shape>
            <v:rect style="position:absolute;left:1858;top:8524;width:8728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92.903999pt;margin-top:28.869505pt;width:436.39pt;height:.48pt;mso-position-horizontal-relative:page;mso-position-vertical-relative:paragraph;z-index:-37330432" filled="true" fillcolor="#000000" stroked="false">
            <v:fill type="solid"/>
            <w10:wrap type="none"/>
          </v:rect>
        </w:pict>
      </w:r>
      <w:r>
        <w:rPr>
          <w:b/>
          <w:sz w:val="22"/>
        </w:rPr>
        <w:t>Attribute</w:t>
        <w:tab/>
        <w:t>Minimum</w:t>
        <w:tab/>
        <w:t>Maximum</w:t>
        <w:tab/>
        <w:t>Mean±sd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Coefficient of Variation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(CV)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6"/>
        <w:gridCol w:w="936"/>
        <w:gridCol w:w="1273"/>
        <w:gridCol w:w="1774"/>
        <w:gridCol w:w="1856"/>
      </w:tblGrid>
      <w:tr>
        <w:trPr>
          <w:trHeight w:val="554" w:hRule="atLeast"/>
        </w:trPr>
        <w:tc>
          <w:tcPr>
            <w:tcW w:w="2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Pectoral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Fin Length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(%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SL)</w:t>
            </w:r>
          </w:p>
          <w:p>
            <w:pPr>
              <w:pStyle w:val="TableParagraph"/>
              <w:spacing w:line="248" w:lineRule="exact" w:before="16"/>
              <w:ind w:left="28"/>
              <w:rPr>
                <w:sz w:val="22"/>
              </w:rPr>
            </w:pPr>
            <w:r>
              <w:rPr>
                <w:sz w:val="22"/>
              </w:rPr>
              <w:t>10.1-20.0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8" w:lineRule="exact"/>
              <w:ind w:left="23"/>
              <w:rPr>
                <w:sz w:val="22"/>
              </w:rPr>
            </w:pPr>
            <w:r>
              <w:rPr>
                <w:sz w:val="22"/>
              </w:rPr>
              <w:t>9.05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8" w:lineRule="exact"/>
              <w:ind w:left="527"/>
              <w:rPr>
                <w:sz w:val="22"/>
              </w:rPr>
            </w:pPr>
            <w:r>
              <w:rPr>
                <w:sz w:val="22"/>
              </w:rPr>
              <w:t>13.96</w:t>
            </w:r>
          </w:p>
        </w:tc>
        <w:tc>
          <w:tcPr>
            <w:tcW w:w="1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8" w:lineRule="exact"/>
              <w:ind w:left="361"/>
              <w:rPr>
                <w:sz w:val="22"/>
              </w:rPr>
            </w:pPr>
            <w:r>
              <w:rPr>
                <w:sz w:val="22"/>
              </w:rPr>
              <w:t>11.29±1.40</w:t>
            </w:r>
          </w:p>
        </w:tc>
        <w:tc>
          <w:tcPr>
            <w:tcW w:w="1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248" w:lineRule="exact"/>
              <w:ind w:left="416"/>
              <w:rPr>
                <w:sz w:val="22"/>
              </w:rPr>
            </w:pPr>
            <w:r>
              <w:rPr>
                <w:sz w:val="22"/>
              </w:rPr>
              <w:t>12.40</w:t>
            </w:r>
          </w:p>
        </w:tc>
      </w:tr>
      <w:tr>
        <w:trPr>
          <w:trHeight w:val="273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20.1-30.0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8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7.23</w:t>
            </w:r>
          </w:p>
        </w:tc>
        <w:tc>
          <w:tcPr>
            <w:tcW w:w="1273" w:type="dxa"/>
          </w:tcPr>
          <w:p>
            <w:pPr>
              <w:pStyle w:val="TableParagraph"/>
              <w:spacing w:line="248" w:lineRule="exact" w:before="6"/>
              <w:ind w:left="527"/>
              <w:rPr>
                <w:sz w:val="22"/>
              </w:rPr>
            </w:pPr>
            <w:r>
              <w:rPr>
                <w:sz w:val="22"/>
              </w:rPr>
              <w:t>12.88</w:t>
            </w:r>
          </w:p>
        </w:tc>
        <w:tc>
          <w:tcPr>
            <w:tcW w:w="1774" w:type="dxa"/>
          </w:tcPr>
          <w:p>
            <w:pPr>
              <w:pStyle w:val="TableParagraph"/>
              <w:spacing w:line="248" w:lineRule="exact" w:before="6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11.17±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1.60</w:t>
            </w:r>
          </w:p>
        </w:tc>
        <w:tc>
          <w:tcPr>
            <w:tcW w:w="1856" w:type="dxa"/>
          </w:tcPr>
          <w:p>
            <w:pPr>
              <w:pStyle w:val="TableParagraph"/>
              <w:spacing w:line="248" w:lineRule="exact" w:before="6"/>
              <w:ind w:left="416"/>
              <w:rPr>
                <w:sz w:val="22"/>
              </w:rPr>
            </w:pPr>
            <w:r>
              <w:rPr>
                <w:sz w:val="22"/>
              </w:rPr>
              <w:t>14.32</w:t>
            </w:r>
          </w:p>
        </w:tc>
      </w:tr>
      <w:tr>
        <w:trPr>
          <w:trHeight w:val="272" w:hRule="atLeast"/>
        </w:trPr>
        <w:tc>
          <w:tcPr>
            <w:tcW w:w="2886" w:type="dxa"/>
          </w:tcPr>
          <w:p>
            <w:pPr>
              <w:pStyle w:val="TableParagraph"/>
              <w:spacing w:line="246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30.1-40.0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6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8.41</w:t>
            </w:r>
          </w:p>
        </w:tc>
        <w:tc>
          <w:tcPr>
            <w:tcW w:w="1273" w:type="dxa"/>
          </w:tcPr>
          <w:p>
            <w:pPr>
              <w:pStyle w:val="TableParagraph"/>
              <w:spacing w:line="246" w:lineRule="exact" w:before="6"/>
              <w:ind w:left="527"/>
              <w:rPr>
                <w:sz w:val="22"/>
              </w:rPr>
            </w:pPr>
            <w:r>
              <w:rPr>
                <w:sz w:val="22"/>
              </w:rPr>
              <w:t>14.72</w:t>
            </w:r>
          </w:p>
        </w:tc>
        <w:tc>
          <w:tcPr>
            <w:tcW w:w="1774" w:type="dxa"/>
          </w:tcPr>
          <w:p>
            <w:pPr>
              <w:pStyle w:val="TableParagraph"/>
              <w:spacing w:line="246" w:lineRule="exact" w:before="6"/>
              <w:ind w:right="355"/>
              <w:jc w:val="right"/>
              <w:rPr>
                <w:sz w:val="22"/>
              </w:rPr>
            </w:pPr>
            <w:r>
              <w:rPr>
                <w:sz w:val="22"/>
              </w:rPr>
              <w:t>11.14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±2.24</w:t>
            </w:r>
          </w:p>
        </w:tc>
        <w:tc>
          <w:tcPr>
            <w:tcW w:w="1856" w:type="dxa"/>
          </w:tcPr>
          <w:p>
            <w:pPr>
              <w:pStyle w:val="TableParagraph"/>
              <w:spacing w:line="246" w:lineRule="exact" w:before="6"/>
              <w:ind w:left="416"/>
              <w:rPr>
                <w:sz w:val="22"/>
              </w:rPr>
            </w:pPr>
            <w:r>
              <w:rPr>
                <w:sz w:val="22"/>
              </w:rPr>
              <w:t>20.11</w:t>
            </w:r>
          </w:p>
        </w:tc>
      </w:tr>
      <w:tr>
        <w:trPr>
          <w:trHeight w:val="411" w:hRule="atLeast"/>
        </w:trPr>
        <w:tc>
          <w:tcPr>
            <w:tcW w:w="2886" w:type="dxa"/>
          </w:tcPr>
          <w:p>
            <w:pPr>
              <w:pStyle w:val="TableParagraph"/>
              <w:spacing w:before="4"/>
              <w:ind w:left="28"/>
              <w:rPr>
                <w:sz w:val="22"/>
              </w:rPr>
            </w:pPr>
            <w:r>
              <w:rPr>
                <w:sz w:val="22"/>
              </w:rPr>
              <w:t>40.1-50.0</w:t>
            </w:r>
          </w:p>
        </w:tc>
        <w:tc>
          <w:tcPr>
            <w:tcW w:w="936" w:type="dxa"/>
          </w:tcPr>
          <w:p>
            <w:pPr>
              <w:pStyle w:val="TableParagraph"/>
              <w:spacing w:before="4"/>
              <w:ind w:left="23"/>
              <w:rPr>
                <w:sz w:val="22"/>
              </w:rPr>
            </w:pPr>
            <w:r>
              <w:rPr>
                <w:sz w:val="22"/>
              </w:rPr>
              <w:t>9.75</w:t>
            </w:r>
          </w:p>
        </w:tc>
        <w:tc>
          <w:tcPr>
            <w:tcW w:w="1273" w:type="dxa"/>
          </w:tcPr>
          <w:p>
            <w:pPr>
              <w:pStyle w:val="TableParagraph"/>
              <w:spacing w:before="4"/>
              <w:ind w:left="527"/>
              <w:rPr>
                <w:sz w:val="22"/>
              </w:rPr>
            </w:pPr>
            <w:r>
              <w:rPr>
                <w:sz w:val="22"/>
              </w:rPr>
              <w:t>12.21</w:t>
            </w:r>
          </w:p>
        </w:tc>
        <w:tc>
          <w:tcPr>
            <w:tcW w:w="1774" w:type="dxa"/>
          </w:tcPr>
          <w:p>
            <w:pPr>
              <w:pStyle w:val="TableParagraph"/>
              <w:spacing w:before="4"/>
              <w:ind w:right="355"/>
              <w:jc w:val="right"/>
              <w:rPr>
                <w:sz w:val="22"/>
              </w:rPr>
            </w:pPr>
            <w:r>
              <w:rPr>
                <w:sz w:val="22"/>
              </w:rPr>
              <w:t>11.32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±0.85</w:t>
            </w:r>
          </w:p>
        </w:tc>
        <w:tc>
          <w:tcPr>
            <w:tcW w:w="1856" w:type="dxa"/>
          </w:tcPr>
          <w:p>
            <w:pPr>
              <w:pStyle w:val="TableParagraph"/>
              <w:spacing w:before="4"/>
              <w:ind w:left="416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</w:tr>
      <w:tr>
        <w:trPr>
          <w:trHeight w:val="680" w:hRule="atLeast"/>
        </w:trPr>
        <w:tc>
          <w:tcPr>
            <w:tcW w:w="2886" w:type="dxa"/>
          </w:tcPr>
          <w:p>
            <w:pPr>
              <w:pStyle w:val="TableParagraph"/>
              <w:spacing w:before="145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Pectoral Spine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Length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(%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SL)</w:t>
            </w:r>
          </w:p>
          <w:p>
            <w:pPr>
              <w:pStyle w:val="TableParagraph"/>
              <w:spacing w:line="246" w:lineRule="exact" w:before="16"/>
              <w:ind w:left="28"/>
              <w:rPr>
                <w:sz w:val="22"/>
              </w:rPr>
            </w:pPr>
            <w:r>
              <w:rPr>
                <w:sz w:val="22"/>
              </w:rPr>
              <w:t>10.1-20.0</w:t>
            </w:r>
          </w:p>
        </w:tc>
        <w:tc>
          <w:tcPr>
            <w:tcW w:w="936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46" w:lineRule="exact"/>
              <w:ind w:left="23"/>
              <w:rPr>
                <w:sz w:val="22"/>
              </w:rPr>
            </w:pPr>
            <w:r>
              <w:rPr>
                <w:sz w:val="22"/>
              </w:rPr>
              <w:t>3.87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46" w:lineRule="exact"/>
              <w:ind w:left="527"/>
              <w:rPr>
                <w:sz w:val="22"/>
              </w:rPr>
            </w:pPr>
            <w:r>
              <w:rPr>
                <w:sz w:val="22"/>
              </w:rPr>
              <w:t>7.98</w:t>
            </w:r>
          </w:p>
        </w:tc>
        <w:tc>
          <w:tcPr>
            <w:tcW w:w="1774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46" w:lineRule="exact"/>
              <w:ind w:left="361"/>
              <w:rPr>
                <w:sz w:val="22"/>
              </w:rPr>
            </w:pPr>
            <w:r>
              <w:rPr>
                <w:sz w:val="22"/>
              </w:rPr>
              <w:t>6.89±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1.56</w:t>
            </w:r>
          </w:p>
        </w:tc>
        <w:tc>
          <w:tcPr>
            <w:tcW w:w="1856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46" w:lineRule="exact"/>
              <w:ind w:left="361"/>
              <w:rPr>
                <w:sz w:val="22"/>
              </w:rPr>
            </w:pPr>
            <w:r>
              <w:rPr>
                <w:sz w:val="22"/>
              </w:rPr>
              <w:t>22.64</w:t>
            </w:r>
          </w:p>
        </w:tc>
      </w:tr>
      <w:tr>
        <w:trPr>
          <w:trHeight w:val="272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4"/>
              <w:ind w:left="28"/>
              <w:rPr>
                <w:sz w:val="22"/>
              </w:rPr>
            </w:pPr>
            <w:r>
              <w:rPr>
                <w:sz w:val="22"/>
              </w:rPr>
              <w:t>20.1-30.0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8" w:lineRule="exact" w:before="4"/>
              <w:ind w:left="23"/>
              <w:rPr>
                <w:sz w:val="22"/>
              </w:rPr>
            </w:pPr>
            <w:r>
              <w:rPr>
                <w:sz w:val="22"/>
              </w:rPr>
              <w:t>3.98</w:t>
            </w:r>
          </w:p>
        </w:tc>
        <w:tc>
          <w:tcPr>
            <w:tcW w:w="1273" w:type="dxa"/>
          </w:tcPr>
          <w:p>
            <w:pPr>
              <w:pStyle w:val="TableParagraph"/>
              <w:spacing w:line="248" w:lineRule="exact" w:before="4"/>
              <w:ind w:left="582"/>
              <w:rPr>
                <w:sz w:val="22"/>
              </w:rPr>
            </w:pPr>
            <w:r>
              <w:rPr>
                <w:sz w:val="22"/>
              </w:rPr>
              <w:t>8.42</w:t>
            </w:r>
          </w:p>
        </w:tc>
        <w:tc>
          <w:tcPr>
            <w:tcW w:w="1774" w:type="dxa"/>
          </w:tcPr>
          <w:p>
            <w:pPr>
              <w:pStyle w:val="TableParagraph"/>
              <w:spacing w:line="248" w:lineRule="exact" w:before="4"/>
              <w:ind w:left="361"/>
              <w:rPr>
                <w:sz w:val="22"/>
              </w:rPr>
            </w:pPr>
            <w:r>
              <w:rPr>
                <w:sz w:val="22"/>
              </w:rPr>
              <w:t>5.97±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1.58</w:t>
            </w:r>
          </w:p>
        </w:tc>
        <w:tc>
          <w:tcPr>
            <w:tcW w:w="1856" w:type="dxa"/>
          </w:tcPr>
          <w:p>
            <w:pPr>
              <w:pStyle w:val="TableParagraph"/>
              <w:spacing w:line="248" w:lineRule="exact" w:before="4"/>
              <w:ind w:left="361"/>
              <w:rPr>
                <w:sz w:val="22"/>
              </w:rPr>
            </w:pPr>
            <w:r>
              <w:rPr>
                <w:sz w:val="22"/>
              </w:rPr>
              <w:t>26.47</w:t>
            </w:r>
          </w:p>
        </w:tc>
      </w:tr>
      <w:tr>
        <w:trPr>
          <w:trHeight w:val="273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30.1-40.0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8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6.95</w:t>
            </w:r>
          </w:p>
        </w:tc>
        <w:tc>
          <w:tcPr>
            <w:tcW w:w="1273" w:type="dxa"/>
          </w:tcPr>
          <w:p>
            <w:pPr>
              <w:pStyle w:val="TableParagraph"/>
              <w:spacing w:line="248" w:lineRule="exact" w:before="6"/>
              <w:ind w:left="527"/>
              <w:rPr>
                <w:sz w:val="22"/>
              </w:rPr>
            </w:pPr>
            <w:r>
              <w:rPr>
                <w:sz w:val="22"/>
              </w:rPr>
              <w:t>7.73</w:t>
            </w:r>
          </w:p>
        </w:tc>
        <w:tc>
          <w:tcPr>
            <w:tcW w:w="1774" w:type="dxa"/>
          </w:tcPr>
          <w:p>
            <w:pPr>
              <w:pStyle w:val="TableParagraph"/>
              <w:spacing w:line="248" w:lineRule="exact" w:before="6"/>
              <w:ind w:left="361"/>
              <w:rPr>
                <w:sz w:val="22"/>
              </w:rPr>
            </w:pPr>
            <w:r>
              <w:rPr>
                <w:sz w:val="22"/>
              </w:rPr>
              <w:t>7.42±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0.38</w:t>
            </w:r>
          </w:p>
        </w:tc>
        <w:tc>
          <w:tcPr>
            <w:tcW w:w="1856" w:type="dxa"/>
          </w:tcPr>
          <w:p>
            <w:pPr>
              <w:pStyle w:val="TableParagraph"/>
              <w:spacing w:line="248" w:lineRule="exact" w:before="6"/>
              <w:ind w:left="361"/>
              <w:rPr>
                <w:sz w:val="22"/>
              </w:rPr>
            </w:pPr>
            <w:r>
              <w:rPr>
                <w:sz w:val="22"/>
              </w:rPr>
              <w:t>5.12</w:t>
            </w:r>
          </w:p>
        </w:tc>
      </w:tr>
      <w:tr>
        <w:trPr>
          <w:trHeight w:val="411" w:hRule="atLeast"/>
        </w:trPr>
        <w:tc>
          <w:tcPr>
            <w:tcW w:w="2886" w:type="dxa"/>
          </w:tcPr>
          <w:p>
            <w:pPr>
              <w:pStyle w:val="TableParagraph"/>
              <w:spacing w:before="6"/>
              <w:ind w:left="28"/>
              <w:rPr>
                <w:sz w:val="22"/>
              </w:rPr>
            </w:pPr>
            <w:r>
              <w:rPr>
                <w:sz w:val="22"/>
              </w:rPr>
              <w:t>40.1-50.0</w:t>
            </w:r>
          </w:p>
        </w:tc>
        <w:tc>
          <w:tcPr>
            <w:tcW w:w="936" w:type="dxa"/>
          </w:tcPr>
          <w:p>
            <w:pPr>
              <w:pStyle w:val="TableParagraph"/>
              <w:spacing w:before="6"/>
              <w:ind w:left="23"/>
              <w:rPr>
                <w:sz w:val="22"/>
              </w:rPr>
            </w:pPr>
            <w:r>
              <w:rPr>
                <w:sz w:val="22"/>
              </w:rPr>
              <w:t>6.74</w:t>
            </w:r>
          </w:p>
        </w:tc>
        <w:tc>
          <w:tcPr>
            <w:tcW w:w="1273" w:type="dxa"/>
          </w:tcPr>
          <w:p>
            <w:pPr>
              <w:pStyle w:val="TableParagraph"/>
              <w:spacing w:before="6"/>
              <w:ind w:left="527"/>
              <w:rPr>
                <w:sz w:val="22"/>
              </w:rPr>
            </w:pPr>
            <w:r>
              <w:rPr>
                <w:sz w:val="22"/>
              </w:rPr>
              <w:t>10.80</w:t>
            </w:r>
          </w:p>
        </w:tc>
        <w:tc>
          <w:tcPr>
            <w:tcW w:w="1774" w:type="dxa"/>
          </w:tcPr>
          <w:p>
            <w:pPr>
              <w:pStyle w:val="TableParagraph"/>
              <w:spacing w:before="6"/>
              <w:ind w:left="361"/>
              <w:rPr>
                <w:sz w:val="22"/>
              </w:rPr>
            </w:pPr>
            <w:r>
              <w:rPr>
                <w:sz w:val="22"/>
              </w:rPr>
              <w:t>8.54±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1.82</w:t>
            </w:r>
          </w:p>
        </w:tc>
        <w:tc>
          <w:tcPr>
            <w:tcW w:w="1856" w:type="dxa"/>
          </w:tcPr>
          <w:p>
            <w:pPr>
              <w:pStyle w:val="TableParagraph"/>
              <w:spacing w:before="6"/>
              <w:ind w:left="361"/>
              <w:rPr>
                <w:sz w:val="22"/>
              </w:rPr>
            </w:pPr>
            <w:r>
              <w:rPr>
                <w:sz w:val="22"/>
              </w:rPr>
              <w:t>21.31</w:t>
            </w:r>
          </w:p>
        </w:tc>
      </w:tr>
      <w:tr>
        <w:trPr>
          <w:trHeight w:val="680" w:hRule="atLeast"/>
        </w:trPr>
        <w:tc>
          <w:tcPr>
            <w:tcW w:w="2886" w:type="dxa"/>
          </w:tcPr>
          <w:p>
            <w:pPr>
              <w:pStyle w:val="TableParagraph"/>
              <w:spacing w:before="144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Pelvic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Length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SL)</w:t>
            </w:r>
          </w:p>
          <w:p>
            <w:pPr>
              <w:pStyle w:val="TableParagraph"/>
              <w:spacing w:line="248" w:lineRule="exact" w:before="15"/>
              <w:ind w:left="28"/>
              <w:rPr>
                <w:sz w:val="22"/>
              </w:rPr>
            </w:pPr>
            <w:r>
              <w:rPr>
                <w:sz w:val="22"/>
              </w:rPr>
              <w:t>10.1-20.0</w:t>
            </w:r>
          </w:p>
        </w:tc>
        <w:tc>
          <w:tcPr>
            <w:tcW w:w="936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23"/>
              <w:rPr>
                <w:sz w:val="22"/>
              </w:rPr>
            </w:pPr>
            <w:r>
              <w:rPr>
                <w:sz w:val="22"/>
              </w:rPr>
              <w:t>7.54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527"/>
              <w:rPr>
                <w:sz w:val="22"/>
              </w:rPr>
            </w:pPr>
            <w:r>
              <w:rPr>
                <w:sz w:val="22"/>
              </w:rPr>
              <w:t>10.11</w:t>
            </w:r>
          </w:p>
        </w:tc>
        <w:tc>
          <w:tcPr>
            <w:tcW w:w="1774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305"/>
              <w:rPr>
                <w:sz w:val="22"/>
              </w:rPr>
            </w:pPr>
            <w:r>
              <w:rPr>
                <w:sz w:val="22"/>
              </w:rPr>
              <w:t>9.16±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0.74</w:t>
            </w:r>
          </w:p>
        </w:tc>
        <w:tc>
          <w:tcPr>
            <w:tcW w:w="1856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361"/>
              <w:rPr>
                <w:sz w:val="22"/>
              </w:rPr>
            </w:pPr>
            <w:r>
              <w:rPr>
                <w:sz w:val="22"/>
              </w:rPr>
              <w:t>8.08</w:t>
            </w:r>
          </w:p>
        </w:tc>
      </w:tr>
      <w:tr>
        <w:trPr>
          <w:trHeight w:val="273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20.1-30.0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8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6.33</w:t>
            </w:r>
          </w:p>
        </w:tc>
        <w:tc>
          <w:tcPr>
            <w:tcW w:w="1273" w:type="dxa"/>
          </w:tcPr>
          <w:p>
            <w:pPr>
              <w:pStyle w:val="TableParagraph"/>
              <w:spacing w:line="248" w:lineRule="exact" w:before="6"/>
              <w:ind w:left="527"/>
              <w:rPr>
                <w:sz w:val="22"/>
              </w:rPr>
            </w:pPr>
            <w:r>
              <w:rPr>
                <w:sz w:val="22"/>
              </w:rPr>
              <w:t>12.50</w:t>
            </w:r>
          </w:p>
        </w:tc>
        <w:tc>
          <w:tcPr>
            <w:tcW w:w="1774" w:type="dxa"/>
          </w:tcPr>
          <w:p>
            <w:pPr>
              <w:pStyle w:val="TableParagraph"/>
              <w:spacing w:line="248" w:lineRule="exact" w:before="6"/>
              <w:ind w:left="305"/>
              <w:rPr>
                <w:sz w:val="22"/>
              </w:rPr>
            </w:pPr>
            <w:r>
              <w:rPr>
                <w:sz w:val="22"/>
              </w:rPr>
              <w:t>9.03±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1.39</w:t>
            </w:r>
          </w:p>
        </w:tc>
        <w:tc>
          <w:tcPr>
            <w:tcW w:w="1856" w:type="dxa"/>
          </w:tcPr>
          <w:p>
            <w:pPr>
              <w:pStyle w:val="TableParagraph"/>
              <w:spacing w:line="248" w:lineRule="exact" w:before="6"/>
              <w:ind w:left="361"/>
              <w:rPr>
                <w:sz w:val="22"/>
              </w:rPr>
            </w:pPr>
            <w:r>
              <w:rPr>
                <w:sz w:val="22"/>
              </w:rPr>
              <w:t>15.39</w:t>
            </w:r>
          </w:p>
        </w:tc>
      </w:tr>
      <w:tr>
        <w:trPr>
          <w:trHeight w:val="272" w:hRule="atLeast"/>
        </w:trPr>
        <w:tc>
          <w:tcPr>
            <w:tcW w:w="2886" w:type="dxa"/>
          </w:tcPr>
          <w:p>
            <w:pPr>
              <w:pStyle w:val="TableParagraph"/>
              <w:spacing w:line="246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30.1-40.0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6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6.85</w:t>
            </w:r>
          </w:p>
        </w:tc>
        <w:tc>
          <w:tcPr>
            <w:tcW w:w="1273" w:type="dxa"/>
          </w:tcPr>
          <w:p>
            <w:pPr>
              <w:pStyle w:val="TableParagraph"/>
              <w:spacing w:line="246" w:lineRule="exact" w:before="6"/>
              <w:ind w:left="527"/>
              <w:rPr>
                <w:sz w:val="22"/>
              </w:rPr>
            </w:pPr>
            <w:r>
              <w:rPr>
                <w:sz w:val="22"/>
              </w:rPr>
              <w:t>11.42</w:t>
            </w:r>
          </w:p>
        </w:tc>
        <w:tc>
          <w:tcPr>
            <w:tcW w:w="1774" w:type="dxa"/>
          </w:tcPr>
          <w:p>
            <w:pPr>
              <w:pStyle w:val="TableParagraph"/>
              <w:spacing w:line="246" w:lineRule="exact" w:before="6"/>
              <w:ind w:left="305"/>
              <w:rPr>
                <w:sz w:val="22"/>
              </w:rPr>
            </w:pPr>
            <w:r>
              <w:rPr>
                <w:sz w:val="22"/>
              </w:rPr>
              <w:t>9.05±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1.64</w:t>
            </w:r>
          </w:p>
        </w:tc>
        <w:tc>
          <w:tcPr>
            <w:tcW w:w="1856" w:type="dxa"/>
          </w:tcPr>
          <w:p>
            <w:pPr>
              <w:pStyle w:val="TableParagraph"/>
              <w:spacing w:line="246" w:lineRule="exact" w:before="6"/>
              <w:ind w:left="361"/>
              <w:rPr>
                <w:sz w:val="22"/>
              </w:rPr>
            </w:pPr>
            <w:r>
              <w:rPr>
                <w:sz w:val="22"/>
              </w:rPr>
              <w:t>18.12</w:t>
            </w:r>
          </w:p>
        </w:tc>
      </w:tr>
      <w:tr>
        <w:trPr>
          <w:trHeight w:val="411" w:hRule="atLeast"/>
        </w:trPr>
        <w:tc>
          <w:tcPr>
            <w:tcW w:w="2886" w:type="dxa"/>
          </w:tcPr>
          <w:p>
            <w:pPr>
              <w:pStyle w:val="TableParagraph"/>
              <w:spacing w:before="4"/>
              <w:ind w:left="28"/>
              <w:rPr>
                <w:sz w:val="22"/>
              </w:rPr>
            </w:pPr>
            <w:r>
              <w:rPr>
                <w:sz w:val="22"/>
              </w:rPr>
              <w:t>40.1-50.0</w:t>
            </w:r>
          </w:p>
        </w:tc>
        <w:tc>
          <w:tcPr>
            <w:tcW w:w="936" w:type="dxa"/>
          </w:tcPr>
          <w:p>
            <w:pPr>
              <w:pStyle w:val="TableParagraph"/>
              <w:spacing w:before="4"/>
              <w:ind w:left="23"/>
              <w:rPr>
                <w:sz w:val="22"/>
              </w:rPr>
            </w:pPr>
            <w:r>
              <w:rPr>
                <w:sz w:val="22"/>
              </w:rPr>
              <w:t>8.07</w:t>
            </w:r>
          </w:p>
        </w:tc>
        <w:tc>
          <w:tcPr>
            <w:tcW w:w="1273" w:type="dxa"/>
          </w:tcPr>
          <w:p>
            <w:pPr>
              <w:pStyle w:val="TableParagraph"/>
              <w:spacing w:before="4"/>
              <w:ind w:left="527"/>
              <w:rPr>
                <w:sz w:val="22"/>
              </w:rPr>
            </w:pPr>
            <w:r>
              <w:rPr>
                <w:sz w:val="22"/>
              </w:rPr>
              <w:t>10.74</w:t>
            </w:r>
          </w:p>
        </w:tc>
        <w:tc>
          <w:tcPr>
            <w:tcW w:w="1774" w:type="dxa"/>
          </w:tcPr>
          <w:p>
            <w:pPr>
              <w:pStyle w:val="TableParagraph"/>
              <w:spacing w:before="4"/>
              <w:ind w:left="305"/>
              <w:rPr>
                <w:sz w:val="22"/>
              </w:rPr>
            </w:pPr>
            <w:r>
              <w:rPr>
                <w:sz w:val="22"/>
              </w:rPr>
              <w:t>9.69±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0.58</w:t>
            </w:r>
          </w:p>
        </w:tc>
        <w:tc>
          <w:tcPr>
            <w:tcW w:w="1856" w:type="dxa"/>
          </w:tcPr>
          <w:p>
            <w:pPr>
              <w:pStyle w:val="TableParagraph"/>
              <w:spacing w:before="4"/>
              <w:ind w:left="361"/>
              <w:rPr>
                <w:sz w:val="22"/>
              </w:rPr>
            </w:pPr>
            <w:r>
              <w:rPr>
                <w:sz w:val="22"/>
              </w:rPr>
              <w:t>5.99</w:t>
            </w:r>
          </w:p>
        </w:tc>
      </w:tr>
      <w:tr>
        <w:trPr>
          <w:trHeight w:val="680" w:hRule="atLeast"/>
        </w:trPr>
        <w:tc>
          <w:tcPr>
            <w:tcW w:w="2886" w:type="dxa"/>
          </w:tcPr>
          <w:p>
            <w:pPr>
              <w:pStyle w:val="TableParagraph"/>
              <w:spacing w:before="145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Pectoral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Fin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Ray Count</w:t>
            </w:r>
          </w:p>
          <w:p>
            <w:pPr>
              <w:pStyle w:val="TableParagraph"/>
              <w:spacing w:line="246" w:lineRule="exact" w:before="16"/>
              <w:ind w:left="28"/>
              <w:rPr>
                <w:sz w:val="22"/>
              </w:rPr>
            </w:pPr>
            <w:r>
              <w:rPr>
                <w:sz w:val="22"/>
              </w:rPr>
              <w:t>10.1-20.0</w:t>
            </w:r>
          </w:p>
        </w:tc>
        <w:tc>
          <w:tcPr>
            <w:tcW w:w="936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46" w:lineRule="exact"/>
              <w:ind w:left="23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46" w:lineRule="exact"/>
              <w:ind w:left="527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46" w:lineRule="exact"/>
              <w:ind w:left="250"/>
              <w:rPr>
                <w:sz w:val="22"/>
              </w:rPr>
            </w:pPr>
            <w:r>
              <w:rPr>
                <w:sz w:val="22"/>
              </w:rPr>
              <w:t>9.00±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0.60</w:t>
            </w:r>
          </w:p>
        </w:tc>
        <w:tc>
          <w:tcPr>
            <w:tcW w:w="1856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46" w:lineRule="exact"/>
              <w:ind w:left="361"/>
              <w:rPr>
                <w:sz w:val="22"/>
              </w:rPr>
            </w:pPr>
            <w:r>
              <w:rPr>
                <w:sz w:val="22"/>
              </w:rPr>
              <w:t>6.67</w:t>
            </w:r>
          </w:p>
        </w:tc>
      </w:tr>
      <w:tr>
        <w:trPr>
          <w:trHeight w:val="272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4"/>
              <w:ind w:left="28"/>
              <w:rPr>
                <w:sz w:val="22"/>
              </w:rPr>
            </w:pPr>
            <w:r>
              <w:rPr>
                <w:sz w:val="22"/>
              </w:rPr>
              <w:t>20.1-30.0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8" w:lineRule="exact" w:before="4"/>
              <w:ind w:left="23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1273" w:type="dxa"/>
          </w:tcPr>
          <w:p>
            <w:pPr>
              <w:pStyle w:val="TableParagraph"/>
              <w:spacing w:line="248" w:lineRule="exact" w:before="4"/>
              <w:ind w:left="527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774" w:type="dxa"/>
          </w:tcPr>
          <w:p>
            <w:pPr>
              <w:pStyle w:val="TableParagraph"/>
              <w:spacing w:line="248" w:lineRule="exact" w:before="4"/>
              <w:ind w:left="250"/>
              <w:rPr>
                <w:sz w:val="22"/>
              </w:rPr>
            </w:pPr>
            <w:r>
              <w:rPr>
                <w:sz w:val="22"/>
              </w:rPr>
              <w:t>9.00±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0.51</w:t>
            </w:r>
          </w:p>
        </w:tc>
        <w:tc>
          <w:tcPr>
            <w:tcW w:w="1856" w:type="dxa"/>
          </w:tcPr>
          <w:p>
            <w:pPr>
              <w:pStyle w:val="TableParagraph"/>
              <w:spacing w:line="248" w:lineRule="exact" w:before="4"/>
              <w:ind w:left="361"/>
              <w:rPr>
                <w:sz w:val="22"/>
              </w:rPr>
            </w:pPr>
            <w:r>
              <w:rPr>
                <w:sz w:val="22"/>
              </w:rPr>
              <w:t>5.67</w:t>
            </w:r>
          </w:p>
        </w:tc>
      </w:tr>
      <w:tr>
        <w:trPr>
          <w:trHeight w:val="273" w:hRule="atLeast"/>
        </w:trPr>
        <w:tc>
          <w:tcPr>
            <w:tcW w:w="2886" w:type="dxa"/>
          </w:tcPr>
          <w:p>
            <w:pPr>
              <w:pStyle w:val="TableParagraph"/>
              <w:spacing w:line="248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30.1-40.0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8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  <w:tc>
          <w:tcPr>
            <w:tcW w:w="1273" w:type="dxa"/>
          </w:tcPr>
          <w:p>
            <w:pPr>
              <w:pStyle w:val="TableParagraph"/>
              <w:spacing w:line="248" w:lineRule="exact" w:before="6"/>
              <w:ind w:left="527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774" w:type="dxa"/>
          </w:tcPr>
          <w:p>
            <w:pPr>
              <w:pStyle w:val="TableParagraph"/>
              <w:spacing w:line="248" w:lineRule="exact" w:before="6"/>
              <w:ind w:left="250"/>
              <w:rPr>
                <w:sz w:val="22"/>
              </w:rPr>
            </w:pPr>
            <w:r>
              <w:rPr>
                <w:sz w:val="22"/>
              </w:rPr>
              <w:t>8.50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±0.89</w:t>
            </w:r>
          </w:p>
        </w:tc>
        <w:tc>
          <w:tcPr>
            <w:tcW w:w="1856" w:type="dxa"/>
          </w:tcPr>
          <w:p>
            <w:pPr>
              <w:pStyle w:val="TableParagraph"/>
              <w:spacing w:line="248" w:lineRule="exact" w:before="6"/>
              <w:ind w:left="361"/>
              <w:rPr>
                <w:sz w:val="22"/>
              </w:rPr>
            </w:pPr>
            <w:r>
              <w:rPr>
                <w:sz w:val="22"/>
              </w:rPr>
              <w:t>10.47</w:t>
            </w:r>
          </w:p>
        </w:tc>
      </w:tr>
      <w:tr>
        <w:trPr>
          <w:trHeight w:val="411" w:hRule="atLeast"/>
        </w:trPr>
        <w:tc>
          <w:tcPr>
            <w:tcW w:w="2886" w:type="dxa"/>
          </w:tcPr>
          <w:p>
            <w:pPr>
              <w:pStyle w:val="TableParagraph"/>
              <w:spacing w:before="6"/>
              <w:ind w:left="28"/>
              <w:rPr>
                <w:sz w:val="22"/>
              </w:rPr>
            </w:pPr>
            <w:r>
              <w:rPr>
                <w:sz w:val="22"/>
              </w:rPr>
              <w:t>40.1-50.0</w:t>
            </w:r>
          </w:p>
        </w:tc>
        <w:tc>
          <w:tcPr>
            <w:tcW w:w="936" w:type="dxa"/>
          </w:tcPr>
          <w:p>
            <w:pPr>
              <w:pStyle w:val="TableParagraph"/>
              <w:spacing w:before="6"/>
              <w:ind w:left="23"/>
              <w:rPr>
                <w:sz w:val="22"/>
              </w:rPr>
            </w:pPr>
            <w:r>
              <w:rPr>
                <w:sz w:val="22"/>
              </w:rPr>
              <w:t>8.00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6"/>
              <w:ind w:left="527"/>
              <w:rPr>
                <w:sz w:val="22"/>
              </w:rPr>
            </w:pPr>
            <w:r>
              <w:rPr>
                <w:sz w:val="22"/>
              </w:rPr>
              <w:t>10.00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6"/>
              <w:ind w:left="250"/>
              <w:rPr>
                <w:sz w:val="22"/>
              </w:rPr>
            </w:pPr>
            <w:r>
              <w:rPr>
                <w:sz w:val="22"/>
              </w:rPr>
              <w:t>9.00±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0.60</w:t>
            </w:r>
          </w:p>
        </w:tc>
        <w:tc>
          <w:tcPr>
            <w:tcW w:w="1856" w:type="dxa"/>
          </w:tcPr>
          <w:p>
            <w:pPr>
              <w:pStyle w:val="TableParagraph"/>
              <w:spacing w:before="6"/>
              <w:ind w:left="361"/>
              <w:rPr>
                <w:sz w:val="22"/>
              </w:rPr>
            </w:pPr>
            <w:r>
              <w:rPr>
                <w:sz w:val="22"/>
              </w:rPr>
              <w:t>6.67</w:t>
            </w:r>
          </w:p>
        </w:tc>
      </w:tr>
      <w:tr>
        <w:trPr>
          <w:trHeight w:val="680" w:hRule="atLeast"/>
        </w:trPr>
        <w:tc>
          <w:tcPr>
            <w:tcW w:w="2886" w:type="dxa"/>
          </w:tcPr>
          <w:p>
            <w:pPr>
              <w:pStyle w:val="TableParagraph"/>
              <w:spacing w:before="144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Pelvic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Fin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Ray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Count</w:t>
            </w:r>
          </w:p>
          <w:p>
            <w:pPr>
              <w:pStyle w:val="TableParagraph"/>
              <w:spacing w:line="248" w:lineRule="exact" w:before="16"/>
              <w:ind w:left="28"/>
              <w:rPr>
                <w:sz w:val="22"/>
              </w:rPr>
            </w:pPr>
            <w:r>
              <w:rPr>
                <w:sz w:val="22"/>
              </w:rPr>
              <w:t>10.1-20.0</w:t>
            </w:r>
          </w:p>
        </w:tc>
        <w:tc>
          <w:tcPr>
            <w:tcW w:w="936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2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527"/>
              <w:rPr>
                <w:sz w:val="22"/>
              </w:rPr>
            </w:pPr>
            <w:r>
              <w:rPr>
                <w:sz w:val="22"/>
              </w:rPr>
              <w:t>6.00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250"/>
              <w:rPr>
                <w:sz w:val="22"/>
              </w:rPr>
            </w:pPr>
            <w:r>
              <w:rPr>
                <w:sz w:val="22"/>
              </w:rPr>
              <w:t>5.50±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0.52</w:t>
            </w:r>
          </w:p>
        </w:tc>
        <w:tc>
          <w:tcPr>
            <w:tcW w:w="1856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48" w:lineRule="exact"/>
              <w:ind w:left="361"/>
              <w:rPr>
                <w:sz w:val="22"/>
              </w:rPr>
            </w:pPr>
            <w:r>
              <w:rPr>
                <w:sz w:val="22"/>
              </w:rPr>
              <w:t>9.46</w:t>
            </w:r>
          </w:p>
        </w:tc>
      </w:tr>
      <w:tr>
        <w:trPr>
          <w:trHeight w:val="272" w:hRule="atLeast"/>
        </w:trPr>
        <w:tc>
          <w:tcPr>
            <w:tcW w:w="2886" w:type="dxa"/>
          </w:tcPr>
          <w:p>
            <w:pPr>
              <w:pStyle w:val="TableParagraph"/>
              <w:spacing w:line="246" w:lineRule="exact" w:before="6"/>
              <w:ind w:left="28"/>
              <w:rPr>
                <w:sz w:val="22"/>
              </w:rPr>
            </w:pPr>
            <w:r>
              <w:rPr>
                <w:sz w:val="22"/>
              </w:rPr>
              <w:t>20.1-30.0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6" w:lineRule="exact" w:before="6"/>
              <w:ind w:left="23"/>
              <w:rPr>
                <w:sz w:val="22"/>
              </w:rPr>
            </w:pPr>
            <w:r>
              <w:rPr>
                <w:sz w:val="22"/>
              </w:rPr>
              <w:t>6.00</w:t>
            </w:r>
          </w:p>
        </w:tc>
        <w:tc>
          <w:tcPr>
            <w:tcW w:w="1273" w:type="dxa"/>
          </w:tcPr>
          <w:p>
            <w:pPr>
              <w:pStyle w:val="TableParagraph"/>
              <w:spacing w:line="246" w:lineRule="exact" w:before="6"/>
              <w:ind w:left="527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  <w:tc>
          <w:tcPr>
            <w:tcW w:w="1774" w:type="dxa"/>
          </w:tcPr>
          <w:p>
            <w:pPr>
              <w:pStyle w:val="TableParagraph"/>
              <w:spacing w:line="246" w:lineRule="exact" w:before="6"/>
              <w:ind w:left="250"/>
              <w:rPr>
                <w:sz w:val="22"/>
              </w:rPr>
            </w:pPr>
            <w:r>
              <w:rPr>
                <w:sz w:val="22"/>
              </w:rPr>
              <w:t>6.03±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0.18</w:t>
            </w:r>
          </w:p>
        </w:tc>
        <w:tc>
          <w:tcPr>
            <w:tcW w:w="1856" w:type="dxa"/>
          </w:tcPr>
          <w:p>
            <w:pPr>
              <w:pStyle w:val="TableParagraph"/>
              <w:spacing w:line="246" w:lineRule="exact" w:before="6"/>
              <w:ind w:left="361"/>
              <w:rPr>
                <w:sz w:val="22"/>
              </w:rPr>
            </w:pPr>
            <w:r>
              <w:rPr>
                <w:sz w:val="22"/>
              </w:rPr>
              <w:t>2.99</w:t>
            </w:r>
          </w:p>
        </w:tc>
      </w:tr>
      <w:tr>
        <w:trPr>
          <w:trHeight w:val="273" w:hRule="atLeast"/>
        </w:trPr>
        <w:tc>
          <w:tcPr>
            <w:tcW w:w="2886" w:type="dxa"/>
          </w:tcPr>
          <w:p>
            <w:pPr>
              <w:pStyle w:val="TableParagraph"/>
              <w:spacing w:line="249" w:lineRule="exact" w:before="4"/>
              <w:ind w:left="28"/>
              <w:rPr>
                <w:sz w:val="22"/>
              </w:rPr>
            </w:pPr>
            <w:r>
              <w:rPr>
                <w:sz w:val="22"/>
              </w:rPr>
              <w:t>30.1-40.0</w:t>
            </w:r>
          </w:p>
        </w:tc>
        <w:tc>
          <w:tcPr>
            <w:tcW w:w="936" w:type="dxa"/>
          </w:tcPr>
          <w:p>
            <w:pPr>
              <w:pStyle w:val="TableParagraph"/>
              <w:spacing w:line="249" w:lineRule="exact" w:before="4"/>
              <w:ind w:left="2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273" w:type="dxa"/>
          </w:tcPr>
          <w:p>
            <w:pPr>
              <w:pStyle w:val="TableParagraph"/>
              <w:spacing w:line="249" w:lineRule="exact" w:before="4"/>
              <w:ind w:left="527"/>
              <w:rPr>
                <w:sz w:val="22"/>
              </w:rPr>
            </w:pPr>
            <w:r>
              <w:rPr>
                <w:sz w:val="22"/>
              </w:rPr>
              <w:t>6.00</w:t>
            </w:r>
          </w:p>
        </w:tc>
        <w:tc>
          <w:tcPr>
            <w:tcW w:w="1774" w:type="dxa"/>
          </w:tcPr>
          <w:p>
            <w:pPr>
              <w:pStyle w:val="TableParagraph"/>
              <w:spacing w:line="249" w:lineRule="exact" w:before="4"/>
              <w:ind w:left="250"/>
              <w:rPr>
                <w:sz w:val="22"/>
              </w:rPr>
            </w:pPr>
            <w:r>
              <w:rPr>
                <w:sz w:val="22"/>
              </w:rPr>
              <w:t>5.81±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0.40</w:t>
            </w:r>
          </w:p>
        </w:tc>
        <w:tc>
          <w:tcPr>
            <w:tcW w:w="1856" w:type="dxa"/>
          </w:tcPr>
          <w:p>
            <w:pPr>
              <w:pStyle w:val="TableParagraph"/>
              <w:spacing w:line="249" w:lineRule="exact" w:before="4"/>
              <w:ind w:left="361"/>
              <w:rPr>
                <w:sz w:val="22"/>
              </w:rPr>
            </w:pPr>
            <w:r>
              <w:rPr>
                <w:sz w:val="22"/>
              </w:rPr>
              <w:t>6.88</w:t>
            </w:r>
          </w:p>
        </w:tc>
      </w:tr>
      <w:tr>
        <w:trPr>
          <w:trHeight w:val="284" w:hRule="atLeast"/>
        </w:trPr>
        <w:tc>
          <w:tcPr>
            <w:tcW w:w="2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8"/>
              <w:rPr>
                <w:sz w:val="22"/>
              </w:rPr>
            </w:pPr>
            <w:r>
              <w:rPr>
                <w:sz w:val="22"/>
              </w:rPr>
              <w:t>40.1-50.0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3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527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  <w:tc>
          <w:tcPr>
            <w:tcW w:w="1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50"/>
              <w:rPr>
                <w:sz w:val="22"/>
              </w:rPr>
            </w:pPr>
            <w:r>
              <w:rPr>
                <w:sz w:val="22"/>
              </w:rPr>
              <w:t>5.83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±0.58</w:t>
            </w:r>
          </w:p>
        </w:tc>
        <w:tc>
          <w:tcPr>
            <w:tcW w:w="1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61"/>
              <w:rPr>
                <w:sz w:val="22"/>
              </w:rPr>
            </w:pPr>
            <w:r>
              <w:rPr>
                <w:sz w:val="22"/>
              </w:rPr>
              <w:t>9.95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ind w:left="0" w:right="969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90"/>
        <w:ind w:left="0" w:right="963" w:firstLine="0"/>
        <w:jc w:val="center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Heading2"/>
        <w:numPr>
          <w:ilvl w:val="1"/>
          <w:numId w:val="29"/>
        </w:numPr>
        <w:tabs>
          <w:tab w:pos="1106" w:val="left" w:leader="none"/>
          <w:tab w:pos="1107" w:val="left" w:leader="none"/>
        </w:tabs>
        <w:spacing w:line="240" w:lineRule="auto" w:before="159" w:after="0"/>
        <w:ind w:left="1106" w:right="0" w:hanging="721"/>
        <w:jc w:val="left"/>
      </w:pPr>
      <w:bookmarkStart w:name="_TOC_250006" w:id="85"/>
      <w:bookmarkEnd w:id="85"/>
      <w:r>
        <w:rPr/>
        <w:t>Discussion</w:t>
      </w:r>
    </w:p>
    <w:p>
      <w:pPr>
        <w:pStyle w:val="Heading2"/>
        <w:numPr>
          <w:ilvl w:val="2"/>
          <w:numId w:val="29"/>
        </w:numPr>
        <w:tabs>
          <w:tab w:pos="1107" w:val="left" w:leader="none"/>
        </w:tabs>
        <w:spacing w:line="240" w:lineRule="auto" w:before="158" w:after="0"/>
        <w:ind w:left="1106" w:right="0" w:hanging="721"/>
        <w:jc w:val="both"/>
      </w:pPr>
      <w:bookmarkStart w:name="_TOC_250005" w:id="86"/>
      <w:r>
        <w:rPr/>
        <w:t>Climate,</w:t>
      </w:r>
      <w:r>
        <w:rPr>
          <w:spacing w:val="-2"/>
        </w:rPr>
        <w:t> </w:t>
      </w:r>
      <w:r>
        <w:rPr/>
        <w:t>ecological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-2"/>
        </w:rPr>
        <w:t> </w:t>
      </w:r>
      <w:bookmarkEnd w:id="86"/>
      <w:r>
        <w:rPr/>
        <w:t>catchment</w:t>
      </w:r>
    </w:p>
    <w:p>
      <w:pPr>
        <w:pStyle w:val="BodyText"/>
        <w:spacing w:line="360" w:lineRule="auto" w:before="154"/>
        <w:ind w:left="386" w:right="1351" w:firstLine="659"/>
        <w:jc w:val="both"/>
      </w:pPr>
      <w:r>
        <w:rPr/>
        <w:drawing>
          <wp:anchor distT="0" distB="0" distL="0" distR="0" allowOverlap="1" layoutInCell="1" locked="0" behindDoc="1" simplePos="0" relativeHeight="465986560">
            <wp:simplePos x="0" y="0"/>
            <wp:positionH relativeFrom="page">
              <wp:posOffset>1329563</wp:posOffset>
            </wp:positionH>
            <wp:positionV relativeFrom="paragraph">
              <wp:posOffset>845605</wp:posOffset>
            </wp:positionV>
            <wp:extent cx="5102225" cy="5044440"/>
            <wp:effectExtent l="0" t="0" r="0" b="0"/>
            <wp:wrapNone/>
            <wp:docPr id="20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Background information on the climatic condition of a target environment is useful</w:t>
      </w:r>
      <w:r>
        <w:rPr>
          <w:spacing w:val="-57"/>
        </w:rPr>
        <w:t> </w:t>
      </w:r>
      <w:r>
        <w:rPr/>
        <w:t>in a better understanding of the prevailing environmental challenges and enhances better</w:t>
      </w:r>
      <w:r>
        <w:rPr>
          <w:spacing w:val="1"/>
        </w:rPr>
        <w:t> </w:t>
      </w:r>
      <w:r>
        <w:rPr/>
        <w:t>explanation of the possible influence of natural phenomena on findings. Omoike (2004)</w:t>
      </w:r>
      <w:r>
        <w:rPr>
          <w:spacing w:val="1"/>
        </w:rPr>
        <w:t> </w:t>
      </w:r>
      <w:r>
        <w:rPr/>
        <w:t>gives an update on the meteorological information on Asejire Lake as presented by earlier</w:t>
      </w:r>
      <w:r>
        <w:rPr>
          <w:spacing w:val="-57"/>
        </w:rPr>
        <w:t> </w:t>
      </w:r>
      <w:r>
        <w:rPr/>
        <w:t>scholars (Buchanan and</w:t>
      </w:r>
      <w:r>
        <w:rPr>
          <w:spacing w:val="60"/>
        </w:rPr>
        <w:t> </w:t>
      </w:r>
      <w:r>
        <w:rPr/>
        <w:t>Pugh, 1955; Elliott, 1986). The pattern of the obtained data on</w:t>
      </w:r>
      <w:r>
        <w:rPr>
          <w:spacing w:val="1"/>
        </w:rPr>
        <w:t> </w:t>
      </w:r>
      <w:r>
        <w:rPr/>
        <w:t>the climate of the study area by the above authorities and the current study showed</w:t>
      </w:r>
      <w:r>
        <w:rPr>
          <w:spacing w:val="1"/>
        </w:rPr>
        <w:t> </w:t>
      </w:r>
      <w:r>
        <w:rPr/>
        <w:t>variation in annual trend of values of climate parameters in Ibadan and its environments,</w:t>
      </w:r>
      <w:r>
        <w:rPr>
          <w:spacing w:val="1"/>
        </w:rPr>
        <w:t> </w:t>
      </w:r>
      <w:r>
        <w:rPr/>
        <w:t>including Asejire Lake. The range of values reported in Omoike (2004) and the result</w:t>
      </w:r>
      <w:r>
        <w:rPr>
          <w:spacing w:val="1"/>
        </w:rPr>
        <w:t> </w:t>
      </w:r>
      <w:r>
        <w:rPr/>
        <w:t>from the current study indicated variation in pattern of climate variables between the two</w:t>
      </w:r>
      <w:r>
        <w:rPr>
          <w:spacing w:val="1"/>
        </w:rPr>
        <w:t> </w:t>
      </w:r>
      <w:r>
        <w:rPr/>
        <w:t>periods which could indicate that there is a trend of changing climatic conditions in the</w:t>
      </w:r>
      <w:r>
        <w:rPr>
          <w:spacing w:val="1"/>
        </w:rPr>
        <w:t> </w:t>
      </w:r>
      <w:r>
        <w:rPr/>
        <w:t>study area. In the current report, the lowest temperature values occurred in different</w:t>
      </w:r>
      <w:r>
        <w:rPr>
          <w:spacing w:val="1"/>
        </w:rPr>
        <w:t> </w:t>
      </w:r>
      <w:r>
        <w:rPr/>
        <w:t>months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different</w:t>
      </w:r>
      <w:r>
        <w:rPr>
          <w:spacing w:val="42"/>
        </w:rPr>
        <w:t> </w:t>
      </w:r>
      <w:r>
        <w:rPr/>
        <w:t>seasons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years.</w:t>
      </w:r>
      <w:r>
        <w:rPr>
          <w:spacing w:val="41"/>
        </w:rPr>
        <w:t> </w:t>
      </w:r>
      <w:r>
        <w:rPr/>
        <w:t>It</w:t>
      </w:r>
      <w:r>
        <w:rPr>
          <w:spacing w:val="41"/>
        </w:rPr>
        <w:t> </w:t>
      </w:r>
      <w:r>
        <w:rPr/>
        <w:t>was</w:t>
      </w:r>
      <w:r>
        <w:rPr>
          <w:spacing w:val="38"/>
        </w:rPr>
        <w:t> </w:t>
      </w:r>
      <w:r>
        <w:rPr/>
        <w:t>observed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August</w:t>
      </w:r>
      <w:r>
        <w:rPr>
          <w:spacing w:val="39"/>
        </w:rPr>
        <w:t> </w:t>
      </w:r>
      <w:r>
        <w:rPr/>
        <w:t>(wet</w:t>
      </w:r>
      <w:r>
        <w:rPr>
          <w:spacing w:val="39"/>
        </w:rPr>
        <w:t> </w:t>
      </w:r>
      <w:r>
        <w:rPr/>
        <w:t>season)</w:t>
      </w:r>
      <w:r>
        <w:rPr>
          <w:spacing w:val="-57"/>
        </w:rPr>
        <w:t> </w:t>
      </w:r>
      <w:r>
        <w:rPr/>
        <w:t>2006; December 2007 (dry season) and January 2008 (dry season). The maximum values</w:t>
      </w:r>
      <w:r>
        <w:rPr>
          <w:spacing w:val="1"/>
        </w:rPr>
        <w:t> </w:t>
      </w:r>
      <w:r>
        <w:rPr/>
        <w:t>occurred in dry season months (March 2006 and February 2007 and 2008) in all the years.</w:t>
      </w:r>
      <w:r>
        <w:rPr>
          <w:spacing w:val="-57"/>
        </w:rPr>
        <w:t> </w:t>
      </w:r>
      <w:r>
        <w:rPr/>
        <w:t>This implies that temperature pattern varied in the catchment and the variation was of</w:t>
      </w:r>
      <w:r>
        <w:rPr>
          <w:spacing w:val="1"/>
        </w:rPr>
        <w:t> </w:t>
      </w:r>
      <w:r>
        <w:rPr/>
        <w:t>comparatively</w:t>
      </w:r>
      <w:r>
        <w:rPr>
          <w:spacing w:val="-6"/>
        </w:rPr>
        <w:t> </w:t>
      </w:r>
      <w:r>
        <w:rPr/>
        <w:t>higher magnitude</w:t>
      </w:r>
      <w:r>
        <w:rPr>
          <w:spacing w:val="-1"/>
        </w:rPr>
        <w:t> </w:t>
      </w:r>
      <w:r>
        <w:rPr/>
        <w:t>than in 2007.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t>The pattern of rainfall condition as observed across the period of study indicated</w:t>
      </w:r>
      <w:r>
        <w:rPr>
          <w:spacing w:val="1"/>
        </w:rPr>
        <w:t> </w:t>
      </w:r>
      <w:r>
        <w:rPr/>
        <w:t>variation. Much variation was observed with respect to maximum rainfall values across</w:t>
      </w:r>
      <w:r>
        <w:rPr>
          <w:spacing w:val="1"/>
        </w:rPr>
        <w:t> </w:t>
      </w:r>
      <w:r>
        <w:rPr/>
        <w:t>the years. The highest values were not consistent with season. They occurred in wet and</w:t>
      </w:r>
      <w:r>
        <w:rPr>
          <w:spacing w:val="1"/>
        </w:rPr>
        <w:t> </w:t>
      </w:r>
      <w:r>
        <w:rPr/>
        <w:t>dry season months (September, 2006 - wet season, May, 2007 - wet season, and March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two-third</w:t>
      </w:r>
      <w:r>
        <w:rPr>
          <w:spacing w:val="60"/>
        </w:rPr>
        <w:t> </w:t>
      </w:r>
      <w:r>
        <w:rPr/>
        <w:t>(2/3)</w:t>
      </w:r>
      <w:r>
        <w:rPr>
          <w:spacing w:val="-57"/>
        </w:rPr>
        <w:t> </w:t>
      </w:r>
      <w:r>
        <w:rPr/>
        <w:t>compared with the rest. Moreover, the changes were similar with respect to relative</w:t>
      </w:r>
      <w:r>
        <w:rPr>
          <w:spacing w:val="1"/>
        </w:rPr>
        <w:t> </w:t>
      </w:r>
      <w:r>
        <w:rPr/>
        <w:t>humidity. Variable patterns of relative humidity,</w:t>
      </w:r>
      <w:r>
        <w:rPr>
          <w:spacing w:val="1"/>
        </w:rPr>
        <w:t> </w:t>
      </w:r>
      <w:r>
        <w:rPr/>
        <w:t>temperature and rainfall</w:t>
      </w:r>
      <w:r>
        <w:rPr>
          <w:spacing w:val="60"/>
        </w:rPr>
        <w:t> </w:t>
      </w:r>
      <w:r>
        <w:rPr/>
        <w:t>were observed</w:t>
      </w:r>
      <w:r>
        <w:rPr>
          <w:spacing w:val="1"/>
        </w:rPr>
        <w:t> </w:t>
      </w:r>
      <w:r>
        <w:rPr/>
        <w:t>in the years preceding this study in the locations around the studied catchment. This</w:t>
      </w:r>
      <w:r>
        <w:rPr>
          <w:spacing w:val="1"/>
        </w:rPr>
        <w:t> </w:t>
      </w:r>
      <w:r>
        <w:rPr/>
        <w:t>situation was most likely to be similar at the studied catchment as it is within Ibadan axis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1"/>
        </w:rPr>
        <w:t> </w:t>
      </w:r>
      <w:r>
        <w:rPr/>
        <w:t>geographic</w:t>
      </w:r>
      <w:r>
        <w:rPr>
          <w:spacing w:val="-1"/>
        </w:rPr>
        <w:t> </w:t>
      </w:r>
      <w:r>
        <w:rPr/>
        <w:t>zone. The</w:t>
      </w:r>
      <w:r>
        <w:rPr>
          <w:spacing w:val="-3"/>
        </w:rPr>
        <w:t> </w:t>
      </w:r>
      <w:r>
        <w:rPr/>
        <w:t>observed parameters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strong</w:t>
      </w:r>
      <w:r>
        <w:rPr>
          <w:spacing w:val="-4"/>
        </w:rPr>
        <w:t> </w:t>
      </w:r>
      <w:r>
        <w:rPr/>
        <w:t>climatic factors.</w:t>
      </w:r>
    </w:p>
    <w:p>
      <w:pPr>
        <w:pStyle w:val="BodyText"/>
        <w:spacing w:line="360" w:lineRule="auto" w:before="20"/>
        <w:ind w:left="386" w:right="1353" w:firstLine="719"/>
        <w:jc w:val="both"/>
      </w:pPr>
      <w:r>
        <w:rPr/>
        <w:t>The changing pattern of climatic condition has been reported as one of the greatest</w:t>
      </w:r>
      <w:r>
        <w:rPr>
          <w:spacing w:val="-57"/>
        </w:rPr>
        <w:t> </w:t>
      </w:r>
      <w:r>
        <w:rPr/>
        <w:t>threats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mankind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(IFAD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abundance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diversity</w:t>
      </w:r>
      <w:r>
        <w:rPr>
          <w:spacing w:val="16"/>
        </w:rPr>
        <w:t> </w:t>
      </w:r>
      <w:r>
        <w:rPr/>
        <w:t>IPCC</w:t>
      </w:r>
      <w:r>
        <w:rPr>
          <w:spacing w:val="16"/>
        </w:rPr>
        <w:t> </w:t>
      </w:r>
      <w:r>
        <w:rPr/>
        <w:t>(2007)</w:t>
      </w:r>
      <w:r>
        <w:rPr>
          <w:spacing w:val="14"/>
        </w:rPr>
        <w:t> </w:t>
      </w:r>
      <w:r>
        <w:rPr/>
        <w:t>observes</w:t>
      </w:r>
      <w:r>
        <w:rPr>
          <w:spacing w:val="15"/>
        </w:rPr>
        <w:t> </w:t>
      </w:r>
      <w:r>
        <w:rPr/>
        <w:t>that,</w:t>
      </w:r>
      <w:r>
        <w:rPr>
          <w:spacing w:val="15"/>
        </w:rPr>
        <w:t> </w:t>
      </w:r>
      <w:r>
        <w:rPr/>
        <w:t>although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consequences</w:t>
      </w:r>
      <w:r>
        <w:rPr>
          <w:spacing w:val="17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drawing>
          <wp:anchor distT="0" distB="0" distL="0" distR="0" allowOverlap="1" layoutInCell="1" locked="0" behindDoc="1" simplePos="0" relativeHeight="465987072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0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climatic change are often difficult to distinguish from the damage caused by overfishing</w:t>
      </w:r>
      <w:r>
        <w:rPr>
          <w:spacing w:val="1"/>
        </w:rPr>
        <w:t> </w:t>
      </w:r>
      <w:r>
        <w:rPr/>
        <w:t>and pollution, it has impacts on aquatic ecosystems. Climatic change results in reduction</w:t>
      </w:r>
      <w:r>
        <w:rPr>
          <w:spacing w:val="1"/>
        </w:rPr>
        <w:t> </w:t>
      </w:r>
      <w:r>
        <w:rPr/>
        <w:t>of primary productivity (FAO, 2006) it has strong effects on recruitment (Walther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2002). Furthermore,   climatic change induces vulnerability of stock to overfishing at</w:t>
      </w:r>
      <w:r>
        <w:rPr>
          <w:spacing w:val="1"/>
        </w:rPr>
        <w:t> </w:t>
      </w:r>
      <w:r>
        <w:rPr/>
        <w:t>levels of fishing effort that has been sustainable (Easterling </w:t>
      </w:r>
      <w:r>
        <w:rPr>
          <w:i/>
        </w:rPr>
        <w:t>et al., </w:t>
      </w:r>
      <w:r>
        <w:rPr/>
        <w:t>2007) and results in</w:t>
      </w:r>
      <w:r>
        <w:rPr>
          <w:spacing w:val="1"/>
        </w:rPr>
        <w:t> </w:t>
      </w:r>
      <w:r>
        <w:rPr/>
        <w:t>local extinction of freshwater and diadromous species and aids fish migration (IPCC,</w:t>
      </w:r>
      <w:r>
        <w:rPr>
          <w:spacing w:val="1"/>
        </w:rPr>
        <w:t> </w:t>
      </w:r>
      <w:r>
        <w:rPr/>
        <w:t>2007). Changes in climatic condition may, in summary, be instrumental to changes in</w:t>
      </w:r>
      <w:r>
        <w:rPr>
          <w:spacing w:val="1"/>
        </w:rPr>
        <w:t> </w:t>
      </w:r>
      <w:r>
        <w:rPr/>
        <w:t>water quality, community composition, distribution and migration of fresh water aquatic</w:t>
      </w:r>
      <w:r>
        <w:rPr>
          <w:spacing w:val="1"/>
        </w:rPr>
        <w:t> </w:t>
      </w:r>
      <w:r>
        <w:rPr/>
        <w:t>species.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example,</w:t>
      </w:r>
      <w:r>
        <w:rPr>
          <w:spacing w:val="35"/>
        </w:rPr>
        <w:t> </w:t>
      </w:r>
      <w:r>
        <w:rPr/>
        <w:t>climatic</w:t>
      </w:r>
      <w:r>
        <w:rPr>
          <w:spacing w:val="34"/>
        </w:rPr>
        <w:t> </w:t>
      </w:r>
      <w:r>
        <w:rPr/>
        <w:t>change</w:t>
      </w:r>
      <w:r>
        <w:rPr>
          <w:spacing w:val="34"/>
        </w:rPr>
        <w:t> </w:t>
      </w:r>
      <w:r>
        <w:rPr/>
        <w:t>caused</w:t>
      </w:r>
      <w:r>
        <w:rPr>
          <w:spacing w:val="34"/>
        </w:rPr>
        <w:t> </w:t>
      </w:r>
      <w:r>
        <w:rPr/>
        <w:t>fall</w:t>
      </w:r>
      <w:r>
        <w:rPr>
          <w:spacing w:val="36"/>
        </w:rPr>
        <w:t> </w:t>
      </w:r>
      <w:r>
        <w:rPr/>
        <w:t>in</w:t>
      </w:r>
      <w:r>
        <w:rPr>
          <w:spacing w:val="32"/>
        </w:rPr>
        <w:t> </w:t>
      </w:r>
      <w:r>
        <w:rPr/>
        <w:t>primary</w:t>
      </w:r>
      <w:r>
        <w:rPr>
          <w:spacing w:val="30"/>
        </w:rPr>
        <w:t> </w:t>
      </w:r>
      <w:r>
        <w:rPr/>
        <w:t>productivity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20%</w:t>
      </w:r>
      <w:r>
        <w:rPr>
          <w:spacing w:val="35"/>
        </w:rPr>
        <w:t> </w:t>
      </w:r>
      <w:r>
        <w:rPr/>
        <w:t>and</w:t>
      </w:r>
      <w:r>
        <w:rPr>
          <w:spacing w:val="-58"/>
        </w:rPr>
        <w:t> </w:t>
      </w:r>
      <w:r>
        <w:rPr/>
        <w:t>fish</w:t>
      </w:r>
      <w:r>
        <w:rPr>
          <w:spacing w:val="-1"/>
        </w:rPr>
        <w:t> </w:t>
      </w:r>
      <w:r>
        <w:rPr/>
        <w:t>catches by</w:t>
      </w:r>
      <w:r>
        <w:rPr>
          <w:spacing w:val="-5"/>
        </w:rPr>
        <w:t> </w:t>
      </w:r>
      <w:r>
        <w:rPr/>
        <w:t>30%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Lake</w:t>
      </w:r>
      <w:r>
        <w:rPr>
          <w:spacing w:val="-1"/>
        </w:rPr>
        <w:t> </w:t>
      </w:r>
      <w:r>
        <w:rPr/>
        <w:t>Tanganyika</w:t>
      </w:r>
      <w:r>
        <w:rPr>
          <w:spacing w:val="-1"/>
        </w:rPr>
        <w:t> </w:t>
      </w:r>
      <w:r>
        <w:rPr/>
        <w:t>(World</w:t>
      </w:r>
      <w:r>
        <w:rPr>
          <w:spacing w:val="2"/>
        </w:rPr>
        <w:t> </w:t>
      </w:r>
      <w:r>
        <w:rPr/>
        <w:t>Fish</w:t>
      </w:r>
      <w:r>
        <w:rPr>
          <w:spacing w:val="-1"/>
        </w:rPr>
        <w:t> </w:t>
      </w:r>
      <w:r>
        <w:rPr/>
        <w:t>Center, 2007).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t>The observed pattern of climatic factors suggested that fish stocks in Asejire Lake</w:t>
      </w:r>
      <w:r>
        <w:rPr>
          <w:spacing w:val="1"/>
        </w:rPr>
        <w:t> </w:t>
      </w:r>
      <w:r>
        <w:rPr/>
        <w:t>might be under pressure owing to changing climatic condition. Its fisheries and water</w:t>
      </w:r>
      <w:r>
        <w:rPr>
          <w:spacing w:val="1"/>
        </w:rPr>
        <w:t> </w:t>
      </w:r>
      <w:r>
        <w:rPr/>
        <w:t>quality is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(Omoike,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reflect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structure and genetic pool of the fish resources including </w:t>
      </w:r>
      <w:r>
        <w:rPr>
          <w:i/>
        </w:rPr>
        <w:t>C. gariepinus </w:t>
      </w:r>
      <w:r>
        <w:rPr/>
        <w:t>in water body.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fisher-folk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reservoir management (Water Corporation of Oyo State) revealed that, since construction</w:t>
      </w:r>
      <w:r>
        <w:rPr>
          <w:spacing w:val="1"/>
        </w:rPr>
        <w:t> </w:t>
      </w:r>
      <w:r>
        <w:rPr/>
        <w:t>in 1972, Asejire Lake has served socio-economic and research purposes in South-western</w:t>
      </w:r>
      <w:r>
        <w:rPr>
          <w:spacing w:val="1"/>
        </w:rPr>
        <w:t> </w:t>
      </w:r>
      <w:r>
        <w:rPr/>
        <w:t>Nigeria. However, its ecological development is influenced by anthropogenic activities.</w:t>
      </w:r>
      <w:r>
        <w:rPr>
          <w:spacing w:val="1"/>
        </w:rPr>
        <w:t> </w:t>
      </w:r>
      <w:r>
        <w:rPr/>
        <w:t>(Obadara, 2006). These observations of climate variation and environmental challenges in</w:t>
      </w:r>
      <w:r>
        <w:rPr>
          <w:spacing w:val="-57"/>
        </w:rPr>
        <w:t> </w:t>
      </w:r>
      <w:r>
        <w:rPr/>
        <w:t>the catchment would erode its significant role if the situation is not well managed. The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organisms,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challenge the socio-economic and research relevance of the study area and its fisheries.</w:t>
      </w:r>
      <w:r>
        <w:rPr>
          <w:spacing w:val="1"/>
        </w:rPr>
        <w:t> </w:t>
      </w:r>
      <w:r>
        <w:rPr/>
        <w:t>Sustainable utilization of the catchment will therefore, involve management of its biotic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abiotic components in the face</w:t>
      </w:r>
      <w:r>
        <w:rPr>
          <w:spacing w:val="-1"/>
        </w:rPr>
        <w:t> </w:t>
      </w:r>
      <w:r>
        <w:rPr/>
        <w:t>of the changing</w:t>
      </w:r>
      <w:r>
        <w:rPr>
          <w:spacing w:val="-4"/>
        </w:rPr>
        <w:t> </w:t>
      </w:r>
      <w:r>
        <w:rPr/>
        <w:t>climatic condition.</w:t>
      </w:r>
    </w:p>
    <w:p>
      <w:pPr>
        <w:pStyle w:val="Heading2"/>
        <w:numPr>
          <w:ilvl w:val="2"/>
          <w:numId w:val="29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04" w:id="87"/>
      <w:r>
        <w:rPr/>
        <w:t>Environmental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Asejire</w:t>
      </w:r>
      <w:r>
        <w:rPr>
          <w:spacing w:val="-3"/>
        </w:rPr>
        <w:t> </w:t>
      </w:r>
      <w:bookmarkEnd w:id="87"/>
      <w:r>
        <w:rPr/>
        <w:t>Lake</w:t>
      </w:r>
    </w:p>
    <w:p>
      <w:pPr>
        <w:pStyle w:val="Heading2"/>
        <w:numPr>
          <w:ilvl w:val="3"/>
          <w:numId w:val="29"/>
        </w:numPr>
        <w:tabs>
          <w:tab w:pos="1227" w:val="left" w:leader="none"/>
        </w:tabs>
        <w:spacing w:line="240" w:lineRule="auto" w:before="158" w:after="0"/>
        <w:ind w:left="1226" w:right="0" w:hanging="841"/>
        <w:jc w:val="both"/>
      </w:pPr>
      <w:bookmarkStart w:name="_TOC_250003" w:id="88"/>
      <w:r>
        <w:rPr/>
        <w:t>Digital</w:t>
      </w:r>
      <w:r>
        <w:rPr>
          <w:spacing w:val="-2"/>
        </w:rPr>
        <w:t> </w:t>
      </w:r>
      <w:r>
        <w:rPr/>
        <w:t>map,</w:t>
      </w:r>
      <w:r>
        <w:rPr>
          <w:spacing w:val="-2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bookmarkEnd w:id="88"/>
      <w:r>
        <w:rPr/>
        <w:t>dimensions</w:t>
      </w:r>
    </w:p>
    <w:p>
      <w:pPr>
        <w:pStyle w:val="BodyText"/>
        <w:spacing w:line="360" w:lineRule="auto" w:before="154"/>
        <w:ind w:left="386" w:right="1353" w:firstLine="719"/>
        <w:jc w:val="both"/>
      </w:pPr>
      <w:r>
        <w:rPr/>
        <w:t>McAllister </w:t>
      </w:r>
      <w:r>
        <w:rPr>
          <w:i/>
        </w:rPr>
        <w:t>et al. </w:t>
      </w:r>
      <w:r>
        <w:rPr/>
        <w:t>(1997) claim that ecosystem units could be mapped at the global,</w:t>
      </w:r>
      <w:r>
        <w:rPr>
          <w:spacing w:val="1"/>
        </w:rPr>
        <w:t> </w:t>
      </w:r>
      <w:r>
        <w:rPr/>
        <w:t>national and local levels. The digital mapping of Asejire Lake was done in this study.</w:t>
      </w:r>
      <w:r>
        <w:rPr>
          <w:spacing w:val="1"/>
        </w:rPr>
        <w:t> </w:t>
      </w:r>
      <w:r>
        <w:rPr/>
        <w:t>Also, current structure and area estimate of the catchment was successfully carried out.</w:t>
      </w:r>
      <w:r>
        <w:rPr>
          <w:spacing w:val="1"/>
        </w:rPr>
        <w:t> </w:t>
      </w:r>
      <w:r>
        <w:rPr/>
        <w:t>The generated shape of the catchment agreed with its analog map and its descriptions by</w:t>
      </w:r>
      <w:r>
        <w:rPr>
          <w:spacing w:val="1"/>
        </w:rPr>
        <w:t> </w:t>
      </w:r>
      <w:r>
        <w:rPr/>
        <w:t>earlier</w:t>
      </w:r>
      <w:r>
        <w:rPr>
          <w:spacing w:val="29"/>
        </w:rPr>
        <w:t> </w:t>
      </w:r>
      <w:r>
        <w:rPr/>
        <w:t>authors</w:t>
      </w:r>
      <w:r>
        <w:rPr>
          <w:spacing w:val="32"/>
        </w:rPr>
        <w:t> </w:t>
      </w:r>
      <w:r>
        <w:rPr/>
        <w:t>(Welcomme,</w:t>
      </w:r>
      <w:r>
        <w:rPr>
          <w:spacing w:val="32"/>
        </w:rPr>
        <w:t> </w:t>
      </w:r>
      <w:r>
        <w:rPr/>
        <w:t>1985,</w:t>
      </w:r>
      <w:r>
        <w:rPr>
          <w:spacing w:val="32"/>
        </w:rPr>
        <w:t> </w:t>
      </w:r>
      <w:r>
        <w:rPr/>
        <w:t>cited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Omoike,</w:t>
      </w:r>
      <w:r>
        <w:rPr>
          <w:spacing w:val="30"/>
        </w:rPr>
        <w:t> </w:t>
      </w:r>
      <w:r>
        <w:rPr/>
        <w:t>2004)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little</w:t>
      </w:r>
      <w:r>
        <w:rPr>
          <w:spacing w:val="28"/>
        </w:rPr>
        <w:t> </w:t>
      </w:r>
      <w:r>
        <w:rPr/>
        <w:t>modification.</w:t>
      </w:r>
      <w:r>
        <w:rPr>
          <w:spacing w:val="34"/>
        </w:rPr>
        <w:t> </w:t>
      </w:r>
      <w:r>
        <w:rPr/>
        <w:t>It</w:t>
      </w:r>
      <w:r>
        <w:rPr>
          <w:spacing w:val="-58"/>
        </w:rPr>
        <w:t> </w:t>
      </w:r>
      <w:r>
        <w:rPr/>
        <w:t>was observed that the swamps were gradually invading the water body and this was</w:t>
      </w:r>
      <w:r>
        <w:rPr>
          <w:spacing w:val="1"/>
        </w:rPr>
        <w:t> </w:t>
      </w:r>
      <w:r>
        <w:rPr/>
        <w:t>gradually</w:t>
      </w:r>
      <w:r>
        <w:rPr>
          <w:spacing w:val="-2"/>
        </w:rPr>
        <w:t> </w:t>
      </w:r>
      <w:r>
        <w:rPr/>
        <w:t>re-shaping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catchment.</w:t>
      </w:r>
      <w:r>
        <w:rPr>
          <w:spacing w:val="6"/>
        </w:rPr>
        <w:t> </w:t>
      </w:r>
      <w:r>
        <w:rPr/>
        <w:t>Invasion</w:t>
      </w:r>
      <w:r>
        <w:rPr>
          <w:spacing w:val="5"/>
        </w:rPr>
        <w:t> </w:t>
      </w:r>
      <w:r>
        <w:rPr/>
        <w:t>by</w:t>
      </w:r>
      <w:r>
        <w:rPr>
          <w:spacing w:val="-1"/>
        </w:rPr>
        <w:t> </w:t>
      </w:r>
      <w:r>
        <w:rPr/>
        <w:t>aquatic</w:t>
      </w:r>
      <w:r>
        <w:rPr>
          <w:spacing w:val="2"/>
        </w:rPr>
        <w:t> </w:t>
      </w:r>
      <w:r>
        <w:rPr/>
        <w:t>flora</w:t>
      </w:r>
      <w:r>
        <w:rPr>
          <w:spacing w:val="5"/>
        </w:rPr>
        <w:t> </w:t>
      </w:r>
      <w:r>
        <w:rPr/>
        <w:t>requires</w:t>
      </w:r>
      <w:r>
        <w:rPr>
          <w:spacing w:val="4"/>
        </w:rPr>
        <w:t> </w:t>
      </w:r>
      <w:r>
        <w:rPr/>
        <w:t>better</w:t>
      </w:r>
      <w:r>
        <w:rPr>
          <w:spacing w:val="3"/>
        </w:rPr>
        <w:t> </w:t>
      </w:r>
      <w:r>
        <w:rPr/>
        <w:t>management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3"/>
        <w:jc w:val="both"/>
      </w:pPr>
      <w:r>
        <w:rPr/>
        <w:t>skills to checkmate the situation. The image also showed the tendency of catchment</w:t>
      </w:r>
      <w:r>
        <w:rPr>
          <w:spacing w:val="1"/>
        </w:rPr>
        <w:t> </w:t>
      </w:r>
      <w:r>
        <w:rPr/>
        <w:t>fragmentation in Asejire</w:t>
      </w:r>
      <w:r>
        <w:rPr>
          <w:spacing w:val="1"/>
        </w:rPr>
        <w:t> </w:t>
      </w:r>
      <w:r>
        <w:rPr/>
        <w:t>Lake,</w:t>
      </w:r>
      <w:r>
        <w:rPr>
          <w:spacing w:val="1"/>
        </w:rPr>
        <w:t> </w:t>
      </w:r>
      <w:r>
        <w:rPr/>
        <w:t>which could have impact on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structure of the</w:t>
      </w:r>
      <w:r>
        <w:rPr>
          <w:spacing w:val="1"/>
        </w:rPr>
        <w:t> </w:t>
      </w:r>
      <w:r>
        <w:rPr/>
        <w:t>inhabiting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Bouza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tributaries in a river represents discrete habitats bearing genetically different populations</w:t>
      </w:r>
      <w:r>
        <w:rPr>
          <w:spacing w:val="1"/>
        </w:rPr>
        <w:t> </w:t>
      </w:r>
      <w:r>
        <w:rPr/>
        <w:t>in </w:t>
      </w:r>
      <w:r>
        <w:rPr>
          <w:i/>
        </w:rPr>
        <w:t>Salmo trutta</w:t>
      </w:r>
      <w:r>
        <w:rPr/>
        <w:t>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987584">
            <wp:simplePos x="0" y="0"/>
            <wp:positionH relativeFrom="page">
              <wp:posOffset>1329563</wp:posOffset>
            </wp:positionH>
            <wp:positionV relativeFrom="paragraph">
              <wp:posOffset>623990</wp:posOffset>
            </wp:positionV>
            <wp:extent cx="5102225" cy="5044440"/>
            <wp:effectExtent l="0" t="0" r="0" b="0"/>
            <wp:wrapNone/>
            <wp:docPr id="20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general outlook of the environment was characterized by two major water</w:t>
      </w:r>
      <w:r>
        <w:rPr>
          <w:spacing w:val="1"/>
        </w:rPr>
        <w:t> </w:t>
      </w:r>
      <w:r>
        <w:rPr/>
        <w:t>inlets that joined at the confluence to form one main lake course. Tributaries were located</w:t>
      </w:r>
      <w:r>
        <w:rPr>
          <w:spacing w:val="-57"/>
        </w:rPr>
        <w:t> </w:t>
      </w:r>
      <w:r>
        <w:rPr/>
        <w:t>on both inlet axes and the axes were well separated. The tributaries could, therefore, be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fragments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genetically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populations.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inlets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physic-chemical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characteristics. Owing to the large width of the main lake course, areas of the water media</w:t>
      </w:r>
      <w:r>
        <w:rPr>
          <w:spacing w:val="-57"/>
        </w:rPr>
        <w:t> </w:t>
      </w:r>
      <w:r>
        <w:rPr/>
        <w:t>coming from the confluence that are close to shore along each inlet arm will present</w:t>
      </w:r>
      <w:r>
        <w:rPr>
          <w:spacing w:val="1"/>
        </w:rPr>
        <w:t> </w:t>
      </w:r>
      <w:r>
        <w:rPr/>
        <w:t>different physico-chemical and biological components while areas close to the middle of</w:t>
      </w:r>
      <w:r>
        <w:rPr>
          <w:spacing w:val="1"/>
        </w:rPr>
        <w:t> </w:t>
      </w:r>
      <w:r>
        <w:rPr/>
        <w:t>the water course will have a mix of the attributes of the water from the inlets. The inlets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 upstream</w:t>
      </w:r>
      <w:r>
        <w:rPr>
          <w:spacing w:val="1"/>
        </w:rPr>
        <w:t> </w:t>
      </w:r>
      <w:r>
        <w:rPr/>
        <w:t>of the dam.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masses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inlets</w:t>
      </w:r>
      <w:r>
        <w:rPr>
          <w:spacing w:val="1"/>
        </w:rPr>
        <w:t> </w:t>
      </w:r>
      <w:r>
        <w:rPr/>
        <w:t>are mixed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confluence to form a main course which has series of branches after a long distance travel</w:t>
      </w:r>
      <w:r>
        <w:rPr>
          <w:spacing w:val="-57"/>
        </w:rPr>
        <w:t> </w:t>
      </w:r>
      <w:r>
        <w:rPr/>
        <w:t>downstream. This feature of the dam could also be another source of heterogeneity in the</w:t>
      </w:r>
      <w:r>
        <w:rPr>
          <w:spacing w:val="1"/>
        </w:rPr>
        <w:t> </w:t>
      </w:r>
      <w:r>
        <w:rPr/>
        <w:t>catchment.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Pringle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alterations impact the lower reaches rivers. The impacts can include phenomena at the</w:t>
      </w:r>
      <w:r>
        <w:rPr>
          <w:spacing w:val="1"/>
        </w:rPr>
        <w:t> </w:t>
      </w:r>
      <w:r>
        <w:rPr/>
        <w:t>generic,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inlet</w:t>
      </w:r>
      <w:r>
        <w:rPr>
          <w:spacing w:val="-57"/>
        </w:rPr>
        <w:t> </w:t>
      </w:r>
      <w:r>
        <w:rPr/>
        <w:t>sources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which will reflect in the tributaries. The tributaries along each inlet axis may reflect</w:t>
      </w:r>
      <w:r>
        <w:rPr>
          <w:spacing w:val="1"/>
        </w:rPr>
        <w:t> </w:t>
      </w:r>
      <w:r>
        <w:rPr/>
        <w:t>divergence from each other as specific organisms and abiotic conditions may exist in the</w:t>
      </w:r>
      <w:r>
        <w:rPr>
          <w:spacing w:val="1"/>
        </w:rPr>
        <w:t> </w:t>
      </w:r>
      <w:r>
        <w:rPr/>
        <w:t>zones.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habitats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(EIFAC,</w:t>
      </w:r>
      <w:r>
        <w:rPr>
          <w:spacing w:val="1"/>
        </w:rPr>
        <w:t> </w:t>
      </w:r>
      <w:r>
        <w:rPr/>
        <w:t>1984;</w:t>
      </w:r>
      <w:r>
        <w:rPr>
          <w:spacing w:val="1"/>
        </w:rPr>
        <w:t> </w:t>
      </w:r>
      <w:r>
        <w:rPr/>
        <w:t>Ryder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Scott,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McAllister </w:t>
      </w:r>
      <w:r>
        <w:rPr>
          <w:i/>
        </w:rPr>
        <w:t>et al., </w:t>
      </w:r>
      <w:r>
        <w:rPr/>
        <w:t>1997). Hence, each of the tributaries could represent separate fragments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catchment.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t>It is expected that human influence on the hydrologic area of the catchment will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industrialization. Observations of the water pumping facilities on the dam revealed that</w:t>
      </w:r>
      <w:r>
        <w:rPr>
          <w:spacing w:val="1"/>
        </w:rPr>
        <w:t> </w:t>
      </w:r>
      <w:r>
        <w:rPr/>
        <w:t>they were located on the hydrologic areas of the catchment while three out of the four</w:t>
      </w:r>
      <w:r>
        <w:rPr>
          <w:spacing w:val="1"/>
        </w:rPr>
        <w:t> </w:t>
      </w:r>
      <w:r>
        <w:rPr/>
        <w:t>(75%)</w:t>
      </w:r>
      <w:r>
        <w:rPr>
          <w:spacing w:val="2"/>
        </w:rPr>
        <w:t> </w:t>
      </w:r>
      <w:r>
        <w:rPr/>
        <w:t>identified</w:t>
      </w:r>
      <w:r>
        <w:rPr>
          <w:spacing w:val="3"/>
        </w:rPr>
        <w:t> </w:t>
      </w:r>
      <w:r>
        <w:rPr/>
        <w:t>facilities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located</w:t>
      </w:r>
      <w:r>
        <w:rPr>
          <w:spacing w:val="5"/>
        </w:rPr>
        <w:t> </w:t>
      </w:r>
      <w:r>
        <w:rPr/>
        <w:t>close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shores</w:t>
      </w:r>
      <w:r>
        <w:rPr>
          <w:spacing w:val="3"/>
        </w:rPr>
        <w:t> </w:t>
      </w:r>
      <w:r>
        <w:rPr/>
        <w:t>near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impounded</w:t>
      </w:r>
      <w:r>
        <w:rPr>
          <w:spacing w:val="4"/>
        </w:rPr>
        <w:t> </w:t>
      </w:r>
      <w:r>
        <w:rPr/>
        <w:t>area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drawing>
          <wp:anchor distT="0" distB="0" distL="0" distR="0" allowOverlap="1" layoutInCell="1" locked="0" behindDoc="1" simplePos="0" relativeHeight="46598809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0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dam. Although multiple water use is a common global phenomenon, water pumping</w:t>
      </w:r>
      <w:r>
        <w:rPr>
          <w:spacing w:val="1"/>
        </w:rPr>
        <w:t> </w:t>
      </w:r>
      <w:r>
        <w:rPr/>
        <w:t>activities and water treatment procedures could constitute environmental challenges to</w:t>
      </w:r>
      <w:r>
        <w:rPr>
          <w:spacing w:val="1"/>
        </w:rPr>
        <w:t> </w:t>
      </w:r>
      <w:r>
        <w:rPr/>
        <w:t>both the physico-chemical and biotic components of the affected areas. However, the</w:t>
      </w:r>
      <w:r>
        <w:rPr>
          <w:spacing w:val="1"/>
        </w:rPr>
        <w:t> </w:t>
      </w:r>
      <w:r>
        <w:rPr/>
        <w:t>overall effect of such structures will depend on their relative size in relation to the entire</w:t>
      </w:r>
      <w:r>
        <w:rPr>
          <w:spacing w:val="1"/>
        </w:rPr>
        <w:t> </w:t>
      </w:r>
      <w:r>
        <w:rPr/>
        <w:t>catchment area and the environmental friendliness of their operation procedures. The</w:t>
      </w:r>
      <w:r>
        <w:rPr>
          <w:spacing w:val="1"/>
        </w:rPr>
        <w:t> </w:t>
      </w:r>
      <w:r>
        <w:rPr/>
        <w:t>impact of industrial activities will be felt with greater intensity on the O</w:t>
      </w:r>
      <w:r>
        <w:rPr>
          <w:vertAlign w:val="subscript"/>
        </w:rPr>
        <w:t>Y</w:t>
      </w:r>
      <w:r>
        <w:rPr>
          <w:vertAlign w:val="baseline"/>
        </w:rPr>
        <w:t>S than the O</w:t>
      </w:r>
      <w:r>
        <w:rPr>
          <w:vertAlign w:val="subscript"/>
        </w:rPr>
        <w:t>S</w:t>
      </w:r>
      <w:r>
        <w:rPr>
          <w:vertAlign w:val="baseline"/>
        </w:rPr>
        <w:t>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will affect both the hydrologic areas and the watershed. This is because the majority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man-made facilities were placed directly on the hydrologic zones of the O</w:t>
      </w:r>
      <w:r>
        <w:rPr>
          <w:vertAlign w:val="subscript"/>
        </w:rPr>
        <w:t>Y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stratum, while buildings were also observed on its watershed. These activities were at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low levels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</w:t>
      </w:r>
    </w:p>
    <w:p>
      <w:pPr>
        <w:pStyle w:val="BodyText"/>
        <w:spacing w:line="360" w:lineRule="auto" w:before="21"/>
        <w:ind w:left="386" w:right="1353" w:firstLine="719"/>
        <w:jc w:val="both"/>
      </w:pPr>
      <w:r>
        <w:rPr/>
        <w:t>Area characterization of the catchment showed that inlets and the main course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man-made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Inlets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kind of</w:t>
      </w:r>
      <w:r>
        <w:rPr>
          <w:spacing w:val="-1"/>
        </w:rPr>
        <w:t> </w:t>
      </w:r>
      <w:r>
        <w:rPr/>
        <w:t>upstream in freshwater</w:t>
      </w:r>
      <w:r>
        <w:rPr>
          <w:spacing w:val="-3"/>
        </w:rPr>
        <w:t> </w:t>
      </w:r>
      <w:r>
        <w:rPr/>
        <w:t>lake ecosystem.</w:t>
      </w:r>
    </w:p>
    <w:p>
      <w:pPr>
        <w:pStyle w:val="BodyText"/>
        <w:spacing w:line="360" w:lineRule="auto" w:before="19"/>
        <w:ind w:left="386" w:right="1348" w:firstLine="719"/>
        <w:jc w:val="both"/>
      </w:pPr>
      <w:r>
        <w:rPr/>
        <w:t>Area values indicated that</w:t>
      </w:r>
      <w:r>
        <w:rPr>
          <w:spacing w:val="1"/>
        </w:rPr>
        <w:t> </w:t>
      </w:r>
      <w:r>
        <w:rPr/>
        <w:t>the main</w:t>
      </w:r>
      <w:r>
        <w:rPr>
          <w:spacing w:val="1"/>
        </w:rPr>
        <w:t> </w:t>
      </w:r>
      <w:r>
        <w:rPr/>
        <w:t>course of the lake</w:t>
      </w:r>
      <w:r>
        <w:rPr>
          <w:spacing w:val="1"/>
        </w:rPr>
        <w:t> </w:t>
      </w:r>
      <w:r>
        <w:rPr/>
        <w:t>and the water inlets</w:t>
      </w:r>
      <w:r>
        <w:rPr>
          <w:spacing w:val="60"/>
        </w:rPr>
        <w:t> </w:t>
      </w:r>
      <w:r>
        <w:rPr/>
        <w:t>could</w:t>
      </w:r>
      <w:r>
        <w:rPr>
          <w:spacing w:val="-57"/>
        </w:rPr>
        <w:t> </w:t>
      </w:r>
      <w:r>
        <w:rPr/>
        <w:t>be seen as the most important hydrologic zones of the catchment. Processes at the inlets</w:t>
      </w:r>
      <w:r>
        <w:rPr>
          <w:spacing w:val="1"/>
        </w:rPr>
        <w:t> </w:t>
      </w:r>
      <w:r>
        <w:rPr/>
        <w:t>could be traced at the main lake course, thus making the main lake course the most</w:t>
      </w:r>
      <w:r>
        <w:rPr>
          <w:spacing w:val="1"/>
        </w:rPr>
        <w:t> </w:t>
      </w:r>
      <w:r>
        <w:rPr/>
        <w:t>important hydrological zone in the catchment as far as area is concerned. However, its</w:t>
      </w:r>
      <w:r>
        <w:rPr>
          <w:spacing w:val="1"/>
        </w:rPr>
        <w:t> </w:t>
      </w:r>
      <w:r>
        <w:rPr/>
        <w:t>importance may not be elaborate with respect to fish production, genetic structuring and</w:t>
      </w:r>
      <w:r>
        <w:rPr>
          <w:spacing w:val="1"/>
        </w:rPr>
        <w:t> </w:t>
      </w:r>
      <w:r>
        <w:rPr/>
        <w:t>maintenance of the genetic integrity of the catchment biota. This is because the biotic and</w:t>
      </w:r>
      <w:r>
        <w:rPr>
          <w:spacing w:val="1"/>
        </w:rPr>
        <w:t> </w:t>
      </w:r>
      <w:r>
        <w:rPr/>
        <w:t>abiotic components in the zone will be transient. This will be conditioned by fluctuating</w:t>
      </w:r>
      <w:r>
        <w:rPr>
          <w:spacing w:val="1"/>
        </w:rPr>
        <w:t> </w:t>
      </w:r>
      <w:r>
        <w:rPr/>
        <w:t>water depth and flow rate due to flooding and especially water withdrawal during gate-</w:t>
      </w:r>
      <w:r>
        <w:rPr>
          <w:spacing w:val="1"/>
        </w:rPr>
        <w:t> </w:t>
      </w:r>
      <w:r>
        <w:rPr/>
        <w:t>valve manipulation of the Dam. Main Lake course would constitute a highly selective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Fluvial</w:t>
      </w:r>
      <w:r>
        <w:rPr>
          <w:spacing w:val="1"/>
        </w:rPr>
        <w:t> </w:t>
      </w:r>
      <w:r>
        <w:rPr/>
        <w:t>organisms will</w:t>
      </w:r>
      <w:r>
        <w:rPr>
          <w:spacing w:val="1"/>
        </w:rPr>
        <w:t> </w:t>
      </w:r>
      <w:r>
        <w:rPr/>
        <w:t>be selected while other species would</w:t>
      </w:r>
      <w:r>
        <w:rPr>
          <w:spacing w:val="60"/>
        </w:rPr>
        <w:t> </w:t>
      </w:r>
      <w:r>
        <w:rPr/>
        <w:t>either find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tributaries or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flushed out of the system when the</w:t>
      </w:r>
      <w:r>
        <w:rPr>
          <w:spacing w:val="-1"/>
        </w:rPr>
        <w:t> </w:t>
      </w:r>
      <w:r>
        <w:rPr/>
        <w:t>dam is opened.</w:t>
      </w:r>
    </w:p>
    <w:p>
      <w:pPr>
        <w:pStyle w:val="BodyText"/>
        <w:spacing w:line="360" w:lineRule="auto" w:before="22"/>
        <w:ind w:left="386" w:right="1348" w:firstLine="719"/>
        <w:jc w:val="both"/>
      </w:pPr>
      <w:r>
        <w:rPr/>
        <w:t>Benthic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phenotype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grip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floor,</w:t>
      </w:r>
      <w:r>
        <w:rPr>
          <w:spacing w:val="-57"/>
        </w:rPr>
        <w:t> </w:t>
      </w:r>
      <w:r>
        <w:rPr/>
        <w:t>attributes for quick walk-away from the shore and or phenotype that allows quick body</w:t>
      </w:r>
      <w:r>
        <w:rPr>
          <w:spacing w:val="1"/>
        </w:rPr>
        <w:t> </w:t>
      </w:r>
      <w:r>
        <w:rPr/>
        <w:t>maneuvering. Migration from the main dam course to the tributaries will be a surviving</w:t>
      </w:r>
      <w:r>
        <w:rPr>
          <w:spacing w:val="1"/>
        </w:rPr>
        <w:t> </w:t>
      </w:r>
      <w:r>
        <w:rPr/>
        <w:t>strategy for organisms in the main dam course. This will be important especially during</w:t>
      </w:r>
      <w:r>
        <w:rPr>
          <w:spacing w:val="1"/>
        </w:rPr>
        <w:t> </w:t>
      </w:r>
      <w:r>
        <w:rPr/>
        <w:t>dam-gate valve opening. Some of the migrants may come back when the situation gets</w:t>
      </w:r>
      <w:r>
        <w:rPr>
          <w:spacing w:val="1"/>
        </w:rPr>
        <w:t> </w:t>
      </w:r>
      <w:r>
        <w:rPr/>
        <w:t>better. This suggests that phenotypic diversity could be hypothesized as survival strategy</w:t>
      </w:r>
      <w:r>
        <w:rPr>
          <w:spacing w:val="1"/>
        </w:rPr>
        <w:t> </w:t>
      </w:r>
      <w:r>
        <w:rPr/>
        <w:t>in the main dam course. Species diversity may also be limited based on this described</w:t>
      </w:r>
      <w:r>
        <w:rPr>
          <w:spacing w:val="1"/>
        </w:rPr>
        <w:t> </w:t>
      </w:r>
      <w:r>
        <w:rPr/>
        <w:t>physical</w:t>
      </w:r>
      <w:r>
        <w:rPr>
          <w:spacing w:val="6"/>
        </w:rPr>
        <w:t> </w:t>
      </w:r>
      <w:r>
        <w:rPr/>
        <w:t>condition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catchment.</w:t>
      </w:r>
      <w:r>
        <w:rPr>
          <w:spacing w:val="4"/>
        </w:rPr>
        <w:t> </w:t>
      </w:r>
      <w:r>
        <w:rPr/>
        <w:t>However,</w:t>
      </w:r>
      <w:r>
        <w:rPr>
          <w:spacing w:val="5"/>
        </w:rPr>
        <w:t> </w:t>
      </w:r>
      <w:r>
        <w:rPr/>
        <w:t>fish</w:t>
      </w:r>
      <w:r>
        <w:rPr>
          <w:spacing w:val="3"/>
        </w:rPr>
        <w:t> </w:t>
      </w:r>
      <w:r>
        <w:rPr/>
        <w:t>population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impounded</w:t>
      </w:r>
      <w:r>
        <w:rPr>
          <w:spacing w:val="3"/>
        </w:rPr>
        <w:t> </w:t>
      </w:r>
      <w:r>
        <w:rPr/>
        <w:t>area</w:t>
      </w:r>
      <w:r>
        <w:rPr>
          <w:spacing w:val="3"/>
        </w:rPr>
        <w:t> </w:t>
      </w:r>
      <w:r>
        <w:rPr/>
        <w:t>will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3"/>
        <w:jc w:val="both"/>
      </w:pPr>
      <w:r>
        <w:rPr/>
        <w:t>be more than in other zones of the main course because organisms that do not inhabit the</w:t>
      </w:r>
      <w:r>
        <w:rPr>
          <w:spacing w:val="1"/>
        </w:rPr>
        <w:t> </w:t>
      </w:r>
      <w:r>
        <w:rPr/>
        <w:t>zone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flushed to it when dam-gate</w:t>
      </w:r>
      <w:r>
        <w:rPr>
          <w:spacing w:val="-1"/>
        </w:rPr>
        <w:t> </w:t>
      </w:r>
      <w:r>
        <w:rPr/>
        <w:t>valves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opened.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988608">
            <wp:simplePos x="0" y="0"/>
            <wp:positionH relativeFrom="page">
              <wp:posOffset>1329563</wp:posOffset>
            </wp:positionH>
            <wp:positionV relativeFrom="paragraph">
              <wp:posOffset>1412787</wp:posOffset>
            </wp:positionV>
            <wp:extent cx="5102225" cy="5044440"/>
            <wp:effectExtent l="0" t="0" r="0" b="0"/>
            <wp:wrapNone/>
            <wp:docPr id="21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tributaries.</w:t>
      </w:r>
      <w:r>
        <w:rPr>
          <w:spacing w:val="1"/>
        </w:rPr>
        <w:t> </w:t>
      </w:r>
      <w:r>
        <w:rPr/>
        <w:t>Withthe discussed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main</w:t>
      </w:r>
      <w:r>
        <w:rPr>
          <w:spacing w:val="1"/>
        </w:rPr>
        <w:t> </w:t>
      </w:r>
      <w:r>
        <w:rPr/>
        <w:t>dam course,</w:t>
      </w:r>
      <w:r>
        <w:rPr>
          <w:spacing w:val="1"/>
        </w:rPr>
        <w:t> </w:t>
      </w:r>
      <w:r>
        <w:rPr/>
        <w:t>the tributary appears to</w:t>
      </w:r>
      <w:r>
        <w:rPr>
          <w:spacing w:val="60"/>
        </w:rPr>
        <w:t> </w:t>
      </w:r>
      <w:r>
        <w:rPr/>
        <w:t>be the</w:t>
      </w:r>
      <w:r>
        <w:rPr>
          <w:spacing w:val="1"/>
        </w:rPr>
        <w:t> </w:t>
      </w:r>
      <w:r>
        <w:rPr/>
        <w:t>major salvage area for aquatic organism of the Lake. However, the relatively limited area</w:t>
      </w:r>
      <w:r>
        <w:rPr>
          <w:spacing w:val="1"/>
        </w:rPr>
        <w:t> </w:t>
      </w:r>
      <w:r>
        <w:rPr/>
        <w:t>of this salvage zone seems to be a major challenge to fish abundance, diversity 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tributaries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subdivided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fragments.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structures</w:t>
      </w:r>
      <w:r>
        <w:rPr>
          <w:spacing w:val="61"/>
        </w:rPr>
        <w:t> </w:t>
      </w:r>
      <w:r>
        <w:rPr/>
        <w:t>has</w:t>
      </w:r>
      <w:r>
        <w:rPr>
          <w:spacing w:val="1"/>
        </w:rPr>
        <w:t> </w:t>
      </w:r>
      <w:r>
        <w:rPr/>
        <w:t>hypothesized that these zones could represent catchment fragments. The fragments have</w:t>
      </w:r>
      <w:r>
        <w:rPr>
          <w:spacing w:val="1"/>
        </w:rPr>
        <w:t> </w:t>
      </w:r>
      <w:r>
        <w:rPr/>
        <w:t>different shapes and areas. Species diversity in the fresh water catchment was inferred to</w:t>
      </w:r>
      <w:r>
        <w:rPr>
          <w:spacing w:val="1"/>
        </w:rPr>
        <w:t> </w:t>
      </w:r>
      <w:r>
        <w:rPr/>
        <w:t>have been a product of basins area or its correlates (Welcomme, 1985, cited by Akinyemi,</w:t>
      </w:r>
      <w:r>
        <w:rPr>
          <w:spacing w:val="-57"/>
        </w:rPr>
        <w:t> </w:t>
      </w:r>
      <w:r>
        <w:rPr/>
        <w:t>1987 and quoted in Omoike, 2004). Species diversity may, therefore, differ at individual</w:t>
      </w:r>
      <w:r>
        <w:rPr>
          <w:spacing w:val="1"/>
        </w:rPr>
        <w:t> </w:t>
      </w:r>
      <w:r>
        <w:rPr/>
        <w:t>tributaries. Bagenal (1978) avers that the shape of basin and characteristics of the water</w:t>
      </w:r>
      <w:r>
        <w:rPr>
          <w:spacing w:val="1"/>
        </w:rPr>
        <w:t> </w:t>
      </w:r>
      <w:r>
        <w:rPr/>
        <w:t>are central to fish distribution and operation of gear. Hence, efficiency of gear for fish</w:t>
      </w:r>
      <w:r>
        <w:rPr>
          <w:spacing w:val="1"/>
        </w:rPr>
        <w:t> </w:t>
      </w:r>
      <w:r>
        <w:rPr/>
        <w:t>catch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zones in the</w:t>
      </w:r>
      <w:r>
        <w:rPr>
          <w:spacing w:val="-1"/>
        </w:rPr>
        <w:t> </w:t>
      </w:r>
      <w:r>
        <w:rPr/>
        <w:t>catchment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also be different.</w:t>
      </w:r>
    </w:p>
    <w:p>
      <w:pPr>
        <w:pStyle w:val="BodyText"/>
        <w:spacing w:line="360" w:lineRule="auto" w:before="22"/>
        <w:ind w:left="386" w:right="135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fragments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tributary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separated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 strata and the stratums are wide apart. This separation, coupled with the unstable</w:t>
      </w:r>
      <w:r>
        <w:rPr>
          <w:spacing w:val="-57"/>
        </w:rPr>
        <w:t> </w:t>
      </w:r>
      <w:r>
        <w:rPr/>
        <w:t>main dam course would encourage inbreeding as organisms are restricted to breeding</w:t>
      </w:r>
      <w:r>
        <w:rPr>
          <w:spacing w:val="1"/>
        </w:rPr>
        <w:t> </w:t>
      </w:r>
      <w:r>
        <w:rPr/>
        <w:t>within limited area. This would be felt more on the O</w:t>
      </w:r>
      <w:r>
        <w:rPr>
          <w:vertAlign w:val="subscript"/>
        </w:rPr>
        <w:t>S</w:t>
      </w:r>
      <w:r>
        <w:rPr>
          <w:vertAlign w:val="baseline"/>
        </w:rPr>
        <w:t>S, as it contained comparatively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 of</w:t>
      </w:r>
      <w:r>
        <w:rPr>
          <w:spacing w:val="-2"/>
          <w:vertAlign w:val="baseline"/>
        </w:rPr>
        <w:t> </w:t>
      </w:r>
      <w:r>
        <w:rPr>
          <w:vertAlign w:val="baseline"/>
        </w:rPr>
        <w:t>tributaries.</w:t>
      </w:r>
    </w:p>
    <w:p>
      <w:pPr>
        <w:pStyle w:val="BodyText"/>
        <w:spacing w:line="360" w:lineRule="auto" w:before="21"/>
        <w:ind w:left="386" w:right="1352" w:firstLine="719"/>
        <w:jc w:val="both"/>
      </w:pPr>
      <w:r>
        <w:rPr/>
        <w:t>Fragmentation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habitat,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study,</w:t>
      </w:r>
      <w:r>
        <w:rPr>
          <w:spacing w:val="60"/>
        </w:rPr>
        <w:t> </w:t>
      </w:r>
      <w:r>
        <w:rPr/>
        <w:t>may be</w:t>
      </w:r>
      <w:r>
        <w:rPr>
          <w:spacing w:val="1"/>
        </w:rPr>
        <w:t> </w:t>
      </w:r>
      <w:r>
        <w:rPr/>
        <w:t>major</w:t>
      </w:r>
      <w:r>
        <w:rPr>
          <w:spacing w:val="14"/>
        </w:rPr>
        <w:t> </w:t>
      </w:r>
      <w:r>
        <w:rPr/>
        <w:t>causes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biodiversity</w:t>
      </w:r>
      <w:r>
        <w:rPr>
          <w:spacing w:val="9"/>
        </w:rPr>
        <w:t> </w:t>
      </w:r>
      <w:r>
        <w:rPr/>
        <w:t>loss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endanger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genetic</w:t>
      </w:r>
      <w:r>
        <w:rPr>
          <w:spacing w:val="14"/>
        </w:rPr>
        <w:t> </w:t>
      </w:r>
      <w:r>
        <w:rPr/>
        <w:t>identity</w:t>
      </w:r>
      <w:r>
        <w:rPr>
          <w:spacing w:val="9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species</w:t>
      </w:r>
      <w:r>
        <w:rPr>
          <w:spacing w:val="15"/>
        </w:rPr>
        <w:t> </w:t>
      </w:r>
      <w:r>
        <w:rPr/>
        <w:t>(Wu</w:t>
      </w:r>
      <w:r>
        <w:rPr>
          <w:spacing w:val="-57"/>
        </w:rPr>
        <w:t> </w:t>
      </w:r>
      <w:r>
        <w:rPr>
          <w:i/>
        </w:rPr>
        <w:t>et al.</w:t>
      </w:r>
      <w:r>
        <w:rPr/>
        <w:t>, 2003), interrupting gene flow and consequently modifying population structure and</w:t>
      </w:r>
      <w:r>
        <w:rPr>
          <w:spacing w:val="1"/>
        </w:rPr>
        <w:t> </w:t>
      </w:r>
      <w:r>
        <w:rPr/>
        <w:t>diversity (Horreo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2011). Saunders </w:t>
      </w:r>
      <w:r>
        <w:rPr>
          <w:i/>
        </w:rPr>
        <w:t>et al. </w:t>
      </w:r>
      <w:r>
        <w:rPr/>
        <w:t>(1991) observed that habitat loss and</w:t>
      </w:r>
      <w:r>
        <w:rPr>
          <w:spacing w:val="1"/>
        </w:rPr>
        <w:t> </w:t>
      </w:r>
      <w:r>
        <w:rPr/>
        <w:t>habitat isolation caused by landscape fragmentation not only affect ecological processes,</w:t>
      </w:r>
      <w:r>
        <w:rPr>
          <w:spacing w:val="1"/>
        </w:rPr>
        <w:t> </w:t>
      </w:r>
      <w:r>
        <w:rPr/>
        <w:t>but also</w:t>
      </w:r>
      <w:r>
        <w:rPr>
          <w:spacing w:val="60"/>
        </w:rPr>
        <w:t> </w:t>
      </w:r>
      <w:r>
        <w:rPr/>
        <w:t>exert an influence on genetic structure and genetic variation of species, which</w:t>
      </w:r>
      <w:r>
        <w:rPr>
          <w:spacing w:val="1"/>
        </w:rPr>
        <w:t> </w:t>
      </w:r>
      <w:r>
        <w:rPr/>
        <w:t>will make a difference to their adaptability. Inbreeding tendencies in these zones could be</w:t>
      </w:r>
      <w:r>
        <w:rPr>
          <w:spacing w:val="1"/>
        </w:rPr>
        <w:t> </w:t>
      </w:r>
      <w:r>
        <w:rPr/>
        <w:t>challenged by migrating species that may not be doing so at will but are moved along the</w:t>
      </w:r>
      <w:r>
        <w:rPr>
          <w:spacing w:val="1"/>
        </w:rPr>
        <w:t> </w:t>
      </w:r>
      <w:r>
        <w:rPr/>
        <w:t>water current from the inlets and the main dam course during flooding and especially</w:t>
      </w:r>
      <w:r>
        <w:rPr>
          <w:spacing w:val="1"/>
        </w:rPr>
        <w:t> </w:t>
      </w:r>
      <w:r>
        <w:rPr/>
        <w:t>during dam water withdrawal. This implies that heterogeneous population and phenotypic</w:t>
      </w:r>
      <w:r>
        <w:rPr>
          <w:spacing w:val="-57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hypothesized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polymorphism</w:t>
      </w:r>
      <w:r>
        <w:rPr>
          <w:spacing w:val="-57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fragments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be hypothesized.</w:t>
      </w:r>
    </w:p>
    <w:p>
      <w:pPr>
        <w:pStyle w:val="BodyText"/>
        <w:spacing w:line="360" w:lineRule="auto" w:before="20"/>
        <w:ind w:left="386" w:right="1353" w:firstLine="719"/>
        <w:jc w:val="both"/>
      </w:pPr>
      <w:r>
        <w:rPr/>
        <w:t>Man-made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hydrologic</w:t>
      </w:r>
      <w:r>
        <w:rPr>
          <w:spacing w:val="7"/>
        </w:rPr>
        <w:t> </w:t>
      </w:r>
      <w:r>
        <w:rPr/>
        <w:t>area.</w:t>
      </w:r>
      <w:r>
        <w:rPr>
          <w:spacing w:val="8"/>
        </w:rPr>
        <w:t> </w:t>
      </w:r>
      <w:r>
        <w:rPr/>
        <w:t>However,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facilities</w:t>
      </w:r>
      <w:r>
        <w:rPr>
          <w:spacing w:val="8"/>
        </w:rPr>
        <w:t> </w:t>
      </w:r>
      <w:r>
        <w:rPr/>
        <w:t>could</w:t>
      </w:r>
      <w:r>
        <w:rPr>
          <w:spacing w:val="8"/>
        </w:rPr>
        <w:t> </w:t>
      </w:r>
      <w:r>
        <w:rPr/>
        <w:t>constitute</w:t>
      </w:r>
      <w:r>
        <w:rPr>
          <w:spacing w:val="7"/>
        </w:rPr>
        <w:t> </w:t>
      </w:r>
      <w:r>
        <w:rPr/>
        <w:t>ecological</w:t>
      </w:r>
      <w:r>
        <w:rPr>
          <w:spacing w:val="8"/>
        </w:rPr>
        <w:t> </w:t>
      </w:r>
      <w:r>
        <w:rPr/>
        <w:t>challenge</w:t>
      </w:r>
      <w:r>
        <w:rPr>
          <w:spacing w:val="7"/>
        </w:rPr>
        <w:t> </w:t>
      </w:r>
      <w:r>
        <w:rPr/>
        <w:t>if</w:t>
      </w:r>
      <w:r>
        <w:rPr>
          <w:spacing w:val="8"/>
        </w:rPr>
        <w:t> </w:t>
      </w:r>
      <w:r>
        <w:rPr/>
        <w:t>not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6"/>
      </w:pPr>
      <w:r>
        <w:rPr/>
        <w:t>properly</w:t>
      </w:r>
      <w:r>
        <w:rPr>
          <w:spacing w:val="8"/>
        </w:rPr>
        <w:t> </w:t>
      </w:r>
      <w:r>
        <w:rPr/>
        <w:t>managed.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because</w:t>
      </w:r>
      <w:r>
        <w:rPr>
          <w:spacing w:val="12"/>
        </w:rPr>
        <w:t> </w:t>
      </w:r>
      <w:r>
        <w:rPr/>
        <w:t>some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them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made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metallic</w:t>
      </w:r>
      <w:r>
        <w:rPr>
          <w:spacing w:val="16"/>
        </w:rPr>
        <w:t> </w:t>
      </w:r>
      <w:r>
        <w:rPr/>
        <w:t>materials</w:t>
      </w:r>
      <w:r>
        <w:rPr>
          <w:spacing w:val="13"/>
        </w:rPr>
        <w:t> </w:t>
      </w:r>
      <w:r>
        <w:rPr/>
        <w:t>which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prone</w:t>
      </w:r>
      <w:r>
        <w:rPr>
          <w:spacing w:val="-1"/>
        </w:rPr>
        <w:t> </w:t>
      </w:r>
      <w:r>
        <w:rPr/>
        <w:t>to rusting and corrosion.</w:t>
      </w:r>
    </w:p>
    <w:p>
      <w:pPr>
        <w:pStyle w:val="Heading2"/>
        <w:numPr>
          <w:ilvl w:val="3"/>
          <w:numId w:val="29"/>
        </w:numPr>
        <w:tabs>
          <w:tab w:pos="1107" w:val="left" w:leader="none"/>
        </w:tabs>
        <w:spacing w:line="240" w:lineRule="auto" w:before="205" w:after="0"/>
        <w:ind w:left="1106" w:right="0" w:hanging="721"/>
        <w:jc w:val="both"/>
      </w:pPr>
      <w:bookmarkStart w:name="_TOC_250002" w:id="89"/>
      <w:r>
        <w:rPr/>
        <w:t>Environmental</w:t>
      </w:r>
      <w:r>
        <w:rPr>
          <w:spacing w:val="-3"/>
        </w:rPr>
        <w:t> </w:t>
      </w:r>
      <w:bookmarkEnd w:id="89"/>
      <w:r>
        <w:rPr/>
        <w:t>threats</w:t>
      </w:r>
    </w:p>
    <w:p>
      <w:pPr>
        <w:pStyle w:val="ListParagraph"/>
        <w:numPr>
          <w:ilvl w:val="0"/>
          <w:numId w:val="30"/>
        </w:numPr>
        <w:tabs>
          <w:tab w:pos="1107" w:val="left" w:leader="none"/>
        </w:tabs>
        <w:spacing w:line="240" w:lineRule="auto" w:before="154" w:after="0"/>
        <w:ind w:left="1106" w:right="0" w:hanging="661"/>
        <w:jc w:val="both"/>
        <w:rPr>
          <w:sz w:val="24"/>
        </w:rPr>
      </w:pPr>
      <w:r>
        <w:rPr>
          <w:sz w:val="24"/>
        </w:rPr>
        <w:t>Watershed</w:t>
      </w:r>
      <w:r>
        <w:rPr>
          <w:spacing w:val="-3"/>
          <w:sz w:val="24"/>
        </w:rPr>
        <w:t> </w:t>
      </w:r>
      <w:r>
        <w:rPr>
          <w:sz w:val="24"/>
        </w:rPr>
        <w:t>characteristics</w:t>
      </w:r>
    </w:p>
    <w:p>
      <w:pPr>
        <w:pStyle w:val="BodyText"/>
        <w:spacing w:line="360" w:lineRule="auto" w:before="158"/>
        <w:ind w:left="386" w:right="1357" w:firstLine="719"/>
        <w:jc w:val="both"/>
      </w:pPr>
      <w:r>
        <w:rPr/>
        <w:drawing>
          <wp:anchor distT="0" distB="0" distL="0" distR="0" allowOverlap="1" layoutInCell="1" locked="0" behindDoc="1" simplePos="0" relativeHeight="465989120">
            <wp:simplePos x="0" y="0"/>
            <wp:positionH relativeFrom="page">
              <wp:posOffset>1329563</wp:posOffset>
            </wp:positionH>
            <wp:positionV relativeFrom="paragraph">
              <wp:posOffset>834429</wp:posOffset>
            </wp:positionV>
            <wp:extent cx="5102225" cy="5044440"/>
            <wp:effectExtent l="0" t="0" r="0" b="0"/>
            <wp:wrapNone/>
            <wp:docPr id="2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Management of watershed is important in ensuring sustainability of its adjoining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Riparian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inflows,</w:t>
      </w:r>
      <w:r>
        <w:rPr>
          <w:spacing w:val="1"/>
        </w:rPr>
        <w:t> </w:t>
      </w:r>
      <w:r>
        <w:rPr/>
        <w:t>shades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water,</w:t>
      </w:r>
      <w:r>
        <w:rPr>
          <w:spacing w:val="1"/>
        </w:rPr>
        <w:t> </w:t>
      </w:r>
      <w:r>
        <w:rPr/>
        <w:t>prevents bank erosion, provides woody debris, and inputs insects and leaves to stream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chain (McAllister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1997).</w:t>
      </w:r>
    </w:p>
    <w:p>
      <w:pPr>
        <w:pStyle w:val="BodyText"/>
        <w:spacing w:line="360" w:lineRule="auto" w:before="19"/>
        <w:ind w:left="386" w:right="1348" w:firstLine="719"/>
        <w:jc w:val="both"/>
      </w:pPr>
      <w:r>
        <w:rPr/>
        <w:t>Output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forested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habitat.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vegetation, as revealed in the digital map, showed expanse deforested areas that were</w:t>
      </w:r>
      <w:r>
        <w:rPr>
          <w:spacing w:val="1"/>
        </w:rPr>
        <w:t> </w:t>
      </w:r>
      <w:r>
        <w:rPr/>
        <w:t>linked with footpaths. Actual measurement of degraded forested area was not carried 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 from the satellite image of the catchment. More than half of the watershed was</w:t>
      </w:r>
      <w:r>
        <w:rPr>
          <w:spacing w:val="1"/>
        </w:rPr>
        <w:t> </w:t>
      </w:r>
      <w:r>
        <w:rPr/>
        <w:t>under human activities. Settlements (buildings belonging to companies and individuals)</w:t>
      </w:r>
      <w:r>
        <w:rPr>
          <w:spacing w:val="1"/>
        </w:rPr>
        <w:t> </w:t>
      </w:r>
      <w:r>
        <w:rPr/>
        <w:t>and farming activities were physically observed in the deforested areas of the catchment.</w:t>
      </w:r>
      <w:r>
        <w:rPr>
          <w:spacing w:val="1"/>
        </w:rPr>
        <w:t> </w:t>
      </w:r>
      <w:r>
        <w:rPr/>
        <w:t>Omoike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Lake’s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surrounded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comprising</w:t>
      </w:r>
      <w:r>
        <w:rPr>
          <w:spacing w:val="28"/>
        </w:rPr>
        <w:t> </w:t>
      </w:r>
      <w:r>
        <w:rPr/>
        <w:t>mostly</w:t>
      </w:r>
      <w:r>
        <w:rPr>
          <w:spacing w:val="27"/>
        </w:rPr>
        <w:t> </w:t>
      </w:r>
      <w:r>
        <w:rPr/>
        <w:t>farmers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fisher</w:t>
      </w:r>
      <w:r>
        <w:rPr>
          <w:spacing w:val="31"/>
        </w:rPr>
        <w:t> </w:t>
      </w:r>
      <w:r>
        <w:rPr/>
        <w:t>folk.</w:t>
      </w:r>
      <w:r>
        <w:rPr>
          <w:spacing w:val="31"/>
        </w:rPr>
        <w:t> </w:t>
      </w:r>
      <w:r>
        <w:rPr/>
        <w:t>However,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current</w:t>
      </w:r>
      <w:r>
        <w:rPr>
          <w:spacing w:val="32"/>
        </w:rPr>
        <w:t> </w:t>
      </w:r>
      <w:r>
        <w:rPr/>
        <w:t>situation</w:t>
      </w:r>
      <w:r>
        <w:rPr>
          <w:spacing w:val="32"/>
        </w:rPr>
        <w:t> </w:t>
      </w:r>
      <w:r>
        <w:rPr/>
        <w:t>suggests</w:t>
      </w:r>
      <w:r>
        <w:rPr>
          <w:spacing w:val="-58"/>
        </w:rPr>
        <w:t> </w:t>
      </w:r>
      <w:r>
        <w:rPr/>
        <w:t>that the number of settlement and farming activities might have increased over time.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deforestation.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deforestation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activities in the watershed could have been influenced by population increase at the</w:t>
      </w:r>
      <w:r>
        <w:rPr>
          <w:spacing w:val="1"/>
        </w:rPr>
        <w:t> </w:t>
      </w:r>
      <w:r>
        <w:rPr/>
        <w:t>watershed and or increasing number of the fisher folk who now engage in farming as a</w:t>
      </w:r>
      <w:r>
        <w:rPr>
          <w:spacing w:val="1"/>
        </w:rPr>
        <w:t> </w:t>
      </w:r>
      <w:r>
        <w:rPr/>
        <w:t>result of poor and frustrating catch and or poor socio-economic situations. Population</w:t>
      </w:r>
      <w:r>
        <w:rPr>
          <w:spacing w:val="1"/>
        </w:rPr>
        <w:t> </w:t>
      </w:r>
      <w:r>
        <w:rPr/>
        <w:t>increase in riverine settlements may be as a result of national population rise, urban-</w:t>
      </w:r>
      <w:r>
        <w:rPr>
          <w:spacing w:val="1"/>
        </w:rPr>
        <w:t> </w:t>
      </w:r>
      <w:r>
        <w:rPr/>
        <w:t>riverine area migration because of increased poverty level in the cities and the increase in</w:t>
      </w:r>
      <w:r>
        <w:rPr>
          <w:spacing w:val="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at catchment areas.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t>Buildings that belong to some companies and personal houses were linked by</w:t>
      </w:r>
      <w:r>
        <w:rPr>
          <w:spacing w:val="1"/>
        </w:rPr>
        <w:t> </w:t>
      </w:r>
      <w:r>
        <w:rPr/>
        <w:t>footpaths,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 may be showing the link between the increased water catchment area use and</w:t>
      </w:r>
      <w:r>
        <w:rPr>
          <w:spacing w:val="1"/>
        </w:rPr>
        <w:t> </w:t>
      </w:r>
      <w:r>
        <w:rPr/>
        <w:t>settlements with level of industrialization in the watershed. These three parameters are</w:t>
      </w:r>
      <w:r>
        <w:rPr>
          <w:spacing w:val="1"/>
        </w:rPr>
        <w:t> </w:t>
      </w:r>
      <w:r>
        <w:rPr/>
        <w:t>indices of increased human activities at the watershed which would put forested zones</w:t>
      </w:r>
      <w:r>
        <w:rPr>
          <w:spacing w:val="1"/>
        </w:rPr>
        <w:t> </w:t>
      </w:r>
      <w:r>
        <w:rPr/>
        <w:t>under the pressure of de-forestation with negative effects on valuable wetlands of the</w:t>
      </w:r>
      <w:r>
        <w:rPr>
          <w:spacing w:val="1"/>
        </w:rPr>
        <w:t> </w:t>
      </w:r>
      <w:r>
        <w:rPr/>
        <w:t>catchment.</w:t>
      </w:r>
      <w:r>
        <w:rPr>
          <w:spacing w:val="16"/>
        </w:rPr>
        <w:t> </w:t>
      </w:r>
      <w:r>
        <w:rPr/>
        <w:t>These</w:t>
      </w:r>
      <w:r>
        <w:rPr>
          <w:spacing w:val="17"/>
        </w:rPr>
        <w:t> </w:t>
      </w:r>
      <w:r>
        <w:rPr/>
        <w:t>effects</w:t>
      </w:r>
      <w:r>
        <w:rPr>
          <w:spacing w:val="19"/>
        </w:rPr>
        <w:t> </w:t>
      </w:r>
      <w:r>
        <w:rPr/>
        <w:t>may</w:t>
      </w:r>
      <w:r>
        <w:rPr>
          <w:spacing w:val="13"/>
        </w:rPr>
        <w:t> </w:t>
      </w:r>
      <w:r>
        <w:rPr/>
        <w:t>be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line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observation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McAllister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al.</w:t>
      </w:r>
      <w:r>
        <w:rPr>
          <w:i/>
          <w:spacing w:val="16"/>
        </w:rPr>
        <w:t> </w:t>
      </w:r>
      <w:r>
        <w:rPr/>
        <w:t>(1997)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that</w:t>
      </w:r>
      <w:r>
        <w:rPr>
          <w:spacing w:val="57"/>
        </w:rPr>
        <w:t> </w:t>
      </w:r>
      <w:r>
        <w:rPr/>
        <w:t>wetlands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subject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drainage</w:t>
      </w:r>
      <w:r>
        <w:rPr>
          <w:spacing w:val="57"/>
        </w:rPr>
        <w:t> </w:t>
      </w:r>
      <w:r>
        <w:rPr/>
        <w:t>or</w:t>
      </w:r>
      <w:r>
        <w:rPr>
          <w:spacing w:val="58"/>
        </w:rPr>
        <w:t> </w:t>
      </w:r>
      <w:r>
        <w:rPr/>
        <w:t>landfill</w:t>
      </w:r>
      <w:r>
        <w:rPr>
          <w:spacing w:val="59"/>
        </w:rPr>
        <w:t> </w:t>
      </w:r>
      <w:r>
        <w:rPr/>
        <w:t>from</w:t>
      </w:r>
      <w:r>
        <w:rPr>
          <w:spacing w:val="59"/>
        </w:rPr>
        <w:t> </w:t>
      </w:r>
      <w:r>
        <w:rPr/>
        <w:t>farmlands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other</w:t>
      </w:r>
      <w:r>
        <w:rPr>
          <w:spacing w:val="57"/>
        </w:rPr>
        <w:t> </w:t>
      </w:r>
      <w:r>
        <w:rPr/>
        <w:t>forms</w:t>
      </w:r>
      <w:r>
        <w:rPr>
          <w:spacing w:val="59"/>
        </w:rPr>
        <w:t> </w:t>
      </w:r>
      <w:r>
        <w:rPr/>
        <w:t>of</w:t>
      </w:r>
      <w:r>
        <w:rPr>
          <w:spacing w:val="-58"/>
        </w:rPr>
        <w:t> </w:t>
      </w:r>
      <w:r>
        <w:rPr/>
        <w:t>developments. Goulding (1980) claims that forested wetlands are spawning and nursery</w:t>
      </w:r>
      <w:r>
        <w:rPr>
          <w:spacing w:val="1"/>
        </w:rPr>
        <w:t> </w:t>
      </w:r>
      <w:r>
        <w:rPr/>
        <w:t>habitats; more earth materials will be washed to the shore as more land is opened to</w:t>
      </w:r>
      <w:r>
        <w:rPr>
          <w:spacing w:val="1"/>
        </w:rPr>
        <w:t> </w:t>
      </w:r>
      <w:r>
        <w:rPr/>
        <w:t>erosion as a result of deforestation thus exposing these habitats to destruction. Hence,</w:t>
      </w:r>
      <w:r>
        <w:rPr>
          <w:spacing w:val="1"/>
        </w:rPr>
        <w:t> </w:t>
      </w:r>
      <w:r>
        <w:rPr/>
        <w:t>shore filling could be suspected while hydrologic areas of the catchment will be reducing.</w:t>
      </w:r>
      <w:r>
        <w:rPr>
          <w:spacing w:val="-57"/>
        </w:rPr>
        <w:t> </w:t>
      </w:r>
      <w:r>
        <w:rPr/>
        <w:t>Hence,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physical and</w:t>
      </w:r>
      <w:r>
        <w:rPr>
          <w:spacing w:val="1"/>
        </w:rPr>
        <w:t> </w:t>
      </w:r>
      <w:r>
        <w:rPr/>
        <w:t>biotic quality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habitat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compromised.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989632">
            <wp:simplePos x="0" y="0"/>
            <wp:positionH relativeFrom="page">
              <wp:posOffset>1329563</wp:posOffset>
            </wp:positionH>
            <wp:positionV relativeFrom="paragraph">
              <wp:posOffset>361227</wp:posOffset>
            </wp:positionV>
            <wp:extent cx="5102225" cy="5044440"/>
            <wp:effectExtent l="0" t="0" r="0" b="0"/>
            <wp:wrapNone/>
            <wp:docPr id="21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forested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correlated with the amount of agricultural land in the entire watershed. High urban land</w:t>
      </w:r>
      <w:r>
        <w:rPr>
          <w:spacing w:val="1"/>
        </w:rPr>
        <w:t> </w:t>
      </w:r>
      <w:r>
        <w:rPr/>
        <w:t>use was associated with poor biotic integrity and was weakly but significantly associated</w:t>
      </w:r>
      <w:r>
        <w:rPr>
          <w:spacing w:val="1"/>
        </w:rPr>
        <w:t> </w:t>
      </w:r>
      <w:r>
        <w:rPr/>
        <w:t>with poor habitat quality, while the overall watershed land uses clearly had strong 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integrity.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heighten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environmental degradation and a</w:t>
      </w:r>
      <w:r>
        <w:rPr>
          <w:spacing w:val="1"/>
        </w:rPr>
        <w:t> </w:t>
      </w:r>
      <w:r>
        <w:rPr/>
        <w:t>consequential</w:t>
      </w:r>
      <w:r>
        <w:rPr>
          <w:spacing w:val="1"/>
        </w:rPr>
        <w:t> </w:t>
      </w:r>
      <w:r>
        <w:rPr/>
        <w:t>alteration of biotic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genetic structure</w:t>
      </w:r>
      <w:r>
        <w:rPr>
          <w:spacing w:val="-57"/>
        </w:rPr>
        <w:t> </w:t>
      </w:r>
      <w:r>
        <w:rPr/>
        <w:t>of the catchment. Degradation of habitat is the main causes of biodiversity loss and can</w:t>
      </w:r>
      <w:r>
        <w:rPr>
          <w:spacing w:val="1"/>
        </w:rPr>
        <w:t> </w:t>
      </w:r>
      <w:r>
        <w:rPr/>
        <w:t>endanger the genetic identity of a species (Wu </w:t>
      </w:r>
      <w:r>
        <w:rPr>
          <w:i/>
        </w:rPr>
        <w:t>et al., </w:t>
      </w:r>
      <w:r>
        <w:rPr/>
        <w:t>2003). The watershed land use will</w:t>
      </w:r>
      <w:r>
        <w:rPr>
          <w:spacing w:val="1"/>
        </w:rPr>
        <w:t> </w:t>
      </w:r>
      <w:r>
        <w:rPr/>
        <w:t>have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planned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controlled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order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ensure</w:t>
      </w:r>
      <w:r>
        <w:rPr>
          <w:spacing w:val="30"/>
        </w:rPr>
        <w:t> </w:t>
      </w:r>
      <w:r>
        <w:rPr/>
        <w:t>biotic</w:t>
      </w:r>
      <w:r>
        <w:rPr>
          <w:spacing w:val="32"/>
        </w:rPr>
        <w:t> </w:t>
      </w:r>
      <w:r>
        <w:rPr/>
        <w:t>diversity</w:t>
      </w:r>
      <w:r>
        <w:rPr>
          <w:spacing w:val="27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catchment.</w:t>
      </w:r>
      <w:r>
        <w:rPr>
          <w:spacing w:val="-58"/>
        </w:rPr>
        <w:t> </w:t>
      </w:r>
      <w:r>
        <w:rPr/>
        <w:t>This is because unplanned and uncontrolled settlements and land conversion constitute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to fish</w:t>
      </w:r>
      <w:r>
        <w:rPr>
          <w:spacing w:val="-1"/>
        </w:rPr>
        <w:t> </w:t>
      </w:r>
      <w:r>
        <w:rPr/>
        <w:t>biodiversity</w:t>
      </w:r>
      <w:r>
        <w:rPr>
          <w:spacing w:val="-5"/>
        </w:rPr>
        <w:t> </w:t>
      </w:r>
      <w:r>
        <w:rPr/>
        <w:t>(</w:t>
      </w:r>
      <w:hyperlink r:id="rId49">
        <w:r>
          <w:rPr/>
          <w:t>www.nepadst.org/sanbio/fish</w:t>
        </w:r>
        <w:r>
          <w:rPr>
            <w:vertAlign w:val="subscript"/>
          </w:rPr>
          <w:t>-</w:t>
        </w:r>
        <w:r>
          <w:rPr>
            <w:vertAlign w:val="baseline"/>
          </w:rPr>
          <w:t>biodiversity/index.php</w:t>
        </w:r>
      </w:hyperlink>
      <w:r>
        <w:rPr>
          <w:vertAlign w:val="baseline"/>
        </w:rPr>
        <w:t>).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The O</w:t>
      </w:r>
      <w:r>
        <w:rPr>
          <w:vertAlign w:val="subscript"/>
        </w:rPr>
        <w:t>Y</w:t>
      </w:r>
      <w:r>
        <w:rPr>
          <w:vertAlign w:val="baseline"/>
        </w:rPr>
        <w:t>S had relatively higher portion of its watershed area being degraded.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stratum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trend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 that was discussed in the precious section. Degradation followed different pattern</w:t>
      </w:r>
      <w:r>
        <w:rPr>
          <w:spacing w:val="1"/>
          <w:vertAlign w:val="baseline"/>
        </w:rPr>
        <w:t> </w:t>
      </w:r>
      <w:r>
        <w:rPr>
          <w:vertAlign w:val="baseline"/>
        </w:rPr>
        <w:t>at different stratums. On the O</w:t>
      </w:r>
      <w:r>
        <w:rPr>
          <w:vertAlign w:val="subscript"/>
        </w:rPr>
        <w:t>Y</w:t>
      </w:r>
      <w:r>
        <w:rPr>
          <w:vertAlign w:val="baseline"/>
        </w:rPr>
        <w:t>S, it followed the pattern: dammed end&gt;inlet&gt;tributary,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tributaries&gt;dammed end&gt;inlet was observed at O</w:t>
      </w:r>
      <w:r>
        <w:rPr>
          <w:vertAlign w:val="subscript"/>
        </w:rPr>
        <w:t>S</w:t>
      </w:r>
      <w:r>
        <w:rPr>
          <w:vertAlign w:val="baseline"/>
        </w:rPr>
        <w:t>S. The dammed end of O</w:t>
      </w:r>
      <w:r>
        <w:rPr>
          <w:vertAlign w:val="subscript"/>
        </w:rPr>
        <w:t>Y</w:t>
      </w:r>
      <w:r>
        <w:rPr>
          <w:vertAlign w:val="baseline"/>
        </w:rPr>
        <w:t>S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more degraded probably because most of the industrial activities observed at the Lake</w:t>
      </w:r>
      <w:r>
        <w:rPr>
          <w:spacing w:val="1"/>
          <w:vertAlign w:val="baseline"/>
        </w:rPr>
        <w:t> </w:t>
      </w:r>
      <w:r>
        <w:rPr>
          <w:vertAlign w:val="baseline"/>
        </w:rPr>
        <w:t>were being carried out at this area. The observed anthropogenic activities at the stratum</w:t>
      </w:r>
      <w:r>
        <w:rPr>
          <w:spacing w:val="1"/>
          <w:vertAlign w:val="baseline"/>
        </w:rPr>
        <w:t> </w:t>
      </w:r>
      <w:r>
        <w:rPr>
          <w:vertAlign w:val="baseline"/>
        </w:rPr>
        <w:t>were diverse. They included industrial, agricultural, demographic and chemical utilities.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biased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agriculture.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S,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 occurred at the tributaries. The observed human activities at the watersheds</w:t>
      </w:r>
      <w:r>
        <w:rPr>
          <w:spacing w:val="1"/>
          <w:vertAlign w:val="baseline"/>
        </w:rPr>
        <w:t> </w:t>
      </w:r>
      <w:r>
        <w:rPr>
          <w:vertAlign w:val="baseline"/>
        </w:rPr>
        <w:t>adjoining the tributaries were farming and agriculture based. This also supported Omoike</w:t>
      </w:r>
      <w:r>
        <w:rPr>
          <w:spacing w:val="1"/>
          <w:vertAlign w:val="baseline"/>
        </w:rPr>
        <w:t> </w:t>
      </w:r>
      <w:r>
        <w:rPr>
          <w:vertAlign w:val="baseline"/>
        </w:rPr>
        <w:t>(2004), who reported agricultural processing activities as an environmental issue at its</w:t>
      </w:r>
      <w:r>
        <w:rPr>
          <w:spacing w:val="1"/>
          <w:vertAlign w:val="baseline"/>
        </w:rPr>
        <w:t> </w:t>
      </w:r>
      <w:r>
        <w:rPr>
          <w:vertAlign w:val="baseline"/>
        </w:rPr>
        <w:t>littoral</w:t>
      </w:r>
      <w:r>
        <w:rPr>
          <w:spacing w:val="-1"/>
          <w:vertAlign w:val="baseline"/>
        </w:rPr>
        <w:t> </w:t>
      </w:r>
      <w:r>
        <w:rPr>
          <w:vertAlign w:val="baseline"/>
        </w:rPr>
        <w:t>zone.</w:t>
      </w:r>
    </w:p>
    <w:p>
      <w:pPr>
        <w:pStyle w:val="BodyText"/>
        <w:spacing w:line="360" w:lineRule="auto" w:before="21"/>
        <w:ind w:left="386" w:right="1354" w:firstLine="719"/>
        <w:jc w:val="both"/>
      </w:pPr>
      <w:r>
        <w:rPr/>
        <w:t>The presence of micro-climatic zones was also observed in the watershed. This</w:t>
      </w:r>
      <w:r>
        <w:rPr>
          <w:spacing w:val="1"/>
        </w:rPr>
        <w:t> </w:t>
      </w:r>
      <w:r>
        <w:rPr/>
        <w:t>could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conditioned</w:t>
      </w:r>
      <w:r>
        <w:rPr>
          <w:spacing w:val="17"/>
        </w:rPr>
        <w:t> </w:t>
      </w:r>
      <w:r>
        <w:rPr/>
        <w:t>by</w:t>
      </w:r>
      <w:r>
        <w:rPr>
          <w:spacing w:val="16"/>
        </w:rPr>
        <w:t> </w:t>
      </w:r>
      <w:r>
        <w:rPr/>
        <w:t>relief</w:t>
      </w:r>
      <w:r>
        <w:rPr>
          <w:spacing w:val="15"/>
        </w:rPr>
        <w:t> </w:t>
      </w:r>
      <w:r>
        <w:rPr/>
        <w:t>structure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catchment.</w:t>
      </w:r>
      <w:r>
        <w:rPr>
          <w:spacing w:val="17"/>
        </w:rPr>
        <w:t> </w:t>
      </w:r>
      <w:r>
        <w:rPr/>
        <w:t>Rocky</w:t>
      </w:r>
      <w:r>
        <w:rPr>
          <w:spacing w:val="14"/>
        </w:rPr>
        <w:t> </w:t>
      </w:r>
      <w:r>
        <w:rPr/>
        <w:t>areas</w:t>
      </w:r>
      <w:r>
        <w:rPr>
          <w:spacing w:val="17"/>
        </w:rPr>
        <w:t> </w:t>
      </w:r>
      <w:r>
        <w:rPr/>
        <w:t>were</w:t>
      </w:r>
      <w:r>
        <w:rPr>
          <w:spacing w:val="14"/>
        </w:rPr>
        <w:t> </w:t>
      </w:r>
      <w:r>
        <w:rPr/>
        <w:t>observed</w:t>
      </w:r>
      <w:r>
        <w:rPr>
          <w:spacing w:val="18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7"/>
        <w:jc w:val="both"/>
      </w:pPr>
      <w:r>
        <w:rPr/>
        <w:t>the catchment</w:t>
      </w:r>
      <w:r>
        <w:rPr>
          <w:spacing w:val="1"/>
        </w:rPr>
        <w:t> </w:t>
      </w:r>
      <w:r>
        <w:rPr/>
        <w:t>and even</w:t>
      </w:r>
      <w:r>
        <w:rPr>
          <w:spacing w:val="1"/>
        </w:rPr>
        <w:t> </w:t>
      </w:r>
      <w:r>
        <w:rPr/>
        <w:t>in hydrologic</w:t>
      </w:r>
      <w:r>
        <w:rPr>
          <w:spacing w:val="1"/>
        </w:rPr>
        <w:t> </w:t>
      </w:r>
      <w:r>
        <w:rPr/>
        <w:t>areas of</w:t>
      </w:r>
      <w:r>
        <w:rPr>
          <w:spacing w:val="1"/>
        </w:rPr>
        <w:t> </w:t>
      </w:r>
      <w:r>
        <w:rPr/>
        <w:t>the catchment. This would influence</w:t>
      </w:r>
      <w:r>
        <w:rPr>
          <w:spacing w:val="1"/>
        </w:rPr>
        <w:t> </w:t>
      </w:r>
      <w:r>
        <w:rPr/>
        <w:t>micro-climatic</w:t>
      </w:r>
      <w:r>
        <w:rPr>
          <w:spacing w:val="-1"/>
        </w:rPr>
        <w:t> </w:t>
      </w:r>
      <w:r>
        <w:rPr/>
        <w:t>conditions.</w:t>
      </w:r>
    </w:p>
    <w:p>
      <w:pPr>
        <w:pStyle w:val="ListParagraph"/>
        <w:numPr>
          <w:ilvl w:val="0"/>
          <w:numId w:val="30"/>
        </w:numPr>
        <w:tabs>
          <w:tab w:pos="1107" w:val="left" w:leader="none"/>
        </w:tabs>
        <w:spacing w:line="360" w:lineRule="auto" w:before="20" w:after="0"/>
        <w:ind w:left="1106" w:right="1357" w:hanging="720"/>
        <w:jc w:val="both"/>
        <w:rPr>
          <w:sz w:val="24"/>
        </w:rPr>
      </w:pPr>
      <w:r>
        <w:rPr>
          <w:sz w:val="24"/>
        </w:rPr>
        <w:t>Catchment fragmentation, catchment shrinkage and losses in effective area for</w:t>
      </w:r>
      <w:r>
        <w:rPr>
          <w:spacing w:val="1"/>
          <w:sz w:val="24"/>
        </w:rPr>
        <w:t> </w:t>
      </w:r>
      <w:r>
        <w:rPr>
          <w:sz w:val="24"/>
        </w:rPr>
        <w:t>fishing</w:t>
      </w:r>
      <w:r>
        <w:rPr>
          <w:spacing w:val="-3"/>
          <w:sz w:val="24"/>
        </w:rPr>
        <w:t> </w:t>
      </w:r>
      <w:r>
        <w:rPr>
          <w:sz w:val="24"/>
        </w:rPr>
        <w:t>activities in Asejire</w:t>
      </w:r>
      <w:r>
        <w:rPr>
          <w:spacing w:val="-2"/>
          <w:sz w:val="24"/>
        </w:rPr>
        <w:t> </w:t>
      </w:r>
      <w:r>
        <w:rPr>
          <w:sz w:val="24"/>
        </w:rPr>
        <w:t>reservoir</w:t>
      </w:r>
      <w:r>
        <w:rPr>
          <w:spacing w:val="-1"/>
          <w:sz w:val="24"/>
        </w:rPr>
        <w:t> </w:t>
      </w:r>
      <w:r>
        <w:rPr>
          <w:sz w:val="24"/>
        </w:rPr>
        <w:t>(EAFA)</w:t>
      </w:r>
    </w:p>
    <w:p>
      <w:pPr>
        <w:pStyle w:val="BodyText"/>
        <w:spacing w:line="360" w:lineRule="auto" w:before="22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990144">
            <wp:simplePos x="0" y="0"/>
            <wp:positionH relativeFrom="page">
              <wp:posOffset>1329563</wp:posOffset>
            </wp:positionH>
            <wp:positionV relativeFrom="paragraph">
              <wp:posOffset>874562</wp:posOffset>
            </wp:positionV>
            <wp:extent cx="5102225" cy="5044440"/>
            <wp:effectExtent l="0" t="0" r="0" b="0"/>
            <wp:wrapNone/>
            <wp:docPr id="2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Catchment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fragmentation on biota, including the genetic structure of fisheries in water body have</w:t>
      </w:r>
      <w:r>
        <w:rPr>
          <w:spacing w:val="1"/>
        </w:rPr>
        <w:t> </w:t>
      </w:r>
      <w:r>
        <w:rPr/>
        <w:t>been earlier discussed under section 5.1.2.1. The loss in catchment area observed in this</w:t>
      </w:r>
      <w:r>
        <w:rPr>
          <w:spacing w:val="1"/>
        </w:rPr>
        <w:t> </w:t>
      </w:r>
      <w:r>
        <w:rPr/>
        <w:t>study might be one of the major reasons for catch structure observed by Omoike (2004).</w:t>
      </w:r>
      <w:r>
        <w:rPr>
          <w:spacing w:val="1"/>
        </w:rPr>
        <w:t> </w:t>
      </w:r>
      <w:r>
        <w:rPr/>
        <w:t>The reduction might have been conditioned by dam age and shore filling.</w:t>
      </w:r>
      <w:r>
        <w:rPr>
          <w:spacing w:val="1"/>
        </w:rPr>
        <w:t> </w:t>
      </w:r>
      <w:r>
        <w:rPr/>
        <w:t>Increases in</w:t>
      </w:r>
      <w:r>
        <w:rPr>
          <w:spacing w:val="1"/>
        </w:rPr>
        <w:t> </w:t>
      </w:r>
      <w:r>
        <w:rPr/>
        <w:t>deforestation of the watershed would result in the exposure of land areas to erosion which</w:t>
      </w:r>
      <w:r>
        <w:rPr>
          <w:spacing w:val="-57"/>
        </w:rPr>
        <w:t> </w:t>
      </w:r>
      <w:r>
        <w:rPr/>
        <w:t>carries materials to the neighbouring water bodies to fill the shores. The reduction would</w:t>
      </w:r>
      <w:r>
        <w:rPr>
          <w:spacing w:val="1"/>
        </w:rPr>
        <w:t> </w:t>
      </w:r>
      <w:r>
        <w:rPr/>
        <w:t>affect fish abundance and species composition of the catchment. Welcomme (1985), cited</w:t>
      </w:r>
      <w:r>
        <w:rPr>
          <w:spacing w:val="-57"/>
        </w:rPr>
        <w:t> </w:t>
      </w:r>
      <w:r>
        <w:rPr/>
        <w:t>by Akinyemi (1987),</w:t>
      </w:r>
      <w:r>
        <w:rPr>
          <w:spacing w:val="1"/>
        </w:rPr>
        <w:t> </w:t>
      </w:r>
      <w:r>
        <w:rPr/>
        <w:t>observes that considerable difference in</w:t>
      </w:r>
      <w:r>
        <w:rPr>
          <w:spacing w:val="1"/>
        </w:rPr>
        <w:t> </w:t>
      </w:r>
      <w:r>
        <w:rPr/>
        <w:t>the number of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inhabiting the various river systems in Zaire, Nigeria and Ghana are due to a difference in</w:t>
      </w:r>
      <w:r>
        <w:rPr>
          <w:spacing w:val="-57"/>
        </w:rPr>
        <w:t> </w:t>
      </w:r>
      <w:r>
        <w:rPr/>
        <w:t>basin area or some correlation of it. Basins difference could be measured in length of the</w:t>
      </w:r>
      <w:r>
        <w:rPr>
          <w:spacing w:val="1"/>
        </w:rPr>
        <w:t> </w:t>
      </w:r>
      <w:r>
        <w:rPr/>
        <w:t>main channel or stream order. The larger the basin area, the greater the potential for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lakes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rivers.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difference in the values after some years of usage has correlation with Welcomme (1985),</w:t>
      </w:r>
      <w:r>
        <w:rPr>
          <w:spacing w:val="-57"/>
        </w:rPr>
        <w:t> </w:t>
      </w:r>
      <w:r>
        <w:rPr/>
        <w:t>who</w:t>
      </w:r>
      <w:r>
        <w:rPr>
          <w:spacing w:val="-1"/>
        </w:rPr>
        <w:t> </w:t>
      </w:r>
      <w:r>
        <w:rPr/>
        <w:t>argues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rivers</w:t>
      </w:r>
      <w:r>
        <w:rPr>
          <w:spacing w:val="-1"/>
        </w:rPr>
        <w:t> </w:t>
      </w:r>
      <w:r>
        <w:rPr/>
        <w:t>tend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species as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age.</w:t>
      </w:r>
    </w:p>
    <w:p>
      <w:pPr>
        <w:pStyle w:val="BodyText"/>
        <w:spacing w:line="360" w:lineRule="auto" w:before="19"/>
        <w:ind w:left="386" w:right="1348" w:firstLine="719"/>
        <w:jc w:val="both"/>
      </w:pPr>
      <w:r>
        <w:rPr/>
        <w:t>Some portions for fishing activities in Asejire Lake were observed to be lost to</w:t>
      </w:r>
      <w:r>
        <w:rPr>
          <w:spacing w:val="1"/>
        </w:rPr>
        <w:t> </w:t>
      </w:r>
      <w:r>
        <w:rPr/>
        <w:t>siltation, man-made facilities, and loss of flora diversity in wetland. Also, man-made</w:t>
      </w:r>
      <w:r>
        <w:rPr>
          <w:spacing w:val="1"/>
        </w:rPr>
        <w:t> </w:t>
      </w:r>
      <w:r>
        <w:rPr/>
        <w:t>features were observed to cover insignificant portion of the hydrologic area. Owing to its</w:t>
      </w:r>
      <w:r>
        <w:rPr>
          <w:spacing w:val="1"/>
        </w:rPr>
        <w:t> </w:t>
      </w:r>
      <w:r>
        <w:rPr/>
        <w:t>relatively small percentage contribution to the total catchment area, man-made facilities</w:t>
      </w:r>
      <w:r>
        <w:rPr>
          <w:spacing w:val="1"/>
        </w:rPr>
        <w:t> </w:t>
      </w:r>
      <w:r>
        <w:rPr/>
        <w:t>might not be considered as independent factor of importance. However, two out of 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man-made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constructed with metallic materials and placed on the water course near the impounded</w:t>
      </w:r>
      <w:r>
        <w:rPr>
          <w:spacing w:val="1"/>
        </w:rPr>
        <w:t> </w:t>
      </w:r>
      <w:r>
        <w:rPr/>
        <w:t>area. Some of the facilities were already rusting. There is likelihood of heavy metal</w:t>
      </w:r>
      <w:r>
        <w:rPr>
          <w:spacing w:val="1"/>
        </w:rPr>
        <w:t> </w:t>
      </w:r>
      <w:r>
        <w:rPr/>
        <w:t>contamination especially with respect to iron in this area and this will vary in space owing</w:t>
      </w:r>
      <w:r>
        <w:rPr>
          <w:spacing w:val="-57"/>
        </w:rPr>
        <w:t> </w:t>
      </w:r>
      <w:r>
        <w:rPr/>
        <w:t>to the effect of uneven distribution of the man-made facilities in the catchment. However,</w:t>
      </w:r>
      <w:r>
        <w:rPr>
          <w:spacing w:val="1"/>
        </w:rPr>
        <w:t> </w:t>
      </w:r>
      <w:r>
        <w:rPr/>
        <w:t>dam</w:t>
      </w:r>
      <w:r>
        <w:rPr>
          <w:spacing w:val="-1"/>
        </w:rPr>
        <w:t> </w:t>
      </w:r>
      <w:r>
        <w:rPr/>
        <w:t>drawdown</w:t>
      </w:r>
      <w:r>
        <w:rPr>
          <w:spacing w:val="1"/>
        </w:rPr>
        <w:t> </w:t>
      </w:r>
      <w:r>
        <w:rPr/>
        <w:t>would limit</w:t>
      </w:r>
      <w:r>
        <w:rPr>
          <w:spacing w:val="-1"/>
        </w:rPr>
        <w:t> </w:t>
      </w:r>
      <w:r>
        <w:rPr/>
        <w:t>such effects</w:t>
      </w:r>
      <w:r>
        <w:rPr>
          <w:spacing w:val="1"/>
        </w:rPr>
        <w:t> </w:t>
      </w:r>
      <w:r>
        <w:rPr/>
        <w:t>as the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washed away.</w:t>
      </w:r>
    </w:p>
    <w:p>
      <w:pPr>
        <w:pStyle w:val="BodyText"/>
        <w:spacing w:line="360" w:lineRule="auto" w:before="22"/>
        <w:ind w:left="386" w:right="1355" w:firstLine="719"/>
        <w:jc w:val="both"/>
      </w:pPr>
      <w:r>
        <w:rPr/>
        <w:t>The results indicated that some portions of Asejire Lake is currently threatened by</w:t>
      </w:r>
      <w:r>
        <w:rPr>
          <w:spacing w:val="-57"/>
        </w:rPr>
        <w:t> </w:t>
      </w:r>
      <w:r>
        <w:rPr/>
        <w:t>siltation. Increased siltation reduces fish production and diversity (Berkman and Rabeni,</w:t>
      </w:r>
      <w:r>
        <w:rPr>
          <w:spacing w:val="1"/>
        </w:rPr>
        <w:t> </w:t>
      </w:r>
      <w:r>
        <w:rPr/>
        <w:t>1987).</w:t>
      </w:r>
      <w:r>
        <w:rPr>
          <w:spacing w:val="32"/>
        </w:rPr>
        <w:t> </w:t>
      </w:r>
      <w:r>
        <w:rPr/>
        <w:t>Siltation</w:t>
      </w:r>
      <w:r>
        <w:rPr>
          <w:spacing w:val="32"/>
        </w:rPr>
        <w:t> </w:t>
      </w:r>
      <w:r>
        <w:rPr/>
        <w:t>has</w:t>
      </w:r>
      <w:r>
        <w:rPr>
          <w:spacing w:val="32"/>
        </w:rPr>
        <w:t> </w:t>
      </w:r>
      <w:r>
        <w:rPr/>
        <w:t>negative</w:t>
      </w:r>
      <w:r>
        <w:rPr>
          <w:spacing w:val="32"/>
        </w:rPr>
        <w:t> </w:t>
      </w:r>
      <w:r>
        <w:rPr/>
        <w:t>effects</w:t>
      </w:r>
      <w:r>
        <w:rPr>
          <w:spacing w:val="33"/>
        </w:rPr>
        <w:t> </w:t>
      </w:r>
      <w:r>
        <w:rPr/>
        <w:t>on</w:t>
      </w:r>
      <w:r>
        <w:rPr>
          <w:spacing w:val="32"/>
        </w:rPr>
        <w:t> </w:t>
      </w:r>
      <w:r>
        <w:rPr/>
        <w:t>fish</w:t>
      </w:r>
      <w:r>
        <w:rPr>
          <w:spacing w:val="33"/>
        </w:rPr>
        <w:t> </w:t>
      </w:r>
      <w:r>
        <w:rPr/>
        <w:t>by</w:t>
      </w:r>
      <w:r>
        <w:rPr>
          <w:spacing w:val="29"/>
        </w:rPr>
        <w:t> </w:t>
      </w:r>
      <w:r>
        <w:rPr/>
        <w:t>clogging</w:t>
      </w:r>
      <w:r>
        <w:rPr>
          <w:spacing w:val="29"/>
        </w:rPr>
        <w:t> </w:t>
      </w:r>
      <w:r>
        <w:rPr/>
        <w:t>their</w:t>
      </w:r>
      <w:r>
        <w:rPr>
          <w:spacing w:val="35"/>
        </w:rPr>
        <w:t> </w:t>
      </w:r>
      <w:r>
        <w:rPr/>
        <w:t>gills,</w:t>
      </w:r>
      <w:r>
        <w:rPr>
          <w:spacing w:val="33"/>
        </w:rPr>
        <w:t> </w:t>
      </w:r>
      <w:r>
        <w:rPr/>
        <w:t>altering</w:t>
      </w:r>
      <w:r>
        <w:rPr>
          <w:spacing w:val="29"/>
        </w:rPr>
        <w:t> </w:t>
      </w:r>
      <w:r>
        <w:rPr/>
        <w:t>movement</w:t>
      </w:r>
      <w:r>
        <w:rPr>
          <w:spacing w:val="-57"/>
        </w:rPr>
        <w:t> </w:t>
      </w:r>
      <w:r>
        <w:rPr/>
        <w:t>and</w:t>
      </w:r>
      <w:r>
        <w:rPr>
          <w:spacing w:val="3"/>
        </w:rPr>
        <w:t> </w:t>
      </w:r>
      <w:r>
        <w:rPr/>
        <w:t>migration,</w:t>
      </w:r>
      <w:r>
        <w:rPr>
          <w:spacing w:val="3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their</w:t>
      </w:r>
      <w:r>
        <w:rPr>
          <w:spacing w:val="5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disease,</w:t>
      </w:r>
      <w:r>
        <w:rPr>
          <w:spacing w:val="3"/>
        </w:rPr>
        <w:t> </w:t>
      </w:r>
      <w:r>
        <w:rPr/>
        <w:t>impairing</w:t>
      </w:r>
      <w:r>
        <w:rPr>
          <w:spacing w:val="3"/>
        </w:rPr>
        <w:t> </w:t>
      </w:r>
      <w:r>
        <w:rPr/>
        <w:t>feeding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visual</w:t>
      </w:r>
      <w:r>
        <w:rPr>
          <w:spacing w:val="4"/>
        </w:rPr>
        <w:t> </w:t>
      </w:r>
      <w:r>
        <w:rPr/>
        <w:t>feeders,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drawing>
          <wp:anchor distT="0" distB="0" distL="0" distR="0" allowOverlap="1" layoutInCell="1" locked="0" behindDoc="1" simplePos="0" relativeHeight="46599065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engendering poor eggs and fry development and having fatal impact on small aquatic fish</w:t>
      </w:r>
      <w:r>
        <w:rPr>
          <w:spacing w:val="1"/>
        </w:rPr>
        <w:t> </w:t>
      </w:r>
      <w:r>
        <w:rPr/>
        <w:t>food and habitat destruction for bottom-dwelling organisms (Fisheries and Ocean Canada,</w:t>
      </w:r>
      <w:r>
        <w:rPr>
          <w:spacing w:val="-57"/>
        </w:rPr>
        <w:t> </w:t>
      </w:r>
      <w:r>
        <w:rPr/>
        <w:t>2010). Sources of siltation in the catchment could be erosion activities at the watershed,</w:t>
      </w:r>
      <w:r>
        <w:rPr>
          <w:spacing w:val="1"/>
        </w:rPr>
        <w:t> </w:t>
      </w:r>
      <w:r>
        <w:rPr/>
        <w:t>increased flooding condition by unpredictable rainfall as a result of global climate change</w:t>
      </w:r>
      <w:r>
        <w:rPr>
          <w:spacing w:val="1"/>
        </w:rPr>
        <w:t> </w:t>
      </w:r>
      <w:r>
        <w:rPr/>
        <w:t>and shore erosion as a result of water withdrawal. The geographic survey showed that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shore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sandy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silty</w:t>
      </w:r>
      <w:r>
        <w:rPr>
          <w:spacing w:val="1"/>
        </w:rPr>
        <w:t> </w:t>
      </w:r>
      <w:r>
        <w:rPr/>
        <w:t>shore;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catchment when the adjoining potential wind breakers (forest) are being reduced. Flood</w:t>
      </w:r>
      <w:r>
        <w:rPr>
          <w:spacing w:val="1"/>
        </w:rPr>
        <w:t> </w:t>
      </w:r>
      <w:r>
        <w:rPr/>
        <w:t>and water drawdown will remove particles and carry sediments which are deposited when</w:t>
      </w:r>
      <w:r>
        <w:rPr>
          <w:spacing w:val="-57"/>
        </w:rPr>
        <w:t> </w:t>
      </w:r>
      <w:r>
        <w:rPr/>
        <w:t>the currents are reduced. Rainfall is a major source of flooding. However, flushing during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withdrawal from the Lake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create artificial flooding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spacing w:line="360" w:lineRule="auto" w:before="22"/>
        <w:ind w:left="386" w:right="1353" w:firstLine="719"/>
        <w:jc w:val="both"/>
      </w:pPr>
      <w:r>
        <w:rPr/>
        <w:t>Poor flora diversity was observed at the swamps of Asejire Lake. This is 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flora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marshes.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characterized by diversity of fish and shellfish and are generally vegetated by a diverse</w:t>
      </w:r>
      <w:r>
        <w:rPr>
          <w:spacing w:val="1"/>
        </w:rPr>
        <w:t> </w:t>
      </w:r>
      <w:r>
        <w:rPr/>
        <w:t>group of plants. Flora abundance and diversity are also highly dependent on the particular</w:t>
      </w:r>
      <w:r>
        <w:rPr>
          <w:spacing w:val="-57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habitat.</w:t>
      </w:r>
    </w:p>
    <w:p>
      <w:pPr>
        <w:pStyle w:val="BodyText"/>
        <w:spacing w:line="360" w:lineRule="auto" w:before="18"/>
        <w:ind w:left="386" w:right="1348" w:firstLine="719"/>
        <w:jc w:val="both"/>
      </w:pPr>
      <w:r>
        <w:rPr/>
        <w:t>The studied area was gradually becoming a nearly mono-species environment,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Leersia</w:t>
      </w:r>
      <w:r>
        <w:rPr>
          <w:i/>
          <w:spacing w:val="1"/>
        </w:rPr>
        <w:t> </w:t>
      </w:r>
      <w:r>
        <w:rPr>
          <w:i/>
        </w:rPr>
        <w:t>hexandra</w:t>
      </w:r>
      <w:r>
        <w:rPr>
          <w:i/>
          <w:spacing w:val="1"/>
        </w:rPr>
        <w:t> </w:t>
      </w:r>
      <w:r>
        <w:rPr/>
        <w:t>dominating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macrophytes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>
          <w:i/>
        </w:rPr>
        <w:t>poaceae </w:t>
      </w:r>
      <w:r>
        <w:rPr/>
        <w:t>family.</w:t>
      </w:r>
      <w:r>
        <w:rPr>
          <w:spacing w:val="60"/>
        </w:rPr>
        <w:t> </w:t>
      </w:r>
      <w:r>
        <w:rPr/>
        <w:t>It is a climbing perennial aquatic grass with long rhizomes that root at</w:t>
      </w:r>
      <w:r>
        <w:rPr>
          <w:spacing w:val="1"/>
        </w:rPr>
        <w:t> </w:t>
      </w:r>
      <w:r>
        <w:rPr/>
        <w:t>the nodes. It has round, low branching stems with stiff dense hairs at the nodes, it has</w:t>
      </w:r>
      <w:r>
        <w:rPr>
          <w:spacing w:val="1"/>
        </w:rPr>
        <w:t> </w:t>
      </w:r>
      <w:r>
        <w:rPr/>
        <w:t>ascending</w:t>
      </w:r>
      <w:r>
        <w:rPr>
          <w:spacing w:val="1"/>
        </w:rPr>
        <w:t> </w:t>
      </w:r>
      <w:r>
        <w:rPr/>
        <w:t>zig-zag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overlapping</w:t>
      </w:r>
      <w:r>
        <w:rPr>
          <w:spacing w:val="1"/>
        </w:rPr>
        <w:t> </w:t>
      </w:r>
      <w:r>
        <w:rPr/>
        <w:t>spikelets.</w:t>
      </w:r>
      <w:r>
        <w:rPr>
          <w:spacing w:val="1"/>
        </w:rPr>
        <w:t> </w:t>
      </w:r>
      <w:r>
        <w:rPr/>
        <w:t>Akobundu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Agyakwa</w:t>
      </w:r>
      <w:r>
        <w:rPr>
          <w:spacing w:val="1"/>
        </w:rPr>
        <w:t> </w:t>
      </w:r>
      <w:r>
        <w:rPr/>
        <w:t>(1998) note that it is a common weed of river banks, lakes and lowland rice that can</w:t>
      </w:r>
      <w:r>
        <w:rPr>
          <w:spacing w:val="1"/>
        </w:rPr>
        <w:t> </w:t>
      </w:r>
      <w:r>
        <w:rPr/>
        <w:t>reproduce from seeds as well as from rhizomes. The aquatic macrophytes which dominate</w:t>
      </w:r>
      <w:r>
        <w:rPr>
          <w:spacing w:val="-57"/>
        </w:rPr>
        <w:t> </w:t>
      </w:r>
      <w:r>
        <w:rPr/>
        <w:t>the swamps, influence navigation, limit fishing activities, damage gears and harbour fish</w:t>
      </w:r>
      <w:r>
        <w:rPr>
          <w:spacing w:val="1"/>
        </w:rPr>
        <w:t> </w:t>
      </w:r>
      <w:r>
        <w:rPr/>
        <w:t>predators.</w:t>
      </w:r>
    </w:p>
    <w:p>
      <w:pPr>
        <w:pStyle w:val="BodyText"/>
        <w:spacing w:line="360" w:lineRule="auto" w:before="22"/>
        <w:ind w:left="386" w:right="1352" w:firstLine="719"/>
        <w:jc w:val="both"/>
      </w:pPr>
      <w:r>
        <w:rPr/>
        <w:t>The area covered by the swamp seems large and could be seen as an advantage of</w:t>
      </w:r>
      <w:r>
        <w:rPr>
          <w:spacing w:val="1"/>
        </w:rPr>
        <w:t> </w:t>
      </w:r>
      <w:r>
        <w:rPr/>
        <w:t>large wetland area. However, the observed flora characteristics tend to suggest that it may</w:t>
      </w:r>
      <w:r>
        <w:rPr>
          <w:spacing w:val="-57"/>
        </w:rPr>
        <w:t> </w:t>
      </w:r>
      <w:r>
        <w:rPr/>
        <w:t>be viewed as disadvantageous to fish abundance and diversity. The catchment might have</w:t>
      </w:r>
      <w:r>
        <w:rPr>
          <w:spacing w:val="-57"/>
        </w:rPr>
        <w:t> </w:t>
      </w:r>
      <w:r>
        <w:rPr/>
        <w:t>lost its swamps flora diversity over time as a result of some of the earlier</w:t>
      </w:r>
      <w:r>
        <w:rPr>
          <w:spacing w:val="60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such</w:t>
      </w:r>
      <w:r>
        <w:rPr>
          <w:spacing w:val="2"/>
        </w:rPr>
        <w:t> </w:t>
      </w:r>
      <w:r>
        <w:rPr/>
        <w:t>as siltation.</w:t>
      </w:r>
    </w:p>
    <w:p>
      <w:pPr>
        <w:pStyle w:val="ListParagraph"/>
        <w:numPr>
          <w:ilvl w:val="0"/>
          <w:numId w:val="30"/>
        </w:numPr>
        <w:tabs>
          <w:tab w:pos="1107" w:val="left" w:leader="none"/>
        </w:tabs>
        <w:spacing w:line="240" w:lineRule="auto" w:before="21" w:after="0"/>
        <w:ind w:left="1106" w:right="0" w:hanging="721"/>
        <w:jc w:val="both"/>
        <w:rPr>
          <w:sz w:val="24"/>
        </w:rPr>
      </w:pPr>
      <w:r>
        <w:rPr>
          <w:sz w:val="24"/>
        </w:rPr>
        <w:t>Spatial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Asejire</w:t>
      </w:r>
      <w:r>
        <w:rPr>
          <w:spacing w:val="-1"/>
          <w:sz w:val="24"/>
        </w:rPr>
        <w:t> </w:t>
      </w:r>
      <w:r>
        <w:rPr>
          <w:sz w:val="24"/>
        </w:rPr>
        <w:t>Lake</w:t>
      </w:r>
    </w:p>
    <w:p>
      <w:pPr>
        <w:pStyle w:val="BodyText"/>
        <w:spacing w:line="360" w:lineRule="auto" w:before="158"/>
        <w:ind w:left="386" w:right="1354" w:firstLine="719"/>
        <w:jc w:val="both"/>
      </w:pPr>
      <w:r>
        <w:rPr/>
        <w:t>The</w:t>
      </w:r>
      <w:r>
        <w:rPr>
          <w:spacing w:val="7"/>
        </w:rPr>
        <w:t> </w:t>
      </w:r>
      <w:r>
        <w:rPr/>
        <w:t>need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manage</w:t>
      </w:r>
      <w:r>
        <w:rPr>
          <w:spacing w:val="10"/>
        </w:rPr>
        <w:t> </w:t>
      </w:r>
      <w:r>
        <w:rPr/>
        <w:t>water</w:t>
      </w:r>
      <w:r>
        <w:rPr>
          <w:spacing w:val="7"/>
        </w:rPr>
        <w:t> </w:t>
      </w:r>
      <w:r>
        <w:rPr/>
        <w:t>resources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quality,</w:t>
      </w:r>
      <w:r>
        <w:rPr>
          <w:spacing w:val="11"/>
        </w:rPr>
        <w:t> </w:t>
      </w:r>
      <w:r>
        <w:rPr/>
        <w:t>quantity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safety</w:t>
      </w:r>
      <w:r>
        <w:rPr>
          <w:spacing w:val="3"/>
        </w:rPr>
        <w:t> </w:t>
      </w:r>
      <w:r>
        <w:rPr/>
        <w:t>have</w:t>
      </w:r>
      <w:r>
        <w:rPr>
          <w:spacing w:val="10"/>
        </w:rPr>
        <w:t> </w:t>
      </w:r>
      <w:r>
        <w:rPr/>
        <w:t>become</w:t>
      </w:r>
      <w:r>
        <w:rPr>
          <w:spacing w:val="-58"/>
        </w:rPr>
        <w:t> </w:t>
      </w:r>
      <w:r>
        <w:rPr/>
        <w:t>a major issue in biological studies. Growth and survival, which together determine the</w:t>
      </w:r>
      <w:r>
        <w:rPr>
          <w:spacing w:val="1"/>
        </w:rPr>
        <w:t> </w:t>
      </w:r>
      <w:r>
        <w:rPr/>
        <w:t>ultimate</w:t>
      </w:r>
      <w:r>
        <w:rPr>
          <w:spacing w:val="6"/>
        </w:rPr>
        <w:t> </w:t>
      </w:r>
      <w:r>
        <w:rPr/>
        <w:t>yield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fisheries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influenced</w:t>
      </w:r>
      <w:r>
        <w:rPr>
          <w:spacing w:val="3"/>
        </w:rPr>
        <w:t> </w:t>
      </w:r>
      <w:r>
        <w:rPr/>
        <w:t>by</w:t>
      </w:r>
      <w:r>
        <w:rPr>
          <w:spacing w:val="57"/>
        </w:rPr>
        <w:t> </w:t>
      </w:r>
      <w:r>
        <w:rPr/>
        <w:t>ecological</w:t>
      </w:r>
      <w:r>
        <w:rPr>
          <w:spacing w:val="4"/>
        </w:rPr>
        <w:t> </w:t>
      </w:r>
      <w:r>
        <w:rPr/>
        <w:t>parameters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management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3"/>
        <w:jc w:val="both"/>
      </w:pPr>
      <w:r>
        <w:rPr/>
        <w:t>practices (Boyd and Tucker, 1998). Identification of sources of threat to living organisms</w:t>
      </w:r>
      <w:r>
        <w:rPr>
          <w:spacing w:val="1"/>
        </w:rPr>
        <w:t> </w:t>
      </w:r>
      <w:r>
        <w:rPr/>
        <w:t>in an environment is a strong instrument in designing management strategy for sustenance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potential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organisms adapt to prevailing environmental conditions. A comprehensive knowledge of</w:t>
      </w:r>
      <w:r>
        <w:rPr>
          <w:spacing w:val="1"/>
        </w:rPr>
        <w:t> </w:t>
      </w:r>
      <w:r>
        <w:rPr/>
        <w:t>the limnological features of a lake or any environment in which fish live is imperative for</w:t>
      </w:r>
      <w:r>
        <w:rPr>
          <w:spacing w:val="1"/>
        </w:rPr>
        <w:t> </w:t>
      </w:r>
      <w:r>
        <w:rPr/>
        <w:t>assessing</w:t>
      </w:r>
      <w:r>
        <w:rPr>
          <w:spacing w:val="-2"/>
        </w:rPr>
        <w:t> </w:t>
      </w:r>
      <w:r>
        <w:rPr/>
        <w:t>its productivity</w:t>
      </w:r>
      <w:r>
        <w:rPr>
          <w:spacing w:val="-3"/>
        </w:rPr>
        <w:t> </w:t>
      </w:r>
      <w:r>
        <w:rPr/>
        <w:t>and suitability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fish.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991168">
            <wp:simplePos x="0" y="0"/>
            <wp:positionH relativeFrom="page">
              <wp:posOffset>1329563</wp:posOffset>
            </wp:positionH>
            <wp:positionV relativeFrom="paragraph">
              <wp:posOffset>361227</wp:posOffset>
            </wp:positionV>
            <wp:extent cx="5102225" cy="5044440"/>
            <wp:effectExtent l="0" t="0" r="0" b="0"/>
            <wp:wrapNone/>
            <wp:docPr id="2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aquatic environment of the studied Lake revealed poor water conditions at</w:t>
      </w:r>
      <w:r>
        <w:rPr>
          <w:spacing w:val="1"/>
        </w:rPr>
        <w:t> </w:t>
      </w:r>
      <w:r>
        <w:rPr/>
        <w:t>spatial sites despite normal mean values. Water quality parameters followed abnormal</w:t>
      </w:r>
      <w:r>
        <w:rPr>
          <w:spacing w:val="1"/>
        </w:rPr>
        <w:t> </w:t>
      </w:r>
      <w:r>
        <w:rPr/>
        <w:t>patterns of relationship, water quality at the sampling periods and strata also showed</w:t>
      </w:r>
      <w:r>
        <w:rPr>
          <w:spacing w:val="1"/>
        </w:rPr>
        <w:t> </w:t>
      </w:r>
      <w:r>
        <w:rPr/>
        <w:t>variations. The studied parameters are important components for fish development and</w:t>
      </w:r>
      <w:r>
        <w:rPr>
          <w:spacing w:val="1"/>
        </w:rPr>
        <w:t> </w:t>
      </w:r>
      <w:r>
        <w:rPr/>
        <w:t>reproduction.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importance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aquatic life.</w:t>
      </w:r>
      <w:r>
        <w:rPr>
          <w:spacing w:val="1"/>
        </w:rPr>
        <w:t> </w:t>
      </w:r>
      <w:r>
        <w:rPr/>
        <w:t>Dissolved oxygen and the factors affecting it are of critical importance to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organisms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including the cultured organisms (Thunjai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2001). Boyd (1979)</w:t>
      </w:r>
      <w:r>
        <w:rPr>
          <w:spacing w:val="1"/>
        </w:rPr>
        <w:t> </w:t>
      </w:r>
      <w:r>
        <w:rPr/>
        <w:t>and Boyd and</w:t>
      </w:r>
      <w:r>
        <w:rPr>
          <w:spacing w:val="1"/>
        </w:rPr>
        <w:t> </w:t>
      </w:r>
      <w:r>
        <w:rPr/>
        <w:t>Lichtkoppler (1985) identify 5.68-5.7 mg/l as optimum range of dissolved oxygen for</w:t>
      </w:r>
      <w:r>
        <w:rPr>
          <w:spacing w:val="1"/>
        </w:rPr>
        <w:t> </w:t>
      </w:r>
      <w:r>
        <w:rPr/>
        <w:t>fresh water organisms.</w:t>
      </w:r>
      <w:r>
        <w:rPr>
          <w:spacing w:val="1"/>
        </w:rPr>
        <w:t> </w:t>
      </w:r>
      <w:r>
        <w:rPr/>
        <w:t>Saloom and Duncam (2005) opine that the minimum dissolved</w:t>
      </w:r>
      <w:r>
        <w:rPr>
          <w:spacing w:val="1"/>
        </w:rPr>
        <w:t> </w:t>
      </w:r>
      <w:r>
        <w:rPr/>
        <w:t>oxygen should be 5 mg/l for tropical fish. Omitoyin (2011) notes that 4-9 mg/l would be</w:t>
      </w:r>
      <w:r>
        <w:rPr>
          <w:spacing w:val="1"/>
        </w:rPr>
        <w:t> </w:t>
      </w:r>
      <w:r>
        <w:rPr/>
        <w:t>better for fish health management. However, Fafioye </w:t>
      </w:r>
      <w:r>
        <w:rPr>
          <w:i/>
        </w:rPr>
        <w:t>et al</w:t>
      </w:r>
      <w:r>
        <w:rPr/>
        <w:t>. (2005) recorded values as low</w:t>
      </w:r>
      <w:r>
        <w:rPr>
          <w:spacing w:val="1"/>
        </w:rPr>
        <w:t> </w:t>
      </w:r>
      <w:r>
        <w:rPr/>
        <w:t>as 1.4 - 4.8 mg/l range in a water body in south-western Nigeria. The minimum mean</w:t>
      </w:r>
      <w:r>
        <w:rPr>
          <w:spacing w:val="1"/>
        </w:rPr>
        <w:t> </w:t>
      </w:r>
      <w:r>
        <w:rPr/>
        <w:t>value of dissolved oxygen content obtained in both wet and dry seasons in the catchment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below the minimum</w:t>
      </w:r>
      <w:r>
        <w:rPr>
          <w:spacing w:val="1"/>
        </w:rPr>
        <w:t> </w:t>
      </w:r>
      <w:r>
        <w:rPr/>
        <w:t>values 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literature for optimum</w:t>
      </w:r>
      <w:r>
        <w:rPr>
          <w:spacing w:val="1"/>
        </w:rPr>
        <w:t> </w:t>
      </w:r>
      <w:r>
        <w:rPr/>
        <w:t>conditions in tropical fresh water (Boyd, 1979; Saloom and Duncam, 2005). This 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seasonally</w:t>
      </w:r>
      <w:r>
        <w:rPr>
          <w:spacing w:val="60"/>
        </w:rPr>
        <w:t> </w:t>
      </w:r>
      <w:r>
        <w:rPr/>
        <w:t>biased.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0.9mg/l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obtainable in the catchment. This value is similar but lower than that reported by Fafioye</w:t>
      </w:r>
      <w:r>
        <w:rPr>
          <w:spacing w:val="1"/>
        </w:rPr>
        <w:t> </w:t>
      </w:r>
      <w:r>
        <w:rPr>
          <w:i/>
        </w:rPr>
        <w:t>et al. </w:t>
      </w:r>
      <w:r>
        <w:rPr/>
        <w:t>(2005) in another water body in the same region. However, maximum mean values</w:t>
      </w:r>
      <w:r>
        <w:rPr>
          <w:spacing w:val="1"/>
        </w:rPr>
        <w:t> </w:t>
      </w:r>
      <w:r>
        <w:rPr/>
        <w:t>were within recommended ranges. The greatest</w:t>
      </w:r>
      <w:r>
        <w:rPr>
          <w:spacing w:val="60"/>
        </w:rPr>
        <w:t> </w:t>
      </w:r>
      <w:r>
        <w:rPr/>
        <w:t>mean value was obtained in the dry</w:t>
      </w:r>
      <w:r>
        <w:rPr>
          <w:spacing w:val="1"/>
        </w:rPr>
        <w:t> </w:t>
      </w:r>
      <w:r>
        <w:rPr/>
        <w:t>season</w:t>
      </w:r>
      <w:r>
        <w:rPr>
          <w:spacing w:val="-1"/>
        </w:rPr>
        <w:t> </w:t>
      </w:r>
      <w:r>
        <w:rPr/>
        <w:t>and value</w:t>
      </w:r>
      <w:r>
        <w:rPr>
          <w:spacing w:val="-1"/>
        </w:rPr>
        <w:t> </w:t>
      </w:r>
      <w:r>
        <w:rPr/>
        <w:t>as high</w:t>
      </w:r>
      <w:r>
        <w:rPr>
          <w:spacing w:val="1"/>
        </w:rPr>
        <w:t> </w:t>
      </w:r>
      <w:r>
        <w:rPr/>
        <w:t>as 9.6 mg/l was</w:t>
      </w:r>
      <w:r>
        <w:rPr>
          <w:spacing w:val="1"/>
        </w:rPr>
        <w:t> </w:t>
      </w:r>
      <w:r>
        <w:rPr/>
        <w:t>recorded</w:t>
      </w:r>
      <w:r>
        <w:rPr>
          <w:spacing w:val="2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season.</w:t>
      </w:r>
    </w:p>
    <w:p>
      <w:pPr>
        <w:pStyle w:val="BodyText"/>
        <w:spacing w:line="360" w:lineRule="auto" w:before="22"/>
        <w:ind w:left="386" w:right="1346" w:firstLine="779"/>
        <w:jc w:val="both"/>
      </w:pPr>
      <w:r>
        <w:rPr/>
        <w:t>Dissolved oxygen concentrations are greatest at 0</w:t>
      </w:r>
      <w:r>
        <w:rPr>
          <w:vertAlign w:val="superscript"/>
        </w:rPr>
        <w:t>0</w:t>
      </w:r>
      <w:r>
        <w:rPr>
          <w:vertAlign w:val="baseline"/>
        </w:rPr>
        <w:t>C and decrease with 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of temperature (Boyd, 1979). The high value in dry season could be linked with low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obtainable during harmattan periods in dry season. The pattern of the box-</w:t>
      </w:r>
      <w:r>
        <w:rPr>
          <w:spacing w:val="1"/>
          <w:vertAlign w:val="baseline"/>
        </w:rPr>
        <w:t> </w:t>
      </w:r>
      <w:r>
        <w:rPr>
          <w:vertAlign w:val="baseline"/>
        </w:rPr>
        <w:t>plot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sampling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patterns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wet</w:t>
      </w:r>
      <w:r>
        <w:rPr>
          <w:spacing w:val="60"/>
          <w:vertAlign w:val="baseline"/>
        </w:rPr>
        <w:t> </w:t>
      </w:r>
      <w:r>
        <w:rPr>
          <w:vertAlign w:val="baseline"/>
        </w:rPr>
        <w:t>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patterns were comparatively similar. Dry season’s patterns showed differences in box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patterns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wide</w:t>
      </w:r>
      <w:r>
        <w:rPr>
          <w:spacing w:val="7"/>
          <w:vertAlign w:val="baseline"/>
        </w:rPr>
        <w:t> </w:t>
      </w:r>
      <w:r>
        <w:rPr>
          <w:vertAlign w:val="baseline"/>
        </w:rPr>
        <w:t>variations.</w:t>
      </w:r>
      <w:r>
        <w:rPr>
          <w:spacing w:val="9"/>
          <w:vertAlign w:val="baseline"/>
        </w:rPr>
        <w:t> </w:t>
      </w:r>
      <w:r>
        <w:rPr>
          <w:vertAlign w:val="baseline"/>
        </w:rPr>
        <w:t>This</w:t>
      </w:r>
      <w:r>
        <w:rPr>
          <w:spacing w:val="8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lowest</w:t>
      </w:r>
      <w:r>
        <w:rPr>
          <w:spacing w:val="1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9"/>
          <w:vertAlign w:val="baseline"/>
        </w:rPr>
        <w:t> </w:t>
      </w:r>
      <w:r>
        <w:rPr>
          <w:vertAlign w:val="baseline"/>
        </w:rPr>
        <w:t>obtained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/>
        <w:jc w:val="both"/>
      </w:pPr>
      <w:r>
        <w:rPr/>
        <w:drawing>
          <wp:anchor distT="0" distB="0" distL="0" distR="0" allowOverlap="1" layoutInCell="1" locked="0" behindDoc="1" simplePos="0" relativeHeight="465991680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throughout the experiment were obtained during the dry season. Natural waters are never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quiescent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turbulence</w:t>
      </w:r>
      <w:r>
        <w:rPr>
          <w:spacing w:val="1"/>
        </w:rPr>
        <w:t> </w:t>
      </w:r>
      <w:r>
        <w:rPr/>
        <w:t>(Welch, 1968). Boyd (1979) argues that diffusion of oxygen into natural waters is slow,</w:t>
      </w:r>
      <w:r>
        <w:rPr>
          <w:spacing w:val="1"/>
        </w:rPr>
        <w:t> </w:t>
      </w:r>
      <w:r>
        <w:rPr/>
        <w:t>except under conditions of strong turbulence. The amount of turbulence in the wet season</w:t>
      </w:r>
      <w:r>
        <w:rPr>
          <w:spacing w:val="1"/>
        </w:rPr>
        <w:t> </w:t>
      </w:r>
      <w:r>
        <w:rPr/>
        <w:t>would be more regular in the wet season going by rainfall with associated flooding and</w:t>
      </w:r>
      <w:r>
        <w:rPr>
          <w:spacing w:val="1"/>
        </w:rPr>
        <w:t> </w:t>
      </w:r>
      <w:r>
        <w:rPr/>
        <w:t>dam gate opening. This could be responsible for the less variation pattern in dissolved</w:t>
      </w:r>
      <w:r>
        <w:rPr>
          <w:spacing w:val="1"/>
        </w:rPr>
        <w:t> </w:t>
      </w:r>
      <w:r>
        <w:rPr/>
        <w:t>oxygen content during the wet season. Turbulence in dry season will be minimal and</w:t>
      </w:r>
      <w:r>
        <w:rPr>
          <w:spacing w:val="1"/>
        </w:rPr>
        <w:t> </w:t>
      </w:r>
      <w:r>
        <w:rPr/>
        <w:t>dependent probably on the frequency of dam gate-valve opening. This is because rainfall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turbulence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gate-valve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 during dry season. Dissolved oxygen pattern at each sampling will therefore,</w:t>
      </w:r>
      <w:r>
        <w:rPr>
          <w:spacing w:val="1"/>
        </w:rPr>
        <w:t> </w:t>
      </w:r>
      <w:r>
        <w:rPr/>
        <w:t>depend on the prevailing situation of dam with respect to dam gate opening and minimal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rate</w:t>
      </w:r>
      <w:r>
        <w:rPr>
          <w:spacing w:val="1"/>
        </w:rPr>
        <w:t> </w:t>
      </w:r>
      <w:r>
        <w:rPr/>
        <w:t>as at sampling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line="360" w:lineRule="auto" w:before="21"/>
        <w:ind w:left="386" w:right="1352" w:firstLine="719"/>
        <w:jc w:val="both"/>
      </w:pPr>
      <w:r>
        <w:rPr/>
        <w:t>The dissolved oxygen content pattern seems to reflect limited quantity during</w:t>
      </w:r>
      <w:r>
        <w:rPr>
          <w:spacing w:val="1"/>
        </w:rPr>
        <w:t> </w:t>
      </w:r>
      <w:r>
        <w:rPr/>
        <w:t>February/March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coincides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season.</w:t>
      </w:r>
      <w:r>
        <w:rPr>
          <w:spacing w:val="-57"/>
        </w:rPr>
        <w:t> </w:t>
      </w:r>
      <w:r>
        <w:rPr/>
        <w:t>During</w:t>
      </w:r>
      <w:r>
        <w:rPr>
          <w:spacing w:val="16"/>
        </w:rPr>
        <w:t> </w:t>
      </w:r>
      <w:r>
        <w:rPr/>
        <w:t>this</w:t>
      </w:r>
      <w:r>
        <w:rPr>
          <w:spacing w:val="15"/>
        </w:rPr>
        <w:t> </w:t>
      </w:r>
      <w:r>
        <w:rPr/>
        <w:t>period,</w:t>
      </w:r>
      <w:r>
        <w:rPr>
          <w:spacing w:val="18"/>
        </w:rPr>
        <w:t> </w:t>
      </w:r>
      <w:r>
        <w:rPr/>
        <w:t>water</w:t>
      </w:r>
      <w:r>
        <w:rPr>
          <w:spacing w:val="14"/>
        </w:rPr>
        <w:t> </w:t>
      </w:r>
      <w:r>
        <w:rPr/>
        <w:t>condition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/>
        <w:t>dam</w:t>
      </w:r>
      <w:r>
        <w:rPr>
          <w:spacing w:val="17"/>
        </w:rPr>
        <w:t> </w:t>
      </w:r>
      <w:r>
        <w:rPr/>
        <w:t>assumes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seemingly</w:t>
      </w:r>
      <w:r>
        <w:rPr>
          <w:spacing w:val="13"/>
        </w:rPr>
        <w:t> </w:t>
      </w:r>
      <w:r>
        <w:rPr/>
        <w:t>stagnant</w:t>
      </w:r>
      <w:r>
        <w:rPr>
          <w:spacing w:val="16"/>
        </w:rPr>
        <w:t> </w:t>
      </w:r>
      <w:r>
        <w:rPr/>
        <w:t>form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influx</w:t>
      </w:r>
      <w:r>
        <w:rPr>
          <w:spacing w:val="-57"/>
        </w:rPr>
        <w:t> </w:t>
      </w:r>
      <w:r>
        <w:rPr/>
        <w:t>of water to the dam is reduced. Even the management of the dam usually shuts gate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starts.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dissolved oxygen will drop in value. Temperature may be more influenced by insolation</w:t>
      </w:r>
      <w:r>
        <w:rPr>
          <w:spacing w:val="1"/>
        </w:rPr>
        <w:t> </w:t>
      </w:r>
      <w:r>
        <w:rPr/>
        <w:t>rather than air temperature (Boyd, 1995). Hence, its values will decrease as wet season</w:t>
      </w:r>
      <w:r>
        <w:rPr>
          <w:spacing w:val="1"/>
        </w:rPr>
        <w:t> </w:t>
      </w:r>
      <w:r>
        <w:rPr/>
        <w:t>advances and insolation decreases giving rise to high relative humidity; and decrease as</w:t>
      </w:r>
      <w:r>
        <w:rPr>
          <w:spacing w:val="1"/>
        </w:rPr>
        <w:t> </w:t>
      </w:r>
      <w:r>
        <w:rPr/>
        <w:t>dry season advances owing to increasing level of insolation in the catchment. Dry seasons</w:t>
      </w:r>
      <w:r>
        <w:rPr>
          <w:spacing w:val="-57"/>
        </w:rPr>
        <w:t> </w:t>
      </w:r>
      <w:r>
        <w:rPr/>
        <w:t>are characterized by relatively high temperature and this would increase up to the end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seasonal and spatial sites at the catchment. This is because seasonal temperature places</w:t>
      </w:r>
      <w:r>
        <w:rPr>
          <w:spacing w:val="1"/>
        </w:rPr>
        <w:t> </w:t>
      </w:r>
      <w:r>
        <w:rPr/>
        <w:t>broad</w:t>
      </w:r>
      <w:r>
        <w:rPr>
          <w:spacing w:val="46"/>
        </w:rPr>
        <w:t> </w:t>
      </w:r>
      <w:r>
        <w:rPr/>
        <w:t>distribution</w:t>
      </w:r>
      <w:r>
        <w:rPr>
          <w:spacing w:val="46"/>
        </w:rPr>
        <w:t> </w:t>
      </w:r>
      <w:r>
        <w:rPr/>
        <w:t>limits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tropical</w:t>
      </w:r>
      <w:r>
        <w:rPr>
          <w:spacing w:val="47"/>
        </w:rPr>
        <w:t> </w:t>
      </w:r>
      <w:r>
        <w:rPr/>
        <w:t>fishes,</w:t>
      </w:r>
      <w:r>
        <w:rPr>
          <w:spacing w:val="48"/>
        </w:rPr>
        <w:t> </w:t>
      </w:r>
      <w:r>
        <w:rPr/>
        <w:t>while</w:t>
      </w:r>
      <w:r>
        <w:rPr>
          <w:spacing w:val="46"/>
        </w:rPr>
        <w:t> </w:t>
      </w:r>
      <w:r>
        <w:rPr/>
        <w:t>local</w:t>
      </w:r>
      <w:r>
        <w:rPr>
          <w:spacing w:val="47"/>
        </w:rPr>
        <w:t> </w:t>
      </w:r>
      <w:r>
        <w:rPr/>
        <w:t>distribution</w:t>
      </w:r>
      <w:r>
        <w:rPr>
          <w:spacing w:val="47"/>
        </w:rPr>
        <w:t> </w:t>
      </w:r>
      <w:r>
        <w:rPr/>
        <w:t>patterns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much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affected</w:t>
      </w:r>
      <w:r>
        <w:rPr>
          <w:spacing w:val="1"/>
        </w:rPr>
        <w:t> </w:t>
      </w:r>
      <w:r>
        <w:rPr/>
        <w:t>(Omoike,</w:t>
      </w:r>
      <w:r>
        <w:rPr>
          <w:spacing w:val="2"/>
        </w:rPr>
        <w:t> </w:t>
      </w:r>
      <w:r>
        <w:rPr/>
        <w:t>2004).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t>Box shapes were different within and between the sampling periods. The between-</w:t>
      </w:r>
      <w:r>
        <w:rPr>
          <w:spacing w:val="-57"/>
        </w:rPr>
        <w:t> </w:t>
      </w:r>
      <w:r>
        <w:rPr/>
        <w:t>sampling</w:t>
      </w:r>
      <w:r>
        <w:rPr>
          <w:spacing w:val="13"/>
        </w:rPr>
        <w:t> </w:t>
      </w:r>
      <w:r>
        <w:rPr/>
        <w:t>time</w:t>
      </w:r>
      <w:r>
        <w:rPr>
          <w:spacing w:val="15"/>
        </w:rPr>
        <w:t> </w:t>
      </w:r>
      <w:r>
        <w:rPr/>
        <w:t>variation,</w:t>
      </w:r>
      <w:r>
        <w:rPr>
          <w:spacing w:val="17"/>
        </w:rPr>
        <w:t> </w:t>
      </w:r>
      <w:r>
        <w:rPr/>
        <w:t>as</w:t>
      </w:r>
      <w:r>
        <w:rPr>
          <w:spacing w:val="15"/>
        </w:rPr>
        <w:t> </w:t>
      </w:r>
      <w:r>
        <w:rPr/>
        <w:t>reflected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differences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box</w:t>
      </w:r>
      <w:r>
        <w:rPr>
          <w:spacing w:val="17"/>
        </w:rPr>
        <w:t> </w:t>
      </w:r>
      <w:r>
        <w:rPr/>
        <w:t>types,</w:t>
      </w:r>
      <w:r>
        <w:rPr>
          <w:spacing w:val="15"/>
        </w:rPr>
        <w:t> </w:t>
      </w:r>
      <w:r>
        <w:rPr/>
        <w:t>could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result</w:t>
      </w:r>
      <w:r>
        <w:rPr>
          <w:spacing w:val="-58"/>
        </w:rPr>
        <w:t> </w:t>
      </w:r>
      <w:r>
        <w:rPr/>
        <w:t>of differential climatic condition and or variation as a result of varied water environment</w:t>
      </w:r>
      <w:r>
        <w:rPr>
          <w:spacing w:val="1"/>
        </w:rPr>
        <w:t> </w:t>
      </w:r>
      <w:r>
        <w:rPr/>
        <w:t>at different sampling periods. Climatic change has been earlier reported in this study for</w:t>
      </w:r>
      <w:r>
        <w:rPr>
          <w:spacing w:val="1"/>
        </w:rPr>
        <w:t> </w:t>
      </w:r>
      <w:r>
        <w:rPr/>
        <w:t>the catchment areas vicinity. Adeyeye and Abuludi (2004) note that temperature could</w:t>
      </w:r>
      <w:r>
        <w:rPr>
          <w:spacing w:val="1"/>
        </w:rPr>
        <w:t> </w:t>
      </w:r>
      <w:r>
        <w:rPr/>
        <w:t>vary at different portions of a dam and this can be attributed to decomposition of organic</w:t>
      </w:r>
      <w:r>
        <w:rPr>
          <w:spacing w:val="1"/>
        </w:rPr>
        <w:t> </w:t>
      </w:r>
      <w:r>
        <w:rPr/>
        <w:t>effluents Omoike (2004) reported presence of sites of organic deposition in Asejire dam.</w:t>
      </w:r>
      <w:r>
        <w:rPr>
          <w:spacing w:val="1"/>
        </w:rPr>
        <w:t> </w:t>
      </w:r>
      <w:r>
        <w:rPr/>
        <w:t>However,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site</w:t>
      </w:r>
      <w:r>
        <w:rPr>
          <w:spacing w:val="55"/>
        </w:rPr>
        <w:t> </w:t>
      </w:r>
      <w:r>
        <w:rPr/>
        <w:t>for</w:t>
      </w:r>
      <w:r>
        <w:rPr>
          <w:spacing w:val="54"/>
        </w:rPr>
        <w:t> </w:t>
      </w:r>
      <w:r>
        <w:rPr/>
        <w:t>organic</w:t>
      </w:r>
      <w:r>
        <w:rPr>
          <w:spacing w:val="54"/>
        </w:rPr>
        <w:t> </w:t>
      </w:r>
      <w:r>
        <w:rPr/>
        <w:t>deposition,</w:t>
      </w:r>
      <w:r>
        <w:rPr>
          <w:spacing w:val="56"/>
        </w:rPr>
        <w:t> </w:t>
      </w:r>
      <w:r>
        <w:rPr/>
        <w:t>which</w:t>
      </w:r>
      <w:r>
        <w:rPr>
          <w:spacing w:val="56"/>
        </w:rPr>
        <w:t> </w:t>
      </w:r>
      <w:r>
        <w:rPr/>
        <w:t>was</w:t>
      </w:r>
      <w:r>
        <w:rPr>
          <w:spacing w:val="56"/>
        </w:rPr>
        <w:t> </w:t>
      </w:r>
      <w:r>
        <w:rPr/>
        <w:t>observed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this</w:t>
      </w:r>
      <w:r>
        <w:rPr>
          <w:spacing w:val="54"/>
        </w:rPr>
        <w:t> </w:t>
      </w:r>
      <w:r>
        <w:rPr/>
        <w:t>study,</w:t>
      </w:r>
      <w:r>
        <w:rPr>
          <w:spacing w:val="56"/>
        </w:rPr>
        <w:t> </w:t>
      </w:r>
      <w:r>
        <w:rPr/>
        <w:t>was</w:t>
      </w:r>
      <w:r>
        <w:rPr>
          <w:spacing w:val="55"/>
        </w:rPr>
        <w:t> </w:t>
      </w:r>
      <w:r>
        <w:rPr/>
        <w:t>so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drawing>
          <wp:anchor distT="0" distB="0" distL="0" distR="0" allowOverlap="1" layoutInCell="1" locked="0" behindDoc="1" simplePos="0" relativeHeight="465992192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minimal that this factor</w:t>
      </w:r>
      <w:r>
        <w:rPr>
          <w:spacing w:val="1"/>
        </w:rPr>
        <w:t> </w:t>
      </w:r>
      <w:r>
        <w:rPr/>
        <w:t>may not be</w:t>
      </w:r>
      <w:r>
        <w:rPr>
          <w:spacing w:val="1"/>
        </w:rPr>
        <w:t> </w:t>
      </w:r>
      <w:r>
        <w:rPr/>
        <w:t>completely responsible for the</w:t>
      </w:r>
      <w:r>
        <w:rPr>
          <w:spacing w:val="60"/>
        </w:rPr>
        <w:t> </w:t>
      </w:r>
      <w:r>
        <w:rPr/>
        <w:t>variation despite</w:t>
      </w:r>
      <w:r>
        <w:rPr>
          <w:spacing w:val="1"/>
        </w:rPr>
        <w:t> </w:t>
      </w:r>
      <w:r>
        <w:rPr/>
        <w:t>spatial sampling employed in this study. This variation could be linked with climatic</w:t>
      </w:r>
      <w:r>
        <w:rPr>
          <w:spacing w:val="1"/>
        </w:rPr>
        <w:t> </w:t>
      </w:r>
      <w:r>
        <w:rPr/>
        <w:t>change effect. The box shape indicated that less variation was observed in the wet season</w:t>
      </w:r>
      <w:r>
        <w:rPr>
          <w:spacing w:val="1"/>
        </w:rPr>
        <w:t> </w:t>
      </w:r>
      <w:r>
        <w:rPr/>
        <w:t>values compared to those of the dry season. This could be attributed to the possibility of</w:t>
      </w:r>
      <w:r>
        <w:rPr>
          <w:spacing w:val="1"/>
        </w:rPr>
        <w:t> </w:t>
      </w:r>
      <w:r>
        <w:rPr/>
        <w:t>greater mixing of water during wet seasons in wet seasons. Transfer of heat from upper to</w:t>
      </w:r>
      <w:r>
        <w:rPr>
          <w:spacing w:val="-57"/>
        </w:rPr>
        <w:t> </w:t>
      </w:r>
      <w:r>
        <w:rPr/>
        <w:t>lower layers of water depends largely upon mixing of water by wind (Boyd, 1979).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 of wet season mixing could be due to high amount of rainfall, flooding and</w:t>
      </w:r>
      <w:r>
        <w:rPr>
          <w:spacing w:val="1"/>
        </w:rPr>
        <w:t> </w:t>
      </w:r>
      <w:r>
        <w:rPr/>
        <w:t>subsequent high frequency of dam-gate opening. However, the lowest and highest values</w:t>
      </w:r>
      <w:r>
        <w:rPr>
          <w:spacing w:val="1"/>
        </w:rPr>
        <w:t> </w:t>
      </w:r>
      <w:r>
        <w:rPr/>
        <w:t>are obtained in the dry season. This indicates that temperature varies more in dry seasons.</w:t>
      </w:r>
      <w:r>
        <w:rPr>
          <w:spacing w:val="1"/>
        </w:rPr>
        <w:t> </w:t>
      </w:r>
      <w:r>
        <w:rPr/>
        <w:t>This could be traced to less frequent mixing. Boyd (1995) observesd that water depth</w:t>
      </w:r>
      <w:r>
        <w:rPr>
          <w:spacing w:val="1"/>
        </w:rPr>
        <w:t> </w:t>
      </w:r>
      <w:r>
        <w:rPr/>
        <w:t>could also influence water temperature. This could occur in the catchment as a result of</w:t>
      </w:r>
      <w:r>
        <w:rPr>
          <w:spacing w:val="1"/>
        </w:rPr>
        <w:t> </w:t>
      </w:r>
      <w:r>
        <w:rPr/>
        <w:t>dams water draw down. Egorge, (1970) reported that temperature elevation was observed</w:t>
      </w:r>
      <w:r>
        <w:rPr>
          <w:spacing w:val="1"/>
        </w:rPr>
        <w:t> </w:t>
      </w:r>
      <w:r>
        <w:rPr/>
        <w:t>after closure of dam gate in Asejire dam. A reverse of this could occur at dam-gate</w:t>
      </w:r>
      <w:r>
        <w:rPr>
          <w:spacing w:val="1"/>
        </w:rPr>
        <w:t> </w:t>
      </w:r>
      <w:r>
        <w:rPr/>
        <w:t>opening.</w:t>
      </w:r>
    </w:p>
    <w:p>
      <w:pPr>
        <w:pStyle w:val="BodyText"/>
        <w:spacing w:line="360" w:lineRule="auto" w:before="21"/>
        <w:ind w:left="386" w:right="1352" w:firstLine="719"/>
        <w:jc w:val="both"/>
      </w:pPr>
      <w:r>
        <w:rPr/>
        <w:t>Total hardness is a measure of concentration of calcium and magnesium ions</w:t>
      </w:r>
      <w:r>
        <w:rPr>
          <w:spacing w:val="1"/>
        </w:rPr>
        <w:t> </w:t>
      </w:r>
      <w:r>
        <w:rPr/>
        <w:t>expressed as equivalent of calcium carbonate. Hence, the presence of inorganic salts such</w:t>
      </w:r>
      <w:r>
        <w:rPr>
          <w:spacing w:val="1"/>
        </w:rPr>
        <w:t> </w:t>
      </w:r>
      <w:r>
        <w:rPr/>
        <w:t>as magnesium chloride, calcium chloride, magnesium carbonates and calcium carbonates,</w:t>
      </w:r>
      <w:r>
        <w:rPr>
          <w:spacing w:val="-57"/>
        </w:rPr>
        <w:t> </w:t>
      </w:r>
      <w:r>
        <w:rPr/>
        <w:t>in water can cause water to be hard. Total alkalinity is the total concentration of bases in</w:t>
      </w:r>
      <w:r>
        <w:rPr>
          <w:spacing w:val="1"/>
        </w:rPr>
        <w:t> </w:t>
      </w:r>
      <w:r>
        <w:rPr/>
        <w:t>water expressed as mg/liter equivalent of calcium carbonate (CaCO</w:t>
      </w:r>
      <w:r>
        <w:rPr>
          <w:vertAlign w:val="subscript"/>
        </w:rPr>
        <w:t>3</w:t>
      </w:r>
      <w:r>
        <w:rPr>
          <w:vertAlign w:val="baseline"/>
        </w:rPr>
        <w:t>); it normally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primarily</w:t>
      </w:r>
      <w:r>
        <w:rPr>
          <w:spacing w:val="-6"/>
          <w:vertAlign w:val="baseline"/>
        </w:rPr>
        <w:t> </w:t>
      </w:r>
      <w:r>
        <w:rPr>
          <w:vertAlign w:val="baseline"/>
        </w:rPr>
        <w:t>from bicarbonate (HCO</w:t>
      </w:r>
      <w:r>
        <w:rPr>
          <w:vertAlign w:val="subscript"/>
        </w:rPr>
        <w:t>3</w:t>
      </w:r>
      <w:r>
        <w:rPr>
          <w:vertAlign w:val="baseline"/>
        </w:rPr>
        <w:t>) and carbonate (CO</w:t>
      </w:r>
      <w:r>
        <w:rPr>
          <w:vertAlign w:val="subscript"/>
        </w:rPr>
        <w:t>3</w:t>
      </w:r>
      <w:r>
        <w:rPr>
          <w:vertAlign w:val="baseline"/>
        </w:rPr>
        <w:t>) ions (Boyd, 1979).</w:t>
      </w:r>
    </w:p>
    <w:p>
      <w:pPr>
        <w:pStyle w:val="BodyText"/>
        <w:spacing w:line="360" w:lineRule="auto" w:before="20"/>
        <w:ind w:left="386" w:right="1355" w:firstLine="719"/>
        <w:jc w:val="both"/>
      </w:pPr>
      <w:r>
        <w:rPr/>
        <w:t>The obtained</w:t>
      </w:r>
      <w:r>
        <w:rPr>
          <w:spacing w:val="1"/>
        </w:rPr>
        <w:t> </w:t>
      </w:r>
      <w:r>
        <w:rPr/>
        <w:t>range of</w:t>
      </w:r>
      <w:r>
        <w:rPr>
          <w:spacing w:val="1"/>
        </w:rPr>
        <w:t> </w:t>
      </w:r>
      <w:r>
        <w:rPr/>
        <w:t>alkalinity values in this</w:t>
      </w:r>
      <w:r>
        <w:rPr>
          <w:spacing w:val="1"/>
        </w:rPr>
        <w:t> </w:t>
      </w:r>
      <w:r>
        <w:rPr/>
        <w:t>study implies softness.</w:t>
      </w:r>
      <w:r>
        <w:rPr>
          <w:spacing w:val="1"/>
        </w:rPr>
        <w:t> </w:t>
      </w:r>
      <w:r>
        <w:rPr/>
        <w:t>Moyle</w:t>
      </w:r>
      <w:r>
        <w:rPr>
          <w:spacing w:val="1"/>
        </w:rPr>
        <w:t> </w:t>
      </w:r>
      <w:r>
        <w:rPr/>
        <w:t>(1945) and Mairs (1966) consider alkalinity value of   &lt; 40 mg/l as indicative of soft</w:t>
      </w:r>
      <w:r>
        <w:rPr>
          <w:spacing w:val="1"/>
        </w:rPr>
        <w:t> </w:t>
      </w:r>
      <w:r>
        <w:rPr/>
        <w:t>water. In this study, the wet season values were higher in values compared to dry season.</w:t>
      </w:r>
      <w:r>
        <w:rPr>
          <w:spacing w:val="1"/>
        </w:rPr>
        <w:t> </w:t>
      </w:r>
      <w:r>
        <w:rPr/>
        <w:t>The higher value in wet seasons could be as a result of more quantity of ionic material</w:t>
      </w:r>
      <w:r>
        <w:rPr>
          <w:spacing w:val="1"/>
        </w:rPr>
        <w:t> </w:t>
      </w:r>
      <w:r>
        <w:rPr/>
        <w:t>being brought into the catchment through runoff during rainfall. However, Parker (1995)</w:t>
      </w:r>
      <w:r>
        <w:rPr>
          <w:spacing w:val="1"/>
        </w:rPr>
        <w:t> </w:t>
      </w:r>
      <w:r>
        <w:rPr/>
        <w:t>claims that fish does best at alkalinity between 20 to 30 mg/l. The ranges of alkalinity</w:t>
      </w:r>
      <w:r>
        <w:rPr>
          <w:spacing w:val="1"/>
        </w:rPr>
        <w:t> </w:t>
      </w:r>
      <w:r>
        <w:rPr/>
        <w:t>values obtained in this study were above the ranges. Mean values of alkalinity was higher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 than the</w:t>
      </w:r>
      <w:r>
        <w:rPr>
          <w:spacing w:val="1"/>
        </w:rPr>
        <w:t> </w:t>
      </w:r>
      <w:r>
        <w:rPr/>
        <w:t>rainy</w:t>
      </w:r>
      <w:r>
        <w:rPr>
          <w:spacing w:val="-5"/>
        </w:rPr>
        <w:t> </w:t>
      </w:r>
      <w:r>
        <w:rPr/>
        <w:t>season.</w:t>
      </w:r>
    </w:p>
    <w:p>
      <w:pPr>
        <w:pStyle w:val="BodyText"/>
        <w:spacing w:line="360" w:lineRule="auto" w:before="22"/>
        <w:ind w:left="386" w:right="1352" w:firstLine="719"/>
        <w:jc w:val="both"/>
      </w:pPr>
      <w:r>
        <w:rPr/>
        <w:t>The result also revealed</w:t>
      </w:r>
      <w:r>
        <w:rPr>
          <w:spacing w:val="1"/>
        </w:rPr>
        <w:t> </w:t>
      </w:r>
      <w:r>
        <w:rPr/>
        <w:t>that higher mean values</w:t>
      </w:r>
      <w:r>
        <w:rPr>
          <w:spacing w:val="60"/>
        </w:rPr>
        <w:t> </w:t>
      </w:r>
      <w:r>
        <w:rPr/>
        <w:t>were obtained in alkalinity than</w:t>
      </w:r>
      <w:r>
        <w:rPr>
          <w:spacing w:val="1"/>
        </w:rPr>
        <w:t> </w:t>
      </w:r>
      <w:r>
        <w:rPr/>
        <w:t>in</w:t>
      </w:r>
      <w:r>
        <w:rPr>
          <w:spacing w:val="13"/>
        </w:rPr>
        <w:t> </w:t>
      </w:r>
      <w:r>
        <w:rPr/>
        <w:t>hardness.</w:t>
      </w:r>
      <w:r>
        <w:rPr>
          <w:spacing w:val="14"/>
        </w:rPr>
        <w:t> </w:t>
      </w:r>
      <w:r>
        <w:rPr/>
        <w:t>When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total</w:t>
      </w:r>
      <w:r>
        <w:rPr>
          <w:spacing w:val="13"/>
        </w:rPr>
        <w:t> </w:t>
      </w:r>
      <w:r>
        <w:rPr/>
        <w:t>alkalinity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water</w:t>
      </w:r>
      <w:r>
        <w:rPr>
          <w:spacing w:val="13"/>
        </w:rPr>
        <w:t> </w:t>
      </w:r>
      <w:r>
        <w:rPr/>
        <w:t>sample</w:t>
      </w:r>
      <w:r>
        <w:rPr>
          <w:spacing w:val="12"/>
        </w:rPr>
        <w:t> </w:t>
      </w:r>
      <w:r>
        <w:rPr/>
        <w:t>exceeds</w:t>
      </w:r>
      <w:r>
        <w:rPr>
          <w:spacing w:val="14"/>
        </w:rPr>
        <w:t> </w:t>
      </w:r>
      <w:r>
        <w:rPr/>
        <w:t>its</w:t>
      </w:r>
      <w:r>
        <w:rPr>
          <w:spacing w:val="13"/>
        </w:rPr>
        <w:t> </w:t>
      </w:r>
      <w:r>
        <w:rPr/>
        <w:t>total</w:t>
      </w:r>
      <w:r>
        <w:rPr>
          <w:spacing w:val="14"/>
        </w:rPr>
        <w:t> </w:t>
      </w:r>
      <w:r>
        <w:rPr/>
        <w:t>hardness,</w:t>
      </w:r>
      <w:r>
        <w:rPr>
          <w:spacing w:val="13"/>
        </w:rPr>
        <w:t> </w:t>
      </w:r>
      <w:r>
        <w:rPr/>
        <w:t>some</w:t>
      </w:r>
      <w:r>
        <w:rPr>
          <w:spacing w:val="-57"/>
        </w:rPr>
        <w:t> </w:t>
      </w:r>
      <w:r>
        <w:rPr/>
        <w:t>of its bicarbonates and carbonates are associated with potassium and sodium ions (Boyd,</w:t>
      </w:r>
      <w:r>
        <w:rPr>
          <w:spacing w:val="1"/>
        </w:rPr>
        <w:t> </w:t>
      </w:r>
      <w:r>
        <w:rPr/>
        <w:t>1979). These indicate that the alkalinity measured in this study could have estimated</w:t>
      </w:r>
      <w:r>
        <w:rPr>
          <w:spacing w:val="1"/>
        </w:rPr>
        <w:t> </w:t>
      </w:r>
      <w:r>
        <w:rPr/>
        <w:t>carbonates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bicarbonates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magnesium.</w:t>
      </w:r>
      <w:r>
        <w:rPr>
          <w:spacing w:val="10"/>
        </w:rPr>
        <w:t> </w:t>
      </w:r>
      <w:r>
        <w:rPr/>
        <w:t>Despite</w:t>
      </w:r>
      <w:r>
        <w:rPr>
          <w:spacing w:val="10"/>
        </w:rPr>
        <w:t> </w:t>
      </w:r>
      <w:r>
        <w:rPr/>
        <w:t>this,</w:t>
      </w:r>
      <w:r>
        <w:rPr>
          <w:spacing w:val="13"/>
        </w:rPr>
        <w:t> </w:t>
      </w:r>
      <w:r>
        <w:rPr/>
        <w:t>minimum</w:t>
      </w:r>
      <w:r>
        <w:rPr>
          <w:spacing w:val="11"/>
        </w:rPr>
        <w:t> </w:t>
      </w:r>
      <w:r>
        <w:rPr/>
        <w:t>alkalinity</w:t>
      </w:r>
      <w:r>
        <w:rPr>
          <w:spacing w:val="6"/>
        </w:rPr>
        <w:t> </w:t>
      </w:r>
      <w:r>
        <w:rPr/>
        <w:t>values</w:t>
      </w:r>
      <w:r>
        <w:rPr>
          <w:spacing w:val="11"/>
        </w:rPr>
        <w:t> </w:t>
      </w:r>
      <w:r>
        <w:rPr/>
        <w:t>as</w:t>
      </w:r>
      <w:r>
        <w:rPr>
          <w:spacing w:val="14"/>
        </w:rPr>
        <w:t> </w:t>
      </w:r>
      <w:r>
        <w:rPr/>
        <w:t>low</w:t>
      </w:r>
      <w:r>
        <w:rPr>
          <w:spacing w:val="10"/>
        </w:rPr>
        <w:t> </w:t>
      </w:r>
      <w:r>
        <w:rPr/>
        <w:t>as</w:t>
      </w:r>
      <w:r>
        <w:rPr>
          <w:spacing w:val="14"/>
        </w:rPr>
        <w:t> </w:t>
      </w:r>
      <w:r>
        <w:rPr/>
        <w:t>12.00</w:t>
      </w:r>
      <w:r>
        <w:rPr>
          <w:spacing w:val="10"/>
        </w:rPr>
        <w:t> </w:t>
      </w:r>
      <w:r>
        <w:rPr/>
        <w:t>mg/l</w:t>
      </w:r>
      <w:r>
        <w:rPr>
          <w:spacing w:val="14"/>
        </w:rPr>
        <w:t> </w:t>
      </w:r>
      <w:r>
        <w:rPr/>
        <w:t>were</w:t>
      </w:r>
      <w:r>
        <w:rPr>
          <w:spacing w:val="9"/>
        </w:rPr>
        <w:t> </w:t>
      </w:r>
      <w:r>
        <w:rPr/>
        <w:t>obtained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t>during wet season while similar low values were also observed in both wet and dry</w:t>
      </w:r>
      <w:r>
        <w:rPr>
          <w:spacing w:val="1"/>
        </w:rPr>
        <w:t> </w:t>
      </w:r>
      <w:r>
        <w:rPr/>
        <w:t>seasons in the hardness values of certain sites. These indicate that major nutrients, such as</w:t>
      </w:r>
      <w:r>
        <w:rPr>
          <w:spacing w:val="-57"/>
        </w:rPr>
        <w:t> </w:t>
      </w:r>
      <w:r>
        <w:rPr/>
        <w:t>calcium, magnesium, sodium and potassium, could be of limited quantity at some sites</w:t>
      </w:r>
      <w:r>
        <w:rPr>
          <w:spacing w:val="1"/>
        </w:rPr>
        <w:t> </w:t>
      </w:r>
      <w:r>
        <w:rPr/>
        <w:t>within the catchment, especially</w:t>
      </w:r>
      <w:r>
        <w:rPr>
          <w:spacing w:val="-5"/>
        </w:rPr>
        <w:t> </w:t>
      </w:r>
      <w:r>
        <w:rPr/>
        <w:t>during</w:t>
      </w:r>
      <w:r>
        <w:rPr>
          <w:spacing w:val="-3"/>
        </w:rPr>
        <w:t> </w:t>
      </w:r>
      <w:r>
        <w:rPr/>
        <w:t>wet seasons.</w:t>
      </w:r>
    </w:p>
    <w:p>
      <w:pPr>
        <w:pStyle w:val="BodyText"/>
        <w:spacing w:line="360" w:lineRule="auto" w:before="20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5992704">
            <wp:simplePos x="0" y="0"/>
            <wp:positionH relativeFrom="page">
              <wp:posOffset>1329563</wp:posOffset>
            </wp:positionH>
            <wp:positionV relativeFrom="paragraph">
              <wp:posOffset>887007</wp:posOffset>
            </wp:positionV>
            <wp:extent cx="5102225" cy="5044440"/>
            <wp:effectExtent l="0" t="0" r="0" b="0"/>
            <wp:wrapNone/>
            <wp:docPr id="2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sites with the limited values were all located along Agora axis (O</w:t>
      </w:r>
      <w:r>
        <w:rPr>
          <w:vertAlign w:val="subscript"/>
        </w:rPr>
        <w:t>S</w:t>
      </w:r>
      <w:r>
        <w:rPr>
          <w:vertAlign w:val="baseline"/>
        </w:rPr>
        <w:t>S)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 dam course. This shows that the inlet axis could be different by physico-chemical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conditions, thus supporting the concept of catchment fragmentation. These sites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composed of rock materials which contribute less quantity of inorganic salts in solution or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less</w:t>
      </w:r>
      <w:r>
        <w:rPr>
          <w:spacing w:val="1"/>
          <w:vertAlign w:val="baseline"/>
        </w:rPr>
        <w:t> </w:t>
      </w:r>
      <w:r>
        <w:rPr>
          <w:vertAlign w:val="baseline"/>
        </w:rPr>
        <w:t>prone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mineralization.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alkalinity may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contents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rocks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soils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water</w:t>
      </w:r>
      <w:r>
        <w:rPr>
          <w:spacing w:val="15"/>
          <w:vertAlign w:val="baseline"/>
        </w:rPr>
        <w:t> </w:t>
      </w:r>
      <w:r>
        <w:rPr>
          <w:vertAlign w:val="baseline"/>
        </w:rPr>
        <w:t>sheds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bottom</w:t>
      </w:r>
      <w:r>
        <w:rPr>
          <w:spacing w:val="17"/>
          <w:vertAlign w:val="baseline"/>
        </w:rPr>
        <w:t> </w:t>
      </w:r>
      <w:r>
        <w:rPr>
          <w:vertAlign w:val="baseline"/>
        </w:rPr>
        <w:t>mud</w:t>
      </w:r>
      <w:r>
        <w:rPr>
          <w:spacing w:val="17"/>
          <w:vertAlign w:val="baseline"/>
        </w:rPr>
        <w:t> </w:t>
      </w:r>
      <w:r>
        <w:rPr>
          <w:vertAlign w:val="baseline"/>
        </w:rPr>
        <w:t>(Boyd,</w:t>
      </w:r>
      <w:r>
        <w:rPr>
          <w:spacing w:val="16"/>
          <w:vertAlign w:val="baseline"/>
        </w:rPr>
        <w:t> </w:t>
      </w:r>
      <w:r>
        <w:rPr>
          <w:vertAlign w:val="baseline"/>
        </w:rPr>
        <w:t>1979).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watershed could also be instrumental. However, the digital map and observations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geographic</w:t>
      </w:r>
      <w:r>
        <w:rPr>
          <w:spacing w:val="1"/>
          <w:vertAlign w:val="baseline"/>
        </w:rPr>
        <w:t> </w:t>
      </w:r>
      <w:r>
        <w:rPr>
          <w:vertAlign w:val="baseline"/>
        </w:rPr>
        <w:t>survey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Agora</w:t>
      </w:r>
      <w:r>
        <w:rPr>
          <w:spacing w:val="1"/>
          <w:vertAlign w:val="baseline"/>
        </w:rPr>
        <w:t> </w:t>
      </w:r>
      <w:r>
        <w:rPr>
          <w:vertAlign w:val="baseline"/>
        </w:rPr>
        <w:t>inlet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muddy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condition;</w:t>
      </w:r>
      <w:r>
        <w:rPr>
          <w:spacing w:val="-57"/>
          <w:vertAlign w:val="baseline"/>
        </w:rPr>
        <w:t> </w:t>
      </w:r>
      <w:r>
        <w:rPr>
          <w:vertAlign w:val="baseline"/>
        </w:rPr>
        <w:t>however, mud accumulation at these sites could equally have been challenged by flushing</w:t>
      </w:r>
      <w:r>
        <w:rPr>
          <w:spacing w:val="-57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draw</w:t>
      </w:r>
      <w:r>
        <w:rPr>
          <w:spacing w:val="-1"/>
          <w:vertAlign w:val="baseline"/>
        </w:rPr>
        <w:t> </w:t>
      </w:r>
      <w:r>
        <w:rPr>
          <w:vertAlign w:val="baseline"/>
        </w:rPr>
        <w:t>downs.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t>Moreover, the box pattern showed that alkalinity and hardness had similar patterns</w:t>
      </w:r>
      <w:r>
        <w:rPr>
          <w:spacing w:val="-57"/>
        </w:rPr>
        <w:t> </w:t>
      </w:r>
      <w:r>
        <w:rPr/>
        <w:t>supports the report of Mair (1966). The wet season samples showed limitation while the</w:t>
      </w:r>
      <w:r>
        <w:rPr>
          <w:spacing w:val="1"/>
        </w:rPr>
        <w:t> </w:t>
      </w:r>
      <w:r>
        <w:rPr/>
        <w:t>dry season values showed wide variation in values obtained within the same sampling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bedrock</w:t>
      </w:r>
      <w:r>
        <w:rPr>
          <w:spacing w:val="1"/>
        </w:rPr>
        <w:t> </w:t>
      </w:r>
      <w:r>
        <w:rPr/>
        <w:t>attributes,</w:t>
      </w:r>
      <w:r>
        <w:rPr>
          <w:spacing w:val="1"/>
        </w:rPr>
        <w:t> </w:t>
      </w:r>
      <w:r>
        <w:rPr/>
        <w:t>dam-gate</w:t>
      </w:r>
      <w:r>
        <w:rPr>
          <w:spacing w:val="1"/>
        </w:rPr>
        <w:t> </w:t>
      </w:r>
      <w:r>
        <w:rPr/>
        <w:t>valve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responsible for this type of variation pattern. The target ions will be flushed out of the</w:t>
      </w:r>
      <w:r>
        <w:rPr>
          <w:spacing w:val="1"/>
        </w:rPr>
        <w:t> </w:t>
      </w:r>
      <w:r>
        <w:rPr/>
        <w:t>catchment along with other dissolved nutrients; the situation will be more frequent during</w:t>
      </w:r>
      <w:r>
        <w:rPr>
          <w:spacing w:val="1"/>
        </w:rPr>
        <w:t> </w:t>
      </w:r>
      <w:r>
        <w:rPr/>
        <w:t>the wet season. However, standing of dam water for a relatively longer period will build</w:t>
      </w:r>
      <w:r>
        <w:rPr>
          <w:spacing w:val="1"/>
        </w:rPr>
        <w:t> </w:t>
      </w:r>
      <w:r>
        <w:rPr/>
        <w:t>up nutrient and this would be more frequent during the dry season when the water level</w:t>
      </w:r>
      <w:r>
        <w:rPr>
          <w:spacing w:val="1"/>
        </w:rPr>
        <w:t> </w:t>
      </w:r>
      <w:r>
        <w:rPr/>
        <w:t>drops</w:t>
      </w:r>
      <w:r>
        <w:rPr>
          <w:spacing w:val="-1"/>
        </w:rPr>
        <w:t> </w:t>
      </w:r>
      <w:r>
        <w:rPr/>
        <w:t>and takes relatively</w:t>
      </w:r>
      <w:r>
        <w:rPr>
          <w:spacing w:val="-2"/>
        </w:rPr>
        <w:t> </w:t>
      </w:r>
      <w:r>
        <w:rPr/>
        <w:t>longer time</w:t>
      </w:r>
      <w:r>
        <w:rPr>
          <w:spacing w:val="-1"/>
        </w:rPr>
        <w:t> </w:t>
      </w:r>
      <w:r>
        <w:rPr/>
        <w:t>to build up.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(February/March)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different environmental situations as at times of sampling. This could also be linked with</w:t>
      </w:r>
      <w:r>
        <w:rPr>
          <w:spacing w:val="1"/>
        </w:rPr>
        <w:t> </w:t>
      </w:r>
      <w:r>
        <w:rPr/>
        <w:t>water condition with respect to the dam’s water period of standing after water has been</w:t>
      </w:r>
      <w:r>
        <w:rPr>
          <w:spacing w:val="1"/>
        </w:rPr>
        <w:t> </w:t>
      </w:r>
      <w:r>
        <w:rPr/>
        <w:t>drawn or rainfall condition.</w:t>
      </w:r>
      <w:r>
        <w:rPr>
          <w:spacing w:val="1"/>
        </w:rPr>
        <w:t> </w:t>
      </w:r>
      <w:r>
        <w:rPr/>
        <w:t>The higher value observed in the dry season, when compared</w:t>
      </w:r>
      <w:r>
        <w:rPr>
          <w:spacing w:val="-57"/>
        </w:rPr>
        <w:t> </w:t>
      </w:r>
      <w:r>
        <w:rPr/>
        <w:t>with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wet</w:t>
      </w:r>
      <w:r>
        <w:rPr>
          <w:spacing w:val="36"/>
        </w:rPr>
        <w:t> </w:t>
      </w:r>
      <w:r>
        <w:rPr/>
        <w:t>season</w:t>
      </w:r>
      <w:r>
        <w:rPr>
          <w:spacing w:val="36"/>
        </w:rPr>
        <w:t> </w:t>
      </w:r>
      <w:r>
        <w:rPr/>
        <w:t>values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catchment</w:t>
      </w:r>
      <w:r>
        <w:rPr>
          <w:spacing w:val="38"/>
        </w:rPr>
        <w:t> </w:t>
      </w:r>
      <w:r>
        <w:rPr/>
        <w:t>reflected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current</w:t>
      </w:r>
      <w:r>
        <w:rPr>
          <w:spacing w:val="38"/>
        </w:rPr>
        <w:t> </w:t>
      </w:r>
      <w:r>
        <w:rPr/>
        <w:t>result</w:t>
      </w:r>
      <w:r>
        <w:rPr>
          <w:spacing w:val="35"/>
        </w:rPr>
        <w:t> </w:t>
      </w:r>
      <w:r>
        <w:rPr/>
        <w:t>disagreed</w:t>
      </w:r>
      <w:r>
        <w:rPr>
          <w:spacing w:val="-57"/>
        </w:rPr>
        <w:t> </w:t>
      </w:r>
      <w:r>
        <w:rPr/>
        <w:t>with Mair (1966), who claims that high value of hardness is expected in wet seasons due</w:t>
      </w:r>
      <w:r>
        <w:rPr>
          <w:spacing w:val="1"/>
        </w:rPr>
        <w:t> </w:t>
      </w:r>
      <w:r>
        <w:rPr/>
        <w:t>to runoff. The tested ions could be obtained in natural waters through mineralization and</w:t>
      </w:r>
      <w:r>
        <w:rPr>
          <w:spacing w:val="1"/>
        </w:rPr>
        <w:t> </w:t>
      </w:r>
      <w:r>
        <w:rPr/>
        <w:t>dissolution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basal</w:t>
      </w:r>
      <w:r>
        <w:rPr>
          <w:spacing w:val="45"/>
        </w:rPr>
        <w:t> </w:t>
      </w:r>
      <w:r>
        <w:rPr/>
        <w:t>materials</w:t>
      </w:r>
      <w:r>
        <w:rPr>
          <w:spacing w:val="46"/>
        </w:rPr>
        <w:t> </w:t>
      </w:r>
      <w:r>
        <w:rPr/>
        <w:t>to</w:t>
      </w:r>
      <w:r>
        <w:rPr>
          <w:spacing w:val="45"/>
        </w:rPr>
        <w:t> </w:t>
      </w:r>
      <w:r>
        <w:rPr/>
        <w:t>form</w:t>
      </w:r>
      <w:r>
        <w:rPr>
          <w:spacing w:val="45"/>
        </w:rPr>
        <w:t> </w:t>
      </w:r>
      <w:r>
        <w:rPr/>
        <w:t>solution.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more</w:t>
      </w:r>
      <w:r>
        <w:rPr>
          <w:spacing w:val="44"/>
        </w:rPr>
        <w:t> </w:t>
      </w:r>
      <w:r>
        <w:rPr/>
        <w:t>static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water</w:t>
      </w:r>
      <w:r>
        <w:rPr>
          <w:spacing w:val="43"/>
        </w:rPr>
        <w:t> </w:t>
      </w:r>
      <w:r>
        <w:rPr/>
        <w:t>body</w:t>
      </w:r>
      <w:r>
        <w:rPr>
          <w:spacing w:val="40"/>
        </w:rPr>
        <w:t> </w:t>
      </w:r>
      <w:r>
        <w:rPr/>
        <w:t>is</w:t>
      </w:r>
      <w:r>
        <w:rPr>
          <w:spacing w:val="46"/>
        </w:rPr>
        <w:t> </w:t>
      </w:r>
      <w:r>
        <w:rPr/>
        <w:t>all</w:t>
      </w:r>
      <w:r>
        <w:rPr>
          <w:spacing w:val="-57"/>
        </w:rPr>
        <w:t> </w:t>
      </w:r>
      <w:r>
        <w:rPr/>
        <w:t>things being equal, the more ionic concentration in the water body will be,</w:t>
      </w:r>
      <w:r>
        <w:rPr>
          <w:spacing w:val="61"/>
        </w:rPr>
        <w:t> </w:t>
      </w:r>
      <w:r>
        <w:rPr/>
        <w:t>and vice-</w:t>
      </w:r>
      <w:r>
        <w:rPr>
          <w:spacing w:val="1"/>
        </w:rPr>
        <w:t> </w:t>
      </w:r>
      <w:r>
        <w:rPr/>
        <w:t>versa.</w:t>
      </w:r>
      <w:r>
        <w:rPr>
          <w:spacing w:val="17"/>
        </w:rPr>
        <w:t> </w:t>
      </w:r>
      <w:r>
        <w:rPr/>
        <w:t>Extremely</w:t>
      </w:r>
      <w:r>
        <w:rPr>
          <w:spacing w:val="14"/>
        </w:rPr>
        <w:t> </w:t>
      </w:r>
      <w:r>
        <w:rPr/>
        <w:t>low</w:t>
      </w:r>
      <w:r>
        <w:rPr>
          <w:spacing w:val="19"/>
        </w:rPr>
        <w:t> </w:t>
      </w:r>
      <w:r>
        <w:rPr/>
        <w:t>value</w:t>
      </w:r>
      <w:r>
        <w:rPr>
          <w:spacing w:val="18"/>
        </w:rPr>
        <w:t> </w:t>
      </w:r>
      <w:r>
        <w:rPr/>
        <w:t>could</w:t>
      </w:r>
      <w:r>
        <w:rPr>
          <w:spacing w:val="19"/>
        </w:rPr>
        <w:t> </w:t>
      </w:r>
      <w:r>
        <w:rPr/>
        <w:t>however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observed</w:t>
      </w:r>
      <w:r>
        <w:rPr>
          <w:spacing w:val="18"/>
        </w:rPr>
        <w:t> </w:t>
      </w:r>
      <w:r>
        <w:rPr/>
        <w:t>if</w:t>
      </w:r>
      <w:r>
        <w:rPr>
          <w:spacing w:val="20"/>
        </w:rPr>
        <w:t> </w:t>
      </w:r>
      <w:r>
        <w:rPr/>
        <w:t>nutrient</w:t>
      </w:r>
      <w:r>
        <w:rPr>
          <w:spacing w:val="19"/>
        </w:rPr>
        <w:t> </w:t>
      </w:r>
      <w:r>
        <w:rPr/>
        <w:t>concentrated</w:t>
      </w:r>
      <w:r>
        <w:rPr>
          <w:spacing w:val="18"/>
        </w:rPr>
        <w:t> </w:t>
      </w:r>
      <w:r>
        <w:rPr/>
        <w:t>water</w:t>
      </w:r>
      <w:r>
        <w:rPr>
          <w:spacing w:val="16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removed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re-concentration.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February/March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distinctively</w:t>
      </w:r>
      <w:r>
        <w:rPr>
          <w:spacing w:val="1"/>
        </w:rPr>
        <w:t> </w:t>
      </w:r>
      <w:r>
        <w:rPr/>
        <w:t>higher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 from all other shapes obtained throughout the experiment. This period could</w:t>
      </w:r>
      <w:r>
        <w:rPr>
          <w:spacing w:val="1"/>
        </w:rPr>
        <w:t> </w:t>
      </w:r>
      <w:r>
        <w:rPr/>
        <w:t>coincide with the period of standing dammed water for a relatively abnormally longer</w:t>
      </w:r>
      <w:r>
        <w:rPr>
          <w:spacing w:val="1"/>
        </w:rPr>
        <w:t> </w:t>
      </w:r>
      <w:r>
        <w:rPr/>
        <w:t>period and the standing water gets highly concentrated in the process, which could be due</w:t>
      </w:r>
      <w:r>
        <w:rPr>
          <w:spacing w:val="-57"/>
        </w:rPr>
        <w:t> </w:t>
      </w:r>
      <w:r>
        <w:rPr/>
        <w:t>to power outage or mechanical challenges that took longer time to be fixed or insufficient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inflow owing</w:t>
      </w:r>
      <w:r>
        <w:rPr>
          <w:spacing w:val="-3"/>
        </w:rPr>
        <w:t> </w:t>
      </w:r>
      <w:r>
        <w:rPr/>
        <w:t>to rainfall pattern.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993216">
            <wp:simplePos x="0" y="0"/>
            <wp:positionH relativeFrom="page">
              <wp:posOffset>1329563</wp:posOffset>
            </wp:positionH>
            <wp:positionV relativeFrom="paragraph">
              <wp:posOffset>98210</wp:posOffset>
            </wp:positionV>
            <wp:extent cx="5102225" cy="5044440"/>
            <wp:effectExtent l="0" t="0" r="0" b="0"/>
            <wp:wrapNone/>
            <wp:docPr id="22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results indicated that nutrient ions availability in the aquatic environment</w:t>
      </w:r>
      <w:r>
        <w:rPr>
          <w:spacing w:val="1"/>
        </w:rPr>
        <w:t> </w:t>
      </w:r>
      <w:r>
        <w:rPr/>
        <w:t>could be limiting during wet seasons and fluctuate during dry seasons as a result of dams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gate-opening.</w:t>
      </w:r>
      <w:r>
        <w:rPr>
          <w:spacing w:val="1"/>
        </w:rPr>
        <w:t> </w:t>
      </w:r>
      <w:r>
        <w:rPr/>
        <w:t>Omoike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idea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provided information on the possible source of the problem for better management. These</w:t>
      </w:r>
      <w:r>
        <w:rPr>
          <w:spacing w:val="-57"/>
        </w:rPr>
        <w:t> </w:t>
      </w:r>
      <w:r>
        <w:rPr/>
        <w:t>parameters are</w:t>
      </w:r>
      <w:r>
        <w:rPr>
          <w:spacing w:val="-1"/>
        </w:rPr>
        <w:t> </w:t>
      </w:r>
      <w:r>
        <w:rPr/>
        <w:t>usually</w:t>
      </w:r>
      <w:r>
        <w:rPr>
          <w:spacing w:val="-5"/>
        </w:rPr>
        <w:t> </w:t>
      </w:r>
      <w:r>
        <w:rPr/>
        <w:t>affected by</w:t>
      </w:r>
      <w:r>
        <w:rPr>
          <w:spacing w:val="-3"/>
        </w:rPr>
        <w:t> </w:t>
      </w:r>
      <w:r>
        <w:rPr/>
        <w:t>flow</w:t>
      </w:r>
      <w:r>
        <w:rPr>
          <w:spacing w:val="-1"/>
        </w:rPr>
        <w:t> </w:t>
      </w:r>
      <w:r>
        <w:rPr/>
        <w:t>conditions.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Limiting (deviation from minimum recommended) values occurred in hardness in</w:t>
      </w:r>
      <w:r>
        <w:rPr>
          <w:spacing w:val="1"/>
        </w:rPr>
        <w:t> </w:t>
      </w:r>
      <w:r>
        <w:rPr/>
        <w:t>all and nearly all sites in the wet and dry seasons respectively. The Value of Calcium and</w:t>
      </w:r>
      <w:r>
        <w:rPr>
          <w:spacing w:val="1"/>
        </w:rPr>
        <w:t> </w:t>
      </w:r>
      <w:r>
        <w:rPr/>
        <w:t>Magnesium ion expressed as equivalent of Calcium Carbonate (Hardness) is a measure of</w:t>
      </w:r>
      <w:r>
        <w:rPr>
          <w:spacing w:val="-57"/>
        </w:rPr>
        <w:t> </w:t>
      </w:r>
      <w:r>
        <w:rPr/>
        <w:t>presence of inorganic salts such as the chlorides and carbonate salts. The cations involved</w:t>
      </w:r>
      <w:r>
        <w:rPr>
          <w:spacing w:val="-57"/>
        </w:rPr>
        <w:t> </w:t>
      </w:r>
      <w:r>
        <w:rPr/>
        <w:t>(Calcium and Magnesium) are associated with metabolic activities and their deficiency</w:t>
      </w:r>
      <w:r>
        <w:rPr>
          <w:spacing w:val="1"/>
        </w:rPr>
        <w:t> </w:t>
      </w:r>
      <w:r>
        <w:rPr/>
        <w:t>could result in metabolic imbalance in fish. The entire sites reflected this trend, indicating</w:t>
      </w:r>
      <w:r>
        <w:rPr>
          <w:spacing w:val="-57"/>
        </w:rPr>
        <w:t> </w:t>
      </w:r>
      <w:r>
        <w:rPr/>
        <w:t>that all sites could be limited of the cation. This implies that there is no hiding place for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periods.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surviving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and the frequency of such situation set selection pressure in</w:t>
      </w:r>
      <w:r>
        <w:rPr>
          <w:spacing w:val="60"/>
        </w:rPr>
        <w:t> </w:t>
      </w:r>
      <w:r>
        <w:rPr/>
        <w:t>the catchment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fittest organisms will survive.</w:t>
      </w:r>
    </w:p>
    <w:p>
      <w:pPr>
        <w:pStyle w:val="ListParagraph"/>
        <w:numPr>
          <w:ilvl w:val="0"/>
          <w:numId w:val="30"/>
        </w:numPr>
        <w:tabs>
          <w:tab w:pos="1107" w:val="left" w:leader="none"/>
        </w:tabs>
        <w:spacing w:line="240" w:lineRule="auto" w:before="20" w:after="0"/>
        <w:ind w:left="1106" w:right="0" w:hanging="721"/>
        <w:jc w:val="both"/>
        <w:rPr>
          <w:sz w:val="24"/>
        </w:rPr>
      </w:pP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 variability</w:t>
      </w:r>
      <w:r>
        <w:rPr>
          <w:spacing w:val="-6"/>
          <w:sz w:val="24"/>
        </w:rPr>
        <w:t> </w:t>
      </w:r>
      <w:r>
        <w:rPr>
          <w:sz w:val="24"/>
        </w:rPr>
        <w:t>in water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3"/>
          <w:sz w:val="24"/>
        </w:rPr>
        <w:t> </w:t>
      </w:r>
      <w:r>
        <w:rPr>
          <w:sz w:val="24"/>
        </w:rPr>
        <w:t>parameters</w:t>
      </w:r>
    </w:p>
    <w:p>
      <w:pPr>
        <w:pStyle w:val="BodyText"/>
        <w:spacing w:line="360" w:lineRule="auto" w:before="159"/>
        <w:ind w:left="386" w:right="134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interacted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indicated that the variable condition could be grossly caused by two independent factors.</w:t>
      </w:r>
      <w:r>
        <w:rPr>
          <w:spacing w:val="1"/>
        </w:rPr>
        <w:t> </w:t>
      </w:r>
      <w:r>
        <w:rPr/>
        <w:t>Going by the significant differences observed in seasons and the catchment fragments, it</w:t>
      </w:r>
      <w:r>
        <w:rPr>
          <w:spacing w:val="1"/>
        </w:rPr>
        <w:t> </w:t>
      </w:r>
      <w:r>
        <w:rPr/>
        <w:t>can be deduced that these factors were probably the principal components responsible for</w:t>
      </w:r>
      <w:r>
        <w:rPr>
          <w:spacing w:val="1"/>
        </w:rPr>
        <w:t> </w:t>
      </w:r>
      <w:r>
        <w:rPr/>
        <w:t>the</w:t>
      </w:r>
      <w:r>
        <w:rPr>
          <w:spacing w:val="18"/>
        </w:rPr>
        <w:t> </w:t>
      </w:r>
      <w:r>
        <w:rPr/>
        <w:t>variation.</w:t>
      </w:r>
      <w:r>
        <w:rPr>
          <w:spacing w:val="19"/>
        </w:rPr>
        <w:t> </w:t>
      </w:r>
      <w:r>
        <w:rPr/>
        <w:t>Season</w:t>
      </w:r>
      <w:r>
        <w:rPr>
          <w:spacing w:val="22"/>
        </w:rPr>
        <w:t> </w:t>
      </w:r>
      <w:r>
        <w:rPr/>
        <w:t>was</w:t>
      </w:r>
      <w:r>
        <w:rPr>
          <w:spacing w:val="19"/>
        </w:rPr>
        <w:t> </w:t>
      </w:r>
      <w:r>
        <w:rPr/>
        <w:t>possibly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/>
        <w:t>component</w:t>
      </w:r>
      <w:r>
        <w:rPr>
          <w:spacing w:val="19"/>
        </w:rPr>
        <w:t> </w:t>
      </w:r>
      <w:r>
        <w:rPr/>
        <w:t>2.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because</w:t>
      </w:r>
      <w:r>
        <w:rPr>
          <w:spacing w:val="19"/>
        </w:rPr>
        <w:t> </w:t>
      </w:r>
      <w:r>
        <w:rPr/>
        <w:t>seasonal</w:t>
      </w:r>
      <w:r>
        <w:rPr>
          <w:spacing w:val="20"/>
        </w:rPr>
        <w:t> </w:t>
      </w:r>
      <w:r>
        <w:rPr/>
        <w:t>variations</w:t>
      </w:r>
      <w:r>
        <w:rPr>
          <w:spacing w:val="-58"/>
        </w:rPr>
        <w:t> </w:t>
      </w:r>
      <w:r>
        <w:rPr/>
        <w:t>in values of water quality parameters do not change the pattern of relationship between</w:t>
      </w:r>
      <w:r>
        <w:rPr>
          <w:spacing w:val="1"/>
        </w:rPr>
        <w:t> </w:t>
      </w:r>
      <w:r>
        <w:rPr/>
        <w:t>these parameters. Temperature and DO will normally have inverse relationship (Boyd,</w:t>
      </w:r>
      <w:r>
        <w:rPr>
          <w:spacing w:val="1"/>
        </w:rPr>
        <w:t> </w:t>
      </w:r>
      <w:r>
        <w:rPr/>
        <w:t>1985). This relationship was maintained on component 2. However, deviation from this</w:t>
      </w:r>
      <w:r>
        <w:rPr>
          <w:spacing w:val="1"/>
        </w:rPr>
        <w:t> </w:t>
      </w:r>
      <w:r>
        <w:rPr/>
        <w:t>pattern was observed on component 1. Strata were significantly different and abnormal</w:t>
      </w:r>
      <w:r>
        <w:rPr>
          <w:spacing w:val="1"/>
        </w:rPr>
        <w:t> </w:t>
      </w:r>
      <w:r>
        <w:rPr/>
        <w:t>correlation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temperature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DO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one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strata.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indicates</w:t>
      </w:r>
      <w:r>
        <w:rPr>
          <w:spacing w:val="12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t>catchment</w:t>
      </w:r>
      <w:r>
        <w:rPr>
          <w:spacing w:val="1"/>
        </w:rPr>
        <w:t> </w:t>
      </w:r>
      <w:r>
        <w:rPr/>
        <w:t>strata</w:t>
      </w:r>
      <w:r>
        <w:rPr>
          <w:spacing w:val="1"/>
        </w:rPr>
        <w:t> </w:t>
      </w:r>
      <w:r>
        <w:rPr/>
        <w:t>(fragmentation)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Meanwhile,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abnormal correlation was observed at O</w:t>
      </w:r>
      <w:r>
        <w:rPr>
          <w:vertAlign w:val="subscript"/>
        </w:rPr>
        <w:t>Y</w:t>
      </w:r>
      <w:r>
        <w:rPr>
          <w:vertAlign w:val="baseline"/>
        </w:rPr>
        <w:t>S. The abnormal pattern thus correlates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strata that reflected the highest level of human activities in the catchment. Wang </w:t>
      </w:r>
      <w:r>
        <w:rPr>
          <w:i/>
          <w:vertAlign w:val="baseline"/>
        </w:rPr>
        <w:t>et al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(2008) note that significant relationship exists between urbanization and surface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quality. Level of urbanization has positive correlation with clearing of forest as 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differential extent of degradation and human activities at the studied strata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catchment.</w:t>
      </w:r>
      <w:r>
        <w:rPr>
          <w:spacing w:val="-1"/>
          <w:vertAlign w:val="baseline"/>
        </w:rPr>
        <w:t> </w:t>
      </w:r>
      <w:r>
        <w:rPr>
          <w:vertAlign w:val="baseline"/>
        </w:rPr>
        <w:t>Hence,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-5"/>
          <w:vertAlign w:val="baseline"/>
        </w:rPr>
        <w:t> </w:t>
      </w:r>
      <w:r>
        <w:rPr>
          <w:vertAlign w:val="baseline"/>
        </w:rPr>
        <w:t>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strata</w:t>
      </w:r>
      <w:r>
        <w:rPr>
          <w:spacing w:val="2"/>
          <w:vertAlign w:val="baseline"/>
        </w:rPr>
        <w:t> </w:t>
      </w:r>
      <w:r>
        <w:rPr>
          <w:vertAlign w:val="baseline"/>
        </w:rPr>
        <w:t>showed differences.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993728">
            <wp:simplePos x="0" y="0"/>
            <wp:positionH relativeFrom="page">
              <wp:posOffset>1329563</wp:posOffset>
            </wp:positionH>
            <wp:positionV relativeFrom="paragraph">
              <wp:posOffset>98210</wp:posOffset>
            </wp:positionV>
            <wp:extent cx="5102225" cy="5044440"/>
            <wp:effectExtent l="0" t="0" r="0" b="0"/>
            <wp:wrapNone/>
            <wp:docPr id="23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Potential influences of natural processes and anthropogenic activities on spatio-</w:t>
      </w:r>
      <w:r>
        <w:rPr>
          <w:spacing w:val="1"/>
        </w:rPr>
        <w:t> </w:t>
      </w:r>
      <w:r>
        <w:rPr/>
        <w:t>temporal variations in water quality has been reported in Pillsbury and Byrne (2007),</w:t>
      </w:r>
      <w:r>
        <w:rPr>
          <w:spacing w:val="1"/>
        </w:rPr>
        <w:t> </w:t>
      </w:r>
      <w:r>
        <w:rPr/>
        <w:t>Mendiguchı´a </w:t>
      </w:r>
      <w:r>
        <w:rPr>
          <w:i/>
        </w:rPr>
        <w:t>et al. </w:t>
      </w:r>
      <w:r>
        <w:rPr/>
        <w:t>(2007) and Kannel </w:t>
      </w:r>
      <w:r>
        <w:rPr>
          <w:i/>
        </w:rPr>
        <w:t>et al</w:t>
      </w:r>
      <w:r>
        <w:rPr/>
        <w:t>. (2008). Studies investigating the spatial and</w:t>
      </w:r>
      <w:r>
        <w:rPr>
          <w:spacing w:val="1"/>
        </w:rPr>
        <w:t> </w:t>
      </w:r>
      <w:r>
        <w:rPr/>
        <w:t>seasonal variability of water quality have reported that water quality issues are highly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land use patterns and</w:t>
      </w:r>
      <w:r>
        <w:rPr>
          <w:spacing w:val="1"/>
        </w:rPr>
        <w:t> </w:t>
      </w:r>
      <w:r>
        <w:rPr/>
        <w:t>influence from</w:t>
      </w:r>
      <w:r>
        <w:rPr>
          <w:spacing w:val="60"/>
        </w:rPr>
        <w:t> </w:t>
      </w:r>
      <w:r>
        <w:rPr/>
        <w:t>watershed runoff discharge (Caccia</w:t>
      </w:r>
      <w:r>
        <w:rPr>
          <w:spacing w:val="1"/>
        </w:rPr>
        <w:t> </w:t>
      </w:r>
      <w:r>
        <w:rPr/>
        <w:t>and Boyer, 2005). The abnormal pattern of relationship between water quality parameters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emanate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unpredictable</w:t>
      </w:r>
      <w:r>
        <w:rPr>
          <w:spacing w:val="1"/>
        </w:rPr>
        <w:t> </w:t>
      </w:r>
      <w:r>
        <w:rPr/>
        <w:t>interruption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60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especially from the watershed. O</w:t>
      </w:r>
      <w:r>
        <w:rPr>
          <w:vertAlign w:val="subscript"/>
        </w:rPr>
        <w:t>Y</w:t>
      </w:r>
      <w:r>
        <w:rPr>
          <w:vertAlign w:val="baseline"/>
        </w:rPr>
        <w:t>S was more affected.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stratum had higher level of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activities, reflecting in forest degradation, demographic structure and industrial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 at its watershed. Its fishing zone also contained a greater number of man-made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when compared</w:t>
      </w:r>
      <w:r>
        <w:rPr>
          <w:spacing w:val="2"/>
          <w:vertAlign w:val="baseline"/>
        </w:rPr>
        <w:t> </w:t>
      </w:r>
      <w:r>
        <w:rPr>
          <w:vertAlign w:val="baseline"/>
        </w:rPr>
        <w:t>with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analysis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water</w:t>
      </w:r>
      <w:r>
        <w:rPr>
          <w:spacing w:val="24"/>
        </w:rPr>
        <w:t> </w:t>
      </w:r>
      <w:r>
        <w:rPr/>
        <w:t>quality</w:t>
      </w:r>
      <w:r>
        <w:rPr>
          <w:spacing w:val="1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catchment,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two</w:t>
      </w:r>
      <w:r>
        <w:rPr>
          <w:spacing w:val="25"/>
        </w:rPr>
        <w:t> </w:t>
      </w:r>
      <w:r>
        <w:rPr/>
        <w:t>factors</w:t>
      </w:r>
      <w:r>
        <w:rPr>
          <w:spacing w:val="25"/>
        </w:rPr>
        <w:t> </w:t>
      </w:r>
      <w:r>
        <w:rPr/>
        <w:t>responsible</w:t>
      </w:r>
      <w:r>
        <w:rPr>
          <w:spacing w:val="-57"/>
        </w:rPr>
        <w:t> </w:t>
      </w:r>
      <w:r>
        <w:rPr/>
        <w:t>for water quality variation could be seasons and strata. It will be of interest to understand</w:t>
      </w:r>
      <w:r>
        <w:rPr>
          <w:spacing w:val="1"/>
        </w:rPr>
        <w:t> </w:t>
      </w:r>
      <w:r>
        <w:rPr/>
        <w:t>the factor that will cause variability irrespective of season or strata in the catchment. Such</w:t>
      </w:r>
      <w:r>
        <w:rPr>
          <w:spacing w:val="-57"/>
        </w:rPr>
        <w:t> </w:t>
      </w:r>
      <w:r>
        <w:rPr/>
        <w:t>factor</w:t>
      </w:r>
      <w:r>
        <w:rPr>
          <w:spacing w:val="46"/>
        </w:rPr>
        <w:t> </w:t>
      </w:r>
      <w:r>
        <w:rPr/>
        <w:t>will</w:t>
      </w:r>
      <w:r>
        <w:rPr>
          <w:spacing w:val="45"/>
        </w:rPr>
        <w:t> </w:t>
      </w:r>
      <w:r>
        <w:rPr/>
        <w:t>also</w:t>
      </w:r>
      <w:r>
        <w:rPr>
          <w:spacing w:val="46"/>
        </w:rPr>
        <w:t> </w:t>
      </w:r>
      <w:r>
        <w:rPr/>
        <w:t>affect</w:t>
      </w:r>
      <w:r>
        <w:rPr>
          <w:spacing w:val="44"/>
        </w:rPr>
        <w:t> </w:t>
      </w:r>
      <w:r>
        <w:rPr/>
        <w:t>fish</w:t>
      </w:r>
      <w:r>
        <w:rPr>
          <w:spacing w:val="45"/>
        </w:rPr>
        <w:t> </w:t>
      </w:r>
      <w:r>
        <w:rPr/>
        <w:t>distribution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genetic</w:t>
      </w:r>
      <w:r>
        <w:rPr>
          <w:spacing w:val="43"/>
        </w:rPr>
        <w:t> </w:t>
      </w:r>
      <w:r>
        <w:rPr/>
        <w:t>structure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fish</w:t>
      </w:r>
      <w:r>
        <w:rPr>
          <w:spacing w:val="45"/>
        </w:rPr>
        <w:t> </w:t>
      </w:r>
      <w:r>
        <w:rPr/>
        <w:t>population</w:t>
      </w:r>
      <w:r>
        <w:rPr>
          <w:spacing w:val="52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Lake. Human activities will occur at any season or strata and it is possibly the responsible</w:t>
      </w:r>
      <w:r>
        <w:rPr>
          <w:spacing w:val="-57"/>
        </w:rPr>
        <w:t> </w:t>
      </w:r>
      <w:r>
        <w:rPr/>
        <w:t>factor.</w:t>
      </w:r>
    </w:p>
    <w:p>
      <w:pPr>
        <w:pStyle w:val="ListParagraph"/>
        <w:numPr>
          <w:ilvl w:val="0"/>
          <w:numId w:val="30"/>
        </w:numPr>
        <w:tabs>
          <w:tab w:pos="1107" w:val="left" w:leader="none"/>
        </w:tabs>
        <w:spacing w:line="240" w:lineRule="auto" w:before="22" w:after="0"/>
        <w:ind w:left="1106" w:right="0" w:hanging="721"/>
        <w:jc w:val="both"/>
        <w:rPr>
          <w:sz w:val="24"/>
        </w:rPr>
      </w:pP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of opening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dam’s gate</w:t>
      </w:r>
    </w:p>
    <w:p>
      <w:pPr>
        <w:pStyle w:val="BodyText"/>
        <w:spacing w:line="360" w:lineRule="auto" w:before="156"/>
        <w:ind w:left="386" w:right="1349" w:firstLine="719"/>
        <w:jc w:val="both"/>
      </w:pPr>
      <w:r>
        <w:rPr/>
        <w:t>Partial drawdown was minimal during dry-season months. However, partial flow</w:t>
      </w:r>
      <w:r>
        <w:rPr>
          <w:spacing w:val="1"/>
        </w:rPr>
        <w:t> </w:t>
      </w:r>
      <w:r>
        <w:rPr/>
        <w:t>was maintained for longer periods in all the rainy-season months except April The values</w:t>
      </w:r>
      <w:r>
        <w:rPr>
          <w:spacing w:val="1"/>
        </w:rPr>
        <w:t> </w:t>
      </w:r>
      <w:r>
        <w:rPr/>
        <w:t>were greater or equal to half of the days of a month (15-18). A higher frequency of partial</w:t>
      </w:r>
      <w:r>
        <w:rPr>
          <w:spacing w:val="-57"/>
        </w:rPr>
        <w:t> </w:t>
      </w:r>
      <w:r>
        <w:rPr/>
        <w:t>drawdown during the rainy season may be due to dam structure maintenance to prevent</w:t>
      </w:r>
      <w:r>
        <w:rPr>
          <w:spacing w:val="1"/>
        </w:rPr>
        <w:t> </w:t>
      </w:r>
      <w:r>
        <w:rPr/>
        <w:t>collapse as a result of flooding via gate-valve manipulation. Influx of flood water from</w:t>
      </w:r>
      <w:r>
        <w:rPr>
          <w:spacing w:val="1"/>
        </w:rPr>
        <w:t> </w:t>
      </w:r>
      <w:r>
        <w:rPr/>
        <w:t>watersheds after rainfall depends on rainfall pattern and this may influence frequency of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gate manipulation. Annual rainfall range of the Asejire area was</w:t>
      </w:r>
      <w:r>
        <w:rPr>
          <w:spacing w:val="60"/>
        </w:rPr>
        <w:t> </w:t>
      </w:r>
      <w:r>
        <w:rPr/>
        <w:t>within 102-104cm</w:t>
      </w:r>
      <w:r>
        <w:rPr>
          <w:spacing w:val="1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wet</w:t>
      </w:r>
      <w:r>
        <w:rPr>
          <w:spacing w:val="17"/>
        </w:rPr>
        <w:t> </w:t>
      </w:r>
      <w:r>
        <w:rPr/>
        <w:t>season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13-39cm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dry</w:t>
      </w:r>
      <w:r>
        <w:rPr>
          <w:spacing w:val="11"/>
        </w:rPr>
        <w:t> </w:t>
      </w:r>
      <w:r>
        <w:rPr/>
        <w:t>season</w:t>
      </w:r>
      <w:r>
        <w:rPr>
          <w:spacing w:val="19"/>
        </w:rPr>
        <w:t> </w:t>
      </w:r>
      <w:r>
        <w:rPr/>
        <w:t>(Elliot,</w:t>
      </w:r>
      <w:r>
        <w:rPr>
          <w:spacing w:val="16"/>
        </w:rPr>
        <w:t> </w:t>
      </w:r>
      <w:r>
        <w:rPr/>
        <w:t>1986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Omoike,</w:t>
      </w:r>
      <w:r>
        <w:rPr>
          <w:spacing w:val="16"/>
        </w:rPr>
        <w:t> </w:t>
      </w:r>
      <w:r>
        <w:rPr/>
        <w:t>2004).</w:t>
      </w:r>
      <w:r>
        <w:rPr>
          <w:spacing w:val="16"/>
        </w:rPr>
        <w:t> </w:t>
      </w:r>
      <w:r>
        <w:rPr/>
        <w:t>Gate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/>
      </w:pPr>
      <w:r>
        <w:rPr/>
        <w:t>opening</w:t>
      </w:r>
      <w:r>
        <w:rPr>
          <w:spacing w:val="7"/>
        </w:rPr>
        <w:t> </w:t>
      </w:r>
      <w:r>
        <w:rPr/>
        <w:t>will</w:t>
      </w:r>
      <w:r>
        <w:rPr>
          <w:spacing w:val="8"/>
        </w:rPr>
        <w:t> </w:t>
      </w:r>
      <w:r>
        <w:rPr/>
        <w:t>therefore,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manipulated</w:t>
      </w:r>
      <w:r>
        <w:rPr>
          <w:spacing w:val="6"/>
        </w:rPr>
        <w:t> </w:t>
      </w:r>
      <w:r>
        <w:rPr/>
        <w:t>at</w:t>
      </w:r>
      <w:r>
        <w:rPr>
          <w:spacing w:val="8"/>
        </w:rPr>
        <w:t> </w:t>
      </w:r>
      <w:r>
        <w:rPr/>
        <w:t>more</w:t>
      </w:r>
      <w:r>
        <w:rPr>
          <w:spacing w:val="7"/>
        </w:rPr>
        <w:t> </w:t>
      </w:r>
      <w:r>
        <w:rPr/>
        <w:t>frequency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rainy</w:t>
      </w:r>
      <w:r>
        <w:rPr>
          <w:spacing w:val="3"/>
        </w:rPr>
        <w:t> </w:t>
      </w:r>
      <w:r>
        <w:rPr/>
        <w:t>season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-57"/>
        </w:rPr>
        <w:t> </w:t>
      </w:r>
      <w:r>
        <w:rPr/>
        <w:t>area.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5994240">
            <wp:simplePos x="0" y="0"/>
            <wp:positionH relativeFrom="page">
              <wp:posOffset>1329563</wp:posOffset>
            </wp:positionH>
            <wp:positionV relativeFrom="paragraph">
              <wp:posOffset>1412787</wp:posOffset>
            </wp:positionV>
            <wp:extent cx="5102225" cy="5044440"/>
            <wp:effectExtent l="0" t="0" r="0" b="0"/>
            <wp:wrapNone/>
            <wp:docPr id="23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on frequency of complete drawdown showed that human influence in</w:t>
      </w:r>
      <w:r>
        <w:rPr>
          <w:spacing w:val="1"/>
        </w:rPr>
        <w:t> </w:t>
      </w:r>
      <w:r>
        <w:rPr/>
        <w:t>gate</w:t>
      </w:r>
      <w:r>
        <w:rPr>
          <w:spacing w:val="7"/>
        </w:rPr>
        <w:t> </w:t>
      </w:r>
      <w:r>
        <w:rPr/>
        <w:t>opening</w:t>
      </w:r>
      <w:r>
        <w:rPr>
          <w:spacing w:val="5"/>
        </w:rPr>
        <w:t> </w:t>
      </w:r>
      <w:r>
        <w:rPr/>
        <w:t>could</w:t>
      </w:r>
      <w:r>
        <w:rPr>
          <w:spacing w:val="9"/>
        </w:rPr>
        <w:t> </w:t>
      </w:r>
      <w:r>
        <w:rPr/>
        <w:t>be</w:t>
      </w:r>
      <w:r>
        <w:rPr>
          <w:spacing w:val="7"/>
        </w:rPr>
        <w:t> </w:t>
      </w:r>
      <w:r>
        <w:rPr/>
        <w:t>suspected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catchment.</w:t>
      </w:r>
      <w:r>
        <w:rPr>
          <w:spacing w:val="11"/>
        </w:rPr>
        <w:t> </w:t>
      </w:r>
      <w:r>
        <w:rPr/>
        <w:t>Complete</w:t>
      </w:r>
      <w:r>
        <w:rPr>
          <w:spacing w:val="8"/>
        </w:rPr>
        <w:t> </w:t>
      </w:r>
      <w:r>
        <w:rPr/>
        <w:t>drawdown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-57"/>
        </w:rPr>
        <w:t> </w:t>
      </w:r>
      <w:r>
        <w:rPr/>
        <w:t>a means of releasing long-standing water for refreshing. This is most expected to occur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catch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fishermen</w:t>
      </w:r>
      <w:r>
        <w:rPr>
          <w:spacing w:val="60"/>
        </w:rPr>
        <w:t> </w:t>
      </w:r>
      <w:r>
        <w:rPr/>
        <w:t>could</w:t>
      </w:r>
      <w:r>
        <w:rPr>
          <w:spacing w:val="1"/>
        </w:rPr>
        <w:t> </w:t>
      </w:r>
      <w:r>
        <w:rPr/>
        <w:t>motivate human influence on gate manipulation during the rainy season and at odd times</w:t>
      </w:r>
      <w:r>
        <w:rPr>
          <w:spacing w:val="1"/>
        </w:rPr>
        <w:t> </w:t>
      </w:r>
      <w:r>
        <w:rPr/>
        <w:t>in the dry season. This is because low water level would be desired for better catch during</w:t>
      </w:r>
      <w:r>
        <w:rPr>
          <w:spacing w:val="-57"/>
        </w:rPr>
        <w:t> </w:t>
      </w:r>
      <w:r>
        <w:rPr/>
        <w:t>the rainy periods, as shallower water correlates with species clustering (Maravelias, 2011,</w:t>
      </w:r>
      <w:r>
        <w:rPr>
          <w:spacing w:val="-57"/>
        </w:rPr>
        <w:t> </w:t>
      </w:r>
      <w:r>
        <w:rPr/>
        <w:t>Duttemann </w:t>
      </w:r>
      <w:r>
        <w:rPr>
          <w:i/>
        </w:rPr>
        <w:t>et al., </w:t>
      </w:r>
      <w:r>
        <w:rPr/>
        <w:t>2012). Uiblein </w:t>
      </w:r>
      <w:r>
        <w:rPr>
          <w:i/>
        </w:rPr>
        <w:t>et al</w:t>
      </w:r>
      <w:r>
        <w:rPr/>
        <w:t>. (2006) also observe that water depth affect length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weight of fish caught.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It is also expected that the interval between complete drawdown and another dam</w:t>
      </w:r>
      <w:r>
        <w:rPr>
          <w:spacing w:val="1"/>
        </w:rPr>
        <w:t> </w:t>
      </w:r>
      <w:r>
        <w:rPr/>
        <w:t>opening should take longer time during dry season than rainy season owing to the reduced</w:t>
      </w:r>
      <w:r>
        <w:rPr>
          <w:spacing w:val="-57"/>
        </w:rPr>
        <w:t> </w:t>
      </w:r>
      <w:r>
        <w:rPr/>
        <w:t>water in-flow and high rate of water loss normally experienced during this period. This</w:t>
      </w:r>
      <w:r>
        <w:rPr>
          <w:spacing w:val="1"/>
        </w:rPr>
        <w:t> </w:t>
      </w:r>
      <w:r>
        <w:rPr/>
        <w:t>was the trend in March and October. However, an abnormal situation was observed in</w:t>
      </w:r>
      <w:r>
        <w:rPr>
          <w:spacing w:val="1"/>
        </w:rPr>
        <w:t> </w:t>
      </w:r>
      <w:r>
        <w:rPr/>
        <w:t>February. The gate was completely opened twice. The interval between openings were</w:t>
      </w:r>
      <w:r>
        <w:rPr>
          <w:spacing w:val="1"/>
        </w:rPr>
        <w:t> </w:t>
      </w:r>
      <w:r>
        <w:rPr/>
        <w:t>extremely short at both periods (3 and 5 days post-drawdown). Situations like this cannot</w:t>
      </w:r>
      <w:r>
        <w:rPr>
          <w:spacing w:val="1"/>
        </w:rPr>
        <w:t> </w:t>
      </w:r>
      <w:r>
        <w:rPr/>
        <w:t>be as a result of flood or long-standing foul water but a human factor which is most likely</w:t>
      </w:r>
      <w:r>
        <w:rPr>
          <w:spacing w:val="-57"/>
        </w:rPr>
        <w:t> </w:t>
      </w:r>
      <w:r>
        <w:rPr/>
        <w:t>out of the drive to have better catch. This result indicates that the catchment is highly</w:t>
      </w:r>
      <w:r>
        <w:rPr>
          <w:spacing w:val="1"/>
        </w:rPr>
        <w:t> </w:t>
      </w:r>
      <w:r>
        <w:rPr/>
        <w:t>dynamic with respect to water depth and flow. This may have multiplier effect on nutrient</w:t>
      </w:r>
      <w:r>
        <w:rPr>
          <w:spacing w:val="-57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edaphic,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 There will be natural selection for versatile organisms while others go into</w:t>
      </w:r>
      <w:r>
        <w:rPr>
          <w:spacing w:val="1"/>
        </w:rPr>
        <w:t> </w:t>
      </w:r>
      <w:r>
        <w:rPr/>
        <w:t>extinction. High heterogeneity of sites relevant for adapting to the physical condition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versatile organisms of the</w:t>
      </w:r>
      <w:r>
        <w:rPr>
          <w:spacing w:val="-1"/>
        </w:rPr>
        <w:t> </w:t>
      </w:r>
      <w:r>
        <w:rPr/>
        <w:t>catchment could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hypothesized.</w:t>
      </w:r>
    </w:p>
    <w:p>
      <w:pPr>
        <w:pStyle w:val="BodyText"/>
        <w:spacing w:line="360" w:lineRule="auto" w:before="22"/>
        <w:ind w:left="386" w:right="1352" w:firstLine="719"/>
        <w:jc w:val="both"/>
      </w:pPr>
      <w:r>
        <w:rPr/>
        <w:t>Migration within the upper dam across its axes (O</w:t>
      </w:r>
      <w:r>
        <w:rPr>
          <w:vertAlign w:val="subscript"/>
        </w:rPr>
        <w:t>Y</w:t>
      </w:r>
      <w:r>
        <w:rPr>
          <w:vertAlign w:val="baseline"/>
        </w:rPr>
        <w:t>S and O</w:t>
      </w:r>
      <w:r>
        <w:rPr>
          <w:vertAlign w:val="subscript"/>
        </w:rPr>
        <w:t>S</w:t>
      </w:r>
      <w:r>
        <w:rPr>
          <w:vertAlign w:val="baseline"/>
        </w:rPr>
        <w:t>S) may be disturbed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 frequency and flow-rate during drawdowns. This may limit organisms that inhabit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tributaries from exchanging genetic materials (gene-flow) by migrating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strata, thus reducing survival strategy in small populations and resulting in genetic</w:t>
      </w:r>
      <w:r>
        <w:rPr>
          <w:spacing w:val="1"/>
          <w:vertAlign w:val="baseline"/>
        </w:rPr>
        <w:t> </w:t>
      </w:r>
      <w:r>
        <w:rPr>
          <w:vertAlign w:val="baseline"/>
        </w:rPr>
        <w:t>depression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such</w:t>
      </w:r>
      <w:r>
        <w:rPr>
          <w:spacing w:val="-1"/>
          <w:vertAlign w:val="baseline"/>
        </w:rPr>
        <w:t> </w:t>
      </w:r>
      <w:r>
        <w:rPr>
          <w:vertAlign w:val="baseline"/>
        </w:rPr>
        <w:t>population via inbreeding.</w:t>
      </w:r>
    </w:p>
    <w:p>
      <w:pPr>
        <w:pStyle w:val="BodyText"/>
        <w:spacing w:line="360" w:lineRule="auto" w:before="18"/>
        <w:ind w:left="386" w:right="1351" w:firstLine="719"/>
        <w:jc w:val="both"/>
      </w:pPr>
      <w:r>
        <w:rPr/>
        <w:t>Assessment of the environment indicated that watershed degradation, catchment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shrinkage,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flora diversity and</w:t>
      </w:r>
      <w:r>
        <w:rPr>
          <w:spacing w:val="1"/>
        </w:rPr>
        <w:t> </w:t>
      </w:r>
      <w:r>
        <w:rPr/>
        <w:t>siltation</w:t>
      </w:r>
      <w:r>
        <w:rPr>
          <w:spacing w:val="1"/>
        </w:rPr>
        <w:t> </w:t>
      </w:r>
      <w:r>
        <w:rPr/>
        <w:t>of hydrologic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unstable and limiting quality of water parameters were the main challenges of Asejire</w:t>
      </w:r>
      <w:r>
        <w:rPr>
          <w:spacing w:val="1"/>
        </w:rPr>
        <w:t> </w:t>
      </w:r>
      <w:r>
        <w:rPr/>
        <w:t>Lake. Apart from structural issue of fragmentation, other factors had link with either dam</w:t>
      </w:r>
      <w:r>
        <w:rPr>
          <w:spacing w:val="1"/>
        </w:rPr>
        <w:t> </w:t>
      </w:r>
      <w:r>
        <w:rPr/>
        <w:t>management</w:t>
      </w:r>
      <w:r>
        <w:rPr>
          <w:spacing w:val="15"/>
        </w:rPr>
        <w:t> </w:t>
      </w:r>
      <w:r>
        <w:rPr/>
        <w:t>practice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opening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dam’s</w:t>
      </w:r>
      <w:r>
        <w:rPr>
          <w:spacing w:val="19"/>
        </w:rPr>
        <w:t> </w:t>
      </w:r>
      <w:r>
        <w:rPr/>
        <w:t>gate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well</w:t>
      </w:r>
      <w:r>
        <w:rPr>
          <w:spacing w:val="17"/>
        </w:rPr>
        <w:t> </w:t>
      </w:r>
      <w:r>
        <w:rPr/>
        <w:t>as</w:t>
      </w:r>
      <w:r>
        <w:rPr>
          <w:spacing w:val="15"/>
        </w:rPr>
        <w:t> </w:t>
      </w:r>
      <w:r>
        <w:rPr/>
        <w:t>anthropogenic</w:t>
      </w:r>
      <w:r>
        <w:rPr>
          <w:spacing w:val="15"/>
        </w:rPr>
        <w:t> </w:t>
      </w:r>
      <w:r>
        <w:rPr/>
        <w:t>activities</w:t>
      </w:r>
      <w:r>
        <w:rPr>
          <w:spacing w:val="16"/>
        </w:rPr>
        <w:t> </w:t>
      </w:r>
      <w:r>
        <w:rPr/>
        <w:t>at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4"/>
        <w:jc w:val="both"/>
      </w:pPr>
      <w:r>
        <w:rPr/>
        <w:t>the watershed were the main challenges in Asejire Lake. Studies have revealed that the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fishery</w:t>
      </w:r>
      <w:r>
        <w:rPr>
          <w:spacing w:val="-3"/>
        </w:rPr>
        <w:t> </w:t>
      </w:r>
      <w:r>
        <w:rPr/>
        <w:t>resources of the</w:t>
      </w:r>
      <w:r>
        <w:rPr>
          <w:spacing w:val="1"/>
        </w:rPr>
        <w:t> </w:t>
      </w:r>
      <w:r>
        <w:rPr/>
        <w:t>Lake.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29"/>
        </w:numPr>
        <w:tabs>
          <w:tab w:pos="1107" w:val="left" w:leader="none"/>
        </w:tabs>
        <w:spacing w:line="240" w:lineRule="auto" w:before="0" w:after="0"/>
        <w:ind w:left="1106" w:right="0" w:hanging="721"/>
        <w:jc w:val="both"/>
        <w:rPr>
          <w:b/>
          <w:sz w:val="24"/>
        </w:rPr>
      </w:pPr>
      <w:r>
        <w:rPr>
          <w:b/>
          <w:sz w:val="24"/>
        </w:rPr>
        <w:t>Genetic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 </w:t>
      </w: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Lake</w:t>
      </w:r>
    </w:p>
    <w:p>
      <w:pPr>
        <w:pStyle w:val="ListParagraph"/>
        <w:numPr>
          <w:ilvl w:val="3"/>
          <w:numId w:val="29"/>
        </w:numPr>
        <w:tabs>
          <w:tab w:pos="1107" w:val="left" w:leader="none"/>
        </w:tabs>
        <w:spacing w:line="240" w:lineRule="auto" w:before="156" w:after="0"/>
        <w:ind w:left="1106" w:right="0" w:hanging="721"/>
        <w:jc w:val="both"/>
        <w:rPr>
          <w:b/>
          <w:sz w:val="24"/>
        </w:rPr>
      </w:pPr>
      <w:r>
        <w:rPr>
          <w:b/>
          <w:sz w:val="24"/>
        </w:rPr>
        <w:t>Phenotypics’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Lake</w:t>
      </w:r>
    </w:p>
    <w:p>
      <w:pPr>
        <w:pStyle w:val="BodyText"/>
        <w:spacing w:before="154"/>
        <w:ind w:left="1106"/>
      </w:pPr>
      <w:r>
        <w:rPr/>
        <w:t>The</w:t>
      </w:r>
      <w:r>
        <w:rPr>
          <w:spacing w:val="-3"/>
        </w:rPr>
        <w:t> </w:t>
      </w:r>
      <w:r>
        <w:rPr/>
        <w:t>catch structure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spatial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phenotypic structure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obtained</w:t>
      </w:r>
    </w:p>
    <w:p>
      <w:pPr>
        <w:spacing w:before="139"/>
        <w:ind w:left="386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5994752">
            <wp:simplePos x="0" y="0"/>
            <wp:positionH relativeFrom="page">
              <wp:posOffset>1329563</wp:posOffset>
            </wp:positionH>
            <wp:positionV relativeFrom="paragraph">
              <wp:posOffset>270676</wp:posOffset>
            </wp:positionV>
            <wp:extent cx="5102225" cy="5044440"/>
            <wp:effectExtent l="0" t="0" r="0" b="0"/>
            <wp:wrapNone/>
            <wp:docPr id="2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</w:t>
      </w: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discussed in</w:t>
      </w:r>
      <w:r>
        <w:rPr>
          <w:spacing w:val="-1"/>
          <w:sz w:val="24"/>
        </w:rPr>
        <w:t> </w:t>
      </w:r>
      <w:r>
        <w:rPr>
          <w:sz w:val="24"/>
        </w:rPr>
        <w:t>this section.</w:t>
      </w:r>
    </w:p>
    <w:p>
      <w:pPr>
        <w:pStyle w:val="ListParagraph"/>
        <w:numPr>
          <w:ilvl w:val="0"/>
          <w:numId w:val="31"/>
        </w:numPr>
        <w:tabs>
          <w:tab w:pos="1107" w:val="left" w:leader="none"/>
        </w:tabs>
        <w:spacing w:line="240" w:lineRule="auto" w:before="156" w:after="0"/>
        <w:ind w:left="1106" w:right="0" w:hanging="721"/>
        <w:jc w:val="both"/>
        <w:rPr>
          <w:sz w:val="24"/>
        </w:rPr>
      </w:pPr>
      <w:r>
        <w:rPr>
          <w:sz w:val="24"/>
        </w:rPr>
        <w:t>Fish</w:t>
      </w:r>
      <w:r>
        <w:rPr>
          <w:spacing w:val="-2"/>
          <w:sz w:val="24"/>
        </w:rPr>
        <w:t> </w:t>
      </w:r>
      <w:r>
        <w:rPr>
          <w:sz w:val="24"/>
        </w:rPr>
        <w:t>catch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Asejire</w:t>
      </w:r>
      <w:r>
        <w:rPr>
          <w:spacing w:val="-1"/>
          <w:sz w:val="24"/>
        </w:rPr>
        <w:t> </w:t>
      </w:r>
      <w:r>
        <w:rPr>
          <w:sz w:val="24"/>
        </w:rPr>
        <w:t>Lake</w:t>
      </w:r>
    </w:p>
    <w:p>
      <w:pPr>
        <w:pStyle w:val="BodyText"/>
        <w:spacing w:line="360" w:lineRule="auto" w:before="159"/>
        <w:ind w:left="386" w:right="1351" w:firstLine="719"/>
        <w:jc w:val="both"/>
      </w:pPr>
      <w:r>
        <w:rPr/>
        <w:t>Biological surveys provide specimens needed for taxonomic and genetic research</w:t>
      </w:r>
      <w:r>
        <w:rPr>
          <w:spacing w:val="1"/>
        </w:rPr>
        <w:t> </w:t>
      </w:r>
      <w:r>
        <w:rPr/>
        <w:t>(McAllister </w:t>
      </w:r>
      <w:r>
        <w:rPr>
          <w:i/>
        </w:rPr>
        <w:t>et al., </w:t>
      </w:r>
      <w:r>
        <w:rPr/>
        <w:t>1997). The spatial sampling of fish was carried out to obtain samples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catches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standards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combined monitor of catch, environment</w:t>
      </w:r>
      <w:r>
        <w:rPr>
          <w:spacing w:val="1"/>
        </w:rPr>
        <w:t> </w:t>
      </w:r>
      <w:r>
        <w:rPr/>
        <w:t>and the genotype.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catch from this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was of greater quantity compared to Omoike (2004). A total of 1,392 fish were caught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520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caught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Omoike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>
          <w:i/>
        </w:rPr>
        <w:t>Chrysichthys</w:t>
      </w:r>
      <w:r>
        <w:rPr>
          <w:i/>
          <w:spacing w:val="1"/>
        </w:rPr>
        <w:t> </w:t>
      </w:r>
      <w:r>
        <w:rPr>
          <w:i/>
        </w:rPr>
        <w:t>nigrodigitatus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totalling</w:t>
      </w:r>
      <w:r>
        <w:rPr>
          <w:spacing w:val="1"/>
        </w:rPr>
        <w:t> </w:t>
      </w:r>
      <w:r>
        <w:rPr/>
        <w:t>30.5%</w:t>
      </w:r>
      <w:r>
        <w:rPr>
          <w:spacing w:val="1"/>
        </w:rPr>
        <w:t> </w:t>
      </w:r>
      <w:r>
        <w:rPr/>
        <w:t>proportion in catch in Omoike (2004); its superiority in catch was also retained in the</w:t>
      </w:r>
      <w:r>
        <w:rPr>
          <w:spacing w:val="1"/>
        </w:rPr>
        <w:t> </w:t>
      </w:r>
      <w:r>
        <w:rPr/>
        <w:t>current study (</w:t>
      </w:r>
      <w:r>
        <w:rPr>
          <w:sz w:val="22"/>
        </w:rPr>
        <w:t>49.78%</w:t>
      </w:r>
      <w:r>
        <w:rPr>
          <w:b/>
          <w:sz w:val="22"/>
        </w:rPr>
        <w:t>). </w:t>
      </w:r>
      <w:r>
        <w:rPr/>
        <w:t>Higher number of individual fish catch during the current study</w:t>
      </w:r>
      <w:r>
        <w:rPr>
          <w:spacing w:val="1"/>
        </w:rPr>
        <w:t> </w:t>
      </w:r>
      <w:r>
        <w:rPr/>
        <w:t>may be as a result of gear selectivity and the intensity of sampling. Gura trap was used in</w:t>
      </w:r>
      <w:r>
        <w:rPr>
          <w:spacing w:val="1"/>
        </w:rPr>
        <w:t> </w:t>
      </w:r>
      <w:r>
        <w:rPr/>
        <w:t>this study and 38 sites were sampled compared with fleets of gillnet set at the back of</w:t>
      </w:r>
      <w:r>
        <w:rPr>
          <w:spacing w:val="1"/>
        </w:rPr>
        <w:t> </w:t>
      </w:r>
      <w:r>
        <w:rPr/>
        <w:t>reservoir, littoral area, middle of reservoir and industrial effluent discharge sites reported</w:t>
      </w:r>
      <w:r>
        <w:rPr>
          <w:spacing w:val="1"/>
        </w:rPr>
        <w:t> </w:t>
      </w:r>
      <w:r>
        <w:rPr/>
        <w:t>by Omoike (2004). The number of species (19) and families (12) observed in this study</w:t>
      </w:r>
      <w:r>
        <w:rPr>
          <w:spacing w:val="1"/>
        </w:rPr>
        <w:t> </w:t>
      </w:r>
      <w:r>
        <w:rPr/>
        <w:t>was similar to the respective 18 and 12 reported by Omoike (2004). However, these were</w:t>
      </w:r>
      <w:r>
        <w:rPr>
          <w:spacing w:val="1"/>
        </w:rPr>
        <w:t> </w:t>
      </w:r>
      <w:r>
        <w:rPr/>
        <w:t>lower compared to 41 species and 14 families found in Akinyemi (1987) and 23 species</w:t>
      </w:r>
      <w:r>
        <w:rPr>
          <w:spacing w:val="1"/>
        </w:rPr>
        <w:t> </w:t>
      </w:r>
      <w:r>
        <w:rPr/>
        <w:t>and 13 families observed by Elliot (1986). This showed decline in species diversity within</w:t>
      </w:r>
      <w:r>
        <w:rPr>
          <w:spacing w:val="-57"/>
        </w:rPr>
        <w:t> </w:t>
      </w:r>
      <w:r>
        <w:rPr/>
        <w:t>fish families in Asejire Lake. Despite differences in gear used and intensity of sampling,</w:t>
      </w:r>
      <w:r>
        <w:rPr>
          <w:spacing w:val="1"/>
        </w:rPr>
        <w:t> </w:t>
      </w:r>
      <w:r>
        <w:rPr/>
        <w:t>there were similarities between the current finding and the reported species diversity by</w:t>
      </w:r>
      <w:r>
        <w:rPr>
          <w:spacing w:val="1"/>
        </w:rPr>
        <w:t> </w:t>
      </w:r>
      <w:r>
        <w:rPr/>
        <w:t>Omoike (2004). These indicate that this study also confirmed the reported loss of species</w:t>
      </w:r>
      <w:r>
        <w:rPr>
          <w:spacing w:val="1"/>
        </w:rPr>
        <w:t> </w:t>
      </w:r>
      <w:r>
        <w:rPr/>
        <w:t>diversity</w:t>
      </w:r>
      <w:r>
        <w:rPr>
          <w:spacing w:val="-5"/>
        </w:rPr>
        <w:t> </w:t>
      </w:r>
      <w:r>
        <w:rPr/>
        <w:t>as observed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scholar.</w:t>
      </w:r>
    </w:p>
    <w:p>
      <w:pPr>
        <w:pStyle w:val="BodyText"/>
        <w:spacing w:line="360" w:lineRule="auto" w:before="21"/>
        <w:ind w:left="386" w:right="1353" w:firstLine="719"/>
        <w:jc w:val="both"/>
      </w:pPr>
      <w:r>
        <w:rPr>
          <w:i/>
        </w:rPr>
        <w:t>Claroteidae </w:t>
      </w:r>
      <w:r>
        <w:rPr/>
        <w:t>(formerly </w:t>
      </w:r>
      <w:r>
        <w:rPr>
          <w:i/>
        </w:rPr>
        <w:t>Bagriidae</w:t>
      </w:r>
      <w:r>
        <w:rPr/>
        <w:t>) family was the most abundant species in the</w:t>
      </w:r>
      <w:r>
        <w:rPr>
          <w:spacing w:val="1"/>
        </w:rPr>
        <w:t> </w:t>
      </w:r>
      <w:r>
        <w:rPr/>
        <w:t>catchment, which is also similar to the observations of Omoike (2004). However, greater</w:t>
      </w:r>
      <w:r>
        <w:rPr>
          <w:spacing w:val="1"/>
        </w:rPr>
        <w:t> </w:t>
      </w:r>
      <w:r>
        <w:rPr/>
        <w:t>proportion in catch was</w:t>
      </w:r>
      <w:r>
        <w:rPr>
          <w:spacing w:val="60"/>
        </w:rPr>
        <w:t> </w:t>
      </w:r>
      <w:r>
        <w:rPr/>
        <w:t>observed in this study (49.78 %0 compared with the 30.5 %</w:t>
      </w:r>
      <w:r>
        <w:rPr>
          <w:spacing w:val="1"/>
        </w:rPr>
        <w:t> </w:t>
      </w:r>
      <w:r>
        <w:rPr/>
        <w:t>found in Omike (2004). This could be linked with the selectivity of the gear used. The</w:t>
      </w:r>
      <w:r>
        <w:rPr>
          <w:spacing w:val="1"/>
        </w:rPr>
        <w:t> </w:t>
      </w:r>
      <w:r>
        <w:rPr/>
        <w:t>catch</w:t>
      </w:r>
      <w:r>
        <w:rPr>
          <w:spacing w:val="54"/>
        </w:rPr>
        <w:t> </w:t>
      </w:r>
      <w:r>
        <w:rPr/>
        <w:t>structure</w:t>
      </w:r>
      <w:r>
        <w:rPr>
          <w:spacing w:val="55"/>
        </w:rPr>
        <w:t> </w:t>
      </w:r>
      <w:r>
        <w:rPr/>
        <w:t>with</w:t>
      </w:r>
      <w:r>
        <w:rPr>
          <w:spacing w:val="55"/>
        </w:rPr>
        <w:t> </w:t>
      </w:r>
      <w:r>
        <w:rPr/>
        <w:t>respect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most</w:t>
      </w:r>
      <w:r>
        <w:rPr>
          <w:spacing w:val="55"/>
        </w:rPr>
        <w:t> </w:t>
      </w:r>
      <w:r>
        <w:rPr/>
        <w:t>abundant</w:t>
      </w:r>
      <w:r>
        <w:rPr>
          <w:spacing w:val="55"/>
        </w:rPr>
        <w:t> </w:t>
      </w:r>
      <w:r>
        <w:rPr/>
        <w:t>single</w:t>
      </w:r>
      <w:r>
        <w:rPr>
          <w:spacing w:val="55"/>
        </w:rPr>
        <w:t> </w:t>
      </w:r>
      <w:r>
        <w:rPr/>
        <w:t>species,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most</w:t>
      </w:r>
      <w:r>
        <w:rPr>
          <w:spacing w:val="57"/>
        </w:rPr>
        <w:t> </w:t>
      </w:r>
      <w:r>
        <w:rPr/>
        <w:t>divergent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2"/>
        <w:jc w:val="both"/>
      </w:pPr>
      <w:r>
        <w:rPr/>
        <w:t>family and the trend of</w:t>
      </w:r>
      <w:r>
        <w:rPr>
          <w:spacing w:val="1"/>
        </w:rPr>
        <w:t> </w:t>
      </w:r>
      <w:r>
        <w:rPr/>
        <w:t>species richness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 diversity used</w:t>
      </w:r>
      <w:r>
        <w:rPr>
          <w:spacing w:val="60"/>
        </w:rPr>
        <w:t> </w:t>
      </w:r>
      <w:r>
        <w:rPr/>
        <w:t>by Omoike (2004)</w:t>
      </w:r>
      <w:r>
        <w:rPr>
          <w:spacing w:val="1"/>
        </w:rPr>
        <w:t> </w:t>
      </w:r>
      <w:r>
        <w:rPr/>
        <w:t>was similar to the observations in this study. Dominance of the </w:t>
      </w:r>
      <w:r>
        <w:rPr>
          <w:i/>
        </w:rPr>
        <w:t>Cichlidae </w:t>
      </w:r>
      <w:r>
        <w:rPr/>
        <w:t>family as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divergent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Daddy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found</w:t>
      </w:r>
      <w:r>
        <w:rPr>
          <w:spacing w:val="1"/>
        </w:rPr>
        <w:t> </w:t>
      </w:r>
      <w:r>
        <w:rPr>
          <w:i/>
        </w:rPr>
        <w:t>Cichlidae </w:t>
      </w:r>
      <w:r>
        <w:rPr/>
        <w:t>to be the dominant family in Tatabu Lake in Niger State of Nigeria. It also</w:t>
      </w:r>
      <w:r>
        <w:rPr>
          <w:spacing w:val="1"/>
        </w:rPr>
        <w:t> </w:t>
      </w:r>
      <w:r>
        <w:rPr/>
        <w:t>agreed with Olaniran’s (2000) finding on International Institute of Tropical Agriculture</w:t>
      </w:r>
      <w:r>
        <w:rPr>
          <w:spacing w:val="1"/>
        </w:rPr>
        <w:t> </w:t>
      </w:r>
      <w:r>
        <w:rPr/>
        <w:t>(I.I.T.A) Lake, in</w:t>
      </w:r>
      <w:r>
        <w:rPr>
          <w:spacing w:val="5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360" w:lineRule="auto" w:before="20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5995264">
            <wp:simplePos x="0" y="0"/>
            <wp:positionH relativeFrom="page">
              <wp:posOffset>1329563</wp:posOffset>
            </wp:positionH>
            <wp:positionV relativeFrom="paragraph">
              <wp:posOffset>361227</wp:posOffset>
            </wp:positionV>
            <wp:extent cx="5102225" cy="5044440"/>
            <wp:effectExtent l="0" t="0" r="0" b="0"/>
            <wp:wrapNone/>
            <wp:docPr id="23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least composition among the species divergent families was observed in the</w:t>
      </w:r>
      <w:r>
        <w:rPr>
          <w:spacing w:val="1"/>
        </w:rPr>
        <w:t> </w:t>
      </w:r>
      <w:r>
        <w:rPr>
          <w:i/>
        </w:rPr>
        <w:t>Clariidae</w:t>
      </w:r>
      <w:r>
        <w:rPr>
          <w:i/>
          <w:spacing w:val="1"/>
        </w:rPr>
        <w:t> </w:t>
      </w:r>
      <w:r>
        <w:rPr/>
        <w:t>family.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 is</w:t>
      </w:r>
      <w:r>
        <w:rPr>
          <w:spacing w:val="1"/>
        </w:rPr>
        <w:t> </w:t>
      </w:r>
      <w:r>
        <w:rPr/>
        <w:t>currently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divergent family in the catchment. </w:t>
      </w:r>
      <w:r>
        <w:rPr>
          <w:i/>
        </w:rPr>
        <w:t>C. gariepinus </w:t>
      </w:r>
      <w:r>
        <w:rPr/>
        <w:t>had the greatest proportion in catch</w:t>
      </w:r>
      <w:r>
        <w:rPr>
          <w:spacing w:val="1"/>
        </w:rPr>
        <w:t> </w:t>
      </w:r>
      <w:r>
        <w:rPr/>
        <w:t>among the members of the family. Omoike (2004) obtained only this specie in the family</w:t>
      </w:r>
      <w:r>
        <w:rPr>
          <w:spacing w:val="1"/>
        </w:rPr>
        <w:t> </w:t>
      </w:r>
      <w:r>
        <w:rPr>
          <w:i/>
        </w:rPr>
        <w:t>Clariidae </w:t>
      </w:r>
      <w:r>
        <w:rPr/>
        <w:t>and 0.6 % was its composition in the total catch. The obtained lower catch</w:t>
      </w:r>
      <w:r>
        <w:rPr>
          <w:spacing w:val="1"/>
        </w:rPr>
        <w:t> </w:t>
      </w:r>
      <w:r>
        <w:rPr/>
        <w:t>proportion despite more intense search, a generally higher total catch and benthic habitat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gear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further</w:t>
      </w:r>
      <w:r>
        <w:rPr>
          <w:spacing w:val="1"/>
        </w:rPr>
        <w:t> </w:t>
      </w:r>
      <w:r>
        <w:rPr/>
        <w:t>supported by the field observation that this specie, which is one of the most important</w:t>
      </w:r>
      <w:r>
        <w:rPr>
          <w:spacing w:val="1"/>
        </w:rPr>
        <w:t> </w:t>
      </w:r>
      <w:r>
        <w:rPr/>
        <w:t>aquaculture candidates, was becoming scarce and obtaining wild samples for research is</w:t>
      </w:r>
      <w:r>
        <w:rPr>
          <w:spacing w:val="1"/>
        </w:rPr>
        <w:t> </w:t>
      </w:r>
      <w:r>
        <w:rPr/>
        <w:t>becoming more challenging. This trend of results on the </w:t>
      </w:r>
      <w:r>
        <w:rPr>
          <w:i/>
        </w:rPr>
        <w:t>Clariidae </w:t>
      </w:r>
      <w:r>
        <w:rPr/>
        <w:t>family suggests the</w:t>
      </w:r>
      <w:r>
        <w:rPr>
          <w:spacing w:val="1"/>
        </w:rPr>
        <w:t> </w:t>
      </w:r>
      <w:r>
        <w:rPr/>
        <w:t>need for a strict management and conservation approach on the fishery at Asejire Lake.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achievable through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data on</w:t>
      </w:r>
      <w:r>
        <w:rPr>
          <w:spacing w:val="1"/>
        </w:rPr>
        <w:t> </w:t>
      </w:r>
      <w:r>
        <w:rPr/>
        <w:t>the 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 are generated. ICN (1988) asserts that among populations at risk of imminent</w:t>
      </w:r>
      <w:r>
        <w:rPr>
          <w:spacing w:val="1"/>
        </w:rPr>
        <w:t> </w:t>
      </w:r>
      <w:r>
        <w:rPr/>
        <w:t>extinction,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-1"/>
        </w:rPr>
        <w:t> </w:t>
      </w:r>
      <w:r>
        <w:rPr/>
        <w:t>modes</w:t>
      </w:r>
      <w:r>
        <w:rPr>
          <w:spacing w:val="-1"/>
        </w:rPr>
        <w:t> </w:t>
      </w:r>
      <w:r>
        <w:rPr/>
        <w:t>of adaptation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environment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causes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population decline.</w:t>
      </w:r>
    </w:p>
    <w:p>
      <w:pPr>
        <w:pStyle w:val="BodyText"/>
        <w:spacing w:line="360" w:lineRule="auto" w:before="22"/>
        <w:ind w:left="386" w:right="1350" w:firstLine="719"/>
        <w:jc w:val="both"/>
      </w:pPr>
      <w:r>
        <w:rPr/>
        <w:t>The target species did not dominate any site though captured in low quantity at</w:t>
      </w:r>
      <w:r>
        <w:rPr>
          <w:spacing w:val="1"/>
        </w:rPr>
        <w:t> </w:t>
      </w:r>
      <w:r>
        <w:rPr/>
        <w:t>both OyS and O</w:t>
      </w:r>
      <w:r>
        <w:rPr>
          <w:vertAlign w:val="subscript"/>
        </w:rPr>
        <w:t>S</w:t>
      </w:r>
      <w:r>
        <w:rPr>
          <w:vertAlign w:val="baseline"/>
        </w:rPr>
        <w:t>S strata. This indicates that it can survive any of the strata despite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 situation but some factors that probably affect the catchment irrespective of strata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 its abundance. Lintermans (2007), Olden </w:t>
      </w:r>
      <w:r>
        <w:rPr>
          <w:i/>
          <w:vertAlign w:val="baseline"/>
        </w:rPr>
        <w:t>et al</w:t>
      </w:r>
      <w:r>
        <w:rPr>
          <w:vertAlign w:val="baseline"/>
        </w:rPr>
        <w:t>. (2007) and Jelks, </w:t>
      </w:r>
      <w:r>
        <w:rPr>
          <w:i/>
          <w:vertAlign w:val="baseline"/>
        </w:rPr>
        <w:t>et al</w:t>
      </w:r>
      <w:r>
        <w:rPr>
          <w:vertAlign w:val="baseline"/>
        </w:rPr>
        <w:t>. (2008) claim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 many freshwater fish species around the world are threatened or endangered as 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of habitat degradation, altered hydrology, invasive species and disease. 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over-exploitation has also been responsible for decline (Limburg and Waldman, 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Introduction of invasive species has been linked with disease and this has been discussed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area.</w:t>
      </w:r>
      <w:r>
        <w:rPr>
          <w:spacing w:val="1"/>
          <w:vertAlign w:val="baseline"/>
        </w:rPr>
        <w:t> </w:t>
      </w:r>
      <w:r>
        <w:rPr>
          <w:vertAlign w:val="baseline"/>
        </w:rPr>
        <w:t>Over-exploitation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catchment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-57"/>
          <w:vertAlign w:val="baseline"/>
        </w:rPr>
        <w:t> </w:t>
      </w:r>
      <w:r>
        <w:rPr>
          <w:vertAlign w:val="baseline"/>
        </w:rPr>
        <w:t>insinuated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Omoike</w:t>
      </w:r>
      <w:r>
        <w:rPr>
          <w:spacing w:val="1"/>
          <w:vertAlign w:val="baseline"/>
        </w:rPr>
        <w:t> </w:t>
      </w:r>
      <w:r>
        <w:rPr>
          <w:vertAlign w:val="baseline"/>
        </w:rPr>
        <w:t>(2004),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physico-chemical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compared with earlier studies. However, altered hydrology due to dam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drawdown and fragmented habitat were not included. Whereas, alteration of river course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dam</w:t>
      </w:r>
      <w:r>
        <w:rPr>
          <w:spacing w:val="1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2"/>
          <w:vertAlign w:val="baseline"/>
        </w:rPr>
        <w:t> </w:t>
      </w:r>
      <w:r>
        <w:rPr>
          <w:vertAlign w:val="baseline"/>
        </w:rPr>
        <w:t>could</w:t>
      </w:r>
      <w:r>
        <w:rPr>
          <w:spacing w:val="11"/>
          <w:vertAlign w:val="baseline"/>
        </w:rPr>
        <w:t> </w:t>
      </w:r>
      <w:r>
        <w:rPr>
          <w:vertAlign w:val="baseline"/>
        </w:rPr>
        <w:t>be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strong</w:t>
      </w:r>
      <w:r>
        <w:rPr>
          <w:spacing w:val="8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13"/>
          <w:vertAlign w:val="baseline"/>
        </w:rPr>
        <w:t> </w:t>
      </w:r>
      <w:r>
        <w:rPr>
          <w:vertAlign w:val="baseline"/>
        </w:rPr>
        <w:t>sustainability.</w:t>
      </w:r>
      <w:r>
        <w:rPr>
          <w:spacing w:val="10"/>
          <w:vertAlign w:val="baseline"/>
        </w:rPr>
        <w:t> </w:t>
      </w:r>
      <w:r>
        <w:rPr>
          <w:vertAlign w:val="baseline"/>
        </w:rPr>
        <w:t>WWF,</w:t>
      </w:r>
      <w:r>
        <w:rPr>
          <w:spacing w:val="11"/>
          <w:vertAlign w:val="baseline"/>
        </w:rPr>
        <w:t> </w:t>
      </w:r>
      <w:r>
        <w:rPr>
          <w:vertAlign w:val="baseline"/>
        </w:rPr>
        <w:t>(2010)</w:t>
      </w:r>
      <w:r>
        <w:rPr>
          <w:spacing w:val="10"/>
          <w:vertAlign w:val="baseline"/>
        </w:rPr>
        <w:t> </w:t>
      </w:r>
      <w:r>
        <w:rPr>
          <w:vertAlign w:val="baseline"/>
        </w:rPr>
        <w:t>avers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/>
        <w:jc w:val="both"/>
      </w:pPr>
      <w:r>
        <w:rPr/>
        <w:t>Mekong giant catfish will be driven to extinction if Mekong river is dammed. Santos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8"/>
        </w:rPr>
        <w:t> </w:t>
      </w:r>
      <w:r>
        <w:rPr/>
        <w:t>(2011)</w:t>
      </w:r>
      <w:r>
        <w:rPr>
          <w:spacing w:val="17"/>
        </w:rPr>
        <w:t> </w:t>
      </w:r>
      <w:r>
        <w:rPr/>
        <w:t>opine</w:t>
      </w:r>
      <w:r>
        <w:rPr>
          <w:spacing w:val="17"/>
        </w:rPr>
        <w:t> </w:t>
      </w:r>
      <w:r>
        <w:rPr/>
        <w:t>that,</w:t>
      </w:r>
      <w:r>
        <w:rPr>
          <w:spacing w:val="18"/>
        </w:rPr>
        <w:t> </w:t>
      </w:r>
      <w:r>
        <w:rPr/>
        <w:t>because</w:t>
      </w:r>
      <w:r>
        <w:rPr>
          <w:spacing w:val="17"/>
        </w:rPr>
        <w:t> </w:t>
      </w:r>
      <w:r>
        <w:rPr/>
        <w:t>species</w:t>
      </w:r>
      <w:r>
        <w:rPr>
          <w:spacing w:val="18"/>
        </w:rPr>
        <w:t> </w:t>
      </w:r>
      <w:r>
        <w:rPr/>
        <w:t>morphology</w:t>
      </w:r>
      <w:r>
        <w:rPr>
          <w:spacing w:val="13"/>
        </w:rPr>
        <w:t> </w:t>
      </w:r>
      <w:r>
        <w:rPr/>
        <w:t>is</w:t>
      </w:r>
      <w:r>
        <w:rPr>
          <w:spacing w:val="18"/>
        </w:rPr>
        <w:t> </w:t>
      </w:r>
      <w:r>
        <w:rPr/>
        <w:t>somehow</w:t>
      </w:r>
      <w:r>
        <w:rPr>
          <w:spacing w:val="17"/>
        </w:rPr>
        <w:t> </w:t>
      </w:r>
      <w:r>
        <w:rPr/>
        <w:t>linked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habitat</w:t>
      </w:r>
      <w:r>
        <w:rPr>
          <w:spacing w:val="19"/>
        </w:rPr>
        <w:t> </w:t>
      </w:r>
      <w:r>
        <w:rPr/>
        <w:t>use</w:t>
      </w:r>
      <w:r>
        <w:rPr>
          <w:spacing w:val="17"/>
        </w:rPr>
        <w:t> </w:t>
      </w:r>
      <w:r>
        <w:rPr/>
        <w:t>and</w:t>
      </w:r>
      <w:r>
        <w:rPr>
          <w:spacing w:val="-58"/>
        </w:rPr>
        <w:t> </w:t>
      </w:r>
      <w:r>
        <w:rPr/>
        <w:t>its performed niche, alteration in the environment, such as those from dam construction,</w:t>
      </w:r>
      <w:r>
        <w:rPr>
          <w:spacing w:val="1"/>
        </w:rPr>
        <w:t> </w:t>
      </w:r>
      <w:r>
        <w:rPr/>
        <w:t>may restrict the permanence of certain previously existing species. The depleting state of</w:t>
      </w:r>
      <w:r>
        <w:rPr>
          <w:spacing w:val="1"/>
        </w:rPr>
        <w:t> </w:t>
      </w:r>
      <w:r>
        <w:rPr/>
        <w:t>Asejire fisheries, especially the </w:t>
      </w:r>
      <w:r>
        <w:rPr>
          <w:i/>
        </w:rPr>
        <w:t>Clariidae </w:t>
      </w:r>
      <w:r>
        <w:rPr/>
        <w:t>family, could be as a result of alteration in the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as observed</w:t>
      </w:r>
      <w:r>
        <w:rPr>
          <w:spacing w:val="2"/>
        </w:rPr>
        <w:t> </w:t>
      </w:r>
      <w:r>
        <w:rPr/>
        <w:t>in earlier</w:t>
      </w:r>
      <w:r>
        <w:rPr>
          <w:spacing w:val="-2"/>
        </w:rPr>
        <w:t> </w:t>
      </w:r>
      <w:r>
        <w:rPr/>
        <w:t>studies.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995776">
            <wp:simplePos x="0" y="0"/>
            <wp:positionH relativeFrom="page">
              <wp:posOffset>1329563</wp:posOffset>
            </wp:positionH>
            <wp:positionV relativeFrom="paragraph">
              <wp:posOffset>361227</wp:posOffset>
            </wp:positionV>
            <wp:extent cx="5102225" cy="5044440"/>
            <wp:effectExtent l="0" t="0" r="0" b="0"/>
            <wp:wrapNone/>
            <wp:docPr id="23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dam,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instrumental to the pattern of catch that was obtained in the strata.</w:t>
      </w:r>
      <w:r>
        <w:rPr>
          <w:spacing w:val="1"/>
        </w:rPr>
        <w:t> </w:t>
      </w:r>
      <w:r>
        <w:rPr/>
        <w:t>Analysis of catches</w:t>
      </w:r>
      <w:r>
        <w:rPr>
          <w:spacing w:val="1"/>
        </w:rPr>
        <w:t> </w:t>
      </w:r>
      <w:r>
        <w:rPr/>
        <w:t>from the strata indicated that O</w:t>
      </w:r>
      <w:r>
        <w:rPr>
          <w:vertAlign w:val="subscript"/>
        </w:rPr>
        <w:t>Y</w:t>
      </w:r>
      <w:r>
        <w:rPr>
          <w:vertAlign w:val="baseline"/>
        </w:rPr>
        <w:t>S had greater contribution to total catch compared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S</w:t>
      </w:r>
      <w:r>
        <w:rPr>
          <w:vertAlign w:val="baseline"/>
        </w:rPr>
        <w:t>S. The relatively higher catch in this zone despite its level of industrial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 watershed degradation pointed to an interruption to normal relationship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human activities and aquatic life as highlighted in the previous discussions. Moreover,</w:t>
      </w:r>
      <w:r>
        <w:rPr>
          <w:spacing w:val="1"/>
          <w:vertAlign w:val="baseline"/>
        </w:rPr>
        <w:t> </w:t>
      </w:r>
      <w:r>
        <w:rPr>
          <w:vertAlign w:val="baseline"/>
        </w:rPr>
        <w:t>catches from strata were negatively correlated during one season and positively 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another. This pattern was different from that of water quality parameters, suggesting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controlling factor for catch structure variation across strata was probably 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factor affecting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quality.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It is expected that strata with higher level of human activities would have lower</w:t>
      </w:r>
      <w:r>
        <w:rPr>
          <w:spacing w:val="1"/>
        </w:rPr>
        <w:t> </w:t>
      </w:r>
      <w:r>
        <w:rPr/>
        <w:t>catch due to higher fishing pressure. However, inverse situation was observed in the</w:t>
      </w:r>
      <w:r>
        <w:rPr>
          <w:spacing w:val="1"/>
        </w:rPr>
        <w:t> </w:t>
      </w:r>
      <w:r>
        <w:rPr/>
        <w:t>studied catchment. Apart from human activity at the watershed, another factor that could</w:t>
      </w:r>
      <w:r>
        <w:rPr>
          <w:spacing w:val="1"/>
        </w:rPr>
        <w:t> </w:t>
      </w:r>
      <w:r>
        <w:rPr/>
        <w:t>alter</w:t>
      </w:r>
      <w:r>
        <w:rPr>
          <w:spacing w:val="23"/>
        </w:rPr>
        <w:t> </w:t>
      </w:r>
      <w:r>
        <w:rPr/>
        <w:t>fish</w:t>
      </w:r>
      <w:r>
        <w:rPr>
          <w:spacing w:val="25"/>
        </w:rPr>
        <w:t> </w:t>
      </w:r>
      <w:r>
        <w:rPr/>
        <w:t>distribution</w:t>
      </w:r>
      <w:r>
        <w:rPr>
          <w:spacing w:val="25"/>
        </w:rPr>
        <w:t> </w:t>
      </w:r>
      <w:r>
        <w:rPr/>
        <w:t>pattern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differentially</w:t>
      </w:r>
      <w:r>
        <w:rPr>
          <w:spacing w:val="20"/>
        </w:rPr>
        <w:t> </w:t>
      </w:r>
      <w:r>
        <w:rPr/>
        <w:t>affect</w:t>
      </w:r>
      <w:r>
        <w:rPr>
          <w:spacing w:val="25"/>
        </w:rPr>
        <w:t> </w:t>
      </w:r>
      <w:r>
        <w:rPr/>
        <w:t>strata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seasons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opening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 dam’s</w:t>
      </w:r>
      <w:r>
        <w:rPr>
          <w:spacing w:val="1"/>
        </w:rPr>
        <w:t> </w:t>
      </w:r>
      <w:r>
        <w:rPr/>
        <w:t>gate. The opening will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erratically and</w:t>
      </w:r>
      <w:r>
        <w:rPr>
          <w:spacing w:val="1"/>
        </w:rPr>
        <w:t> </w:t>
      </w:r>
      <w:r>
        <w:rPr/>
        <w:t>have differential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strata. The differential effect of water withdrawal on the catch from strata could be as a</w:t>
      </w:r>
      <w:r>
        <w:rPr>
          <w:spacing w:val="1"/>
        </w:rPr>
        <w:t> </w:t>
      </w:r>
      <w:r>
        <w:rPr/>
        <w:t>result of the depth of each stratum. This is because water depth will influence quantity of</w:t>
      </w:r>
      <w:r>
        <w:rPr>
          <w:spacing w:val="1"/>
        </w:rPr>
        <w:t> </w:t>
      </w:r>
      <w:r>
        <w:rPr/>
        <w:t>fish catch. Low depth shores would be exposed while relatively high shore have less</w:t>
      </w:r>
      <w:r>
        <w:rPr>
          <w:spacing w:val="1"/>
        </w:rPr>
        <w:t> </w:t>
      </w:r>
      <w:r>
        <w:rPr/>
        <w:t>effect. Behavioral adaptation for fish in situations of low water is to deeper areas and if</w:t>
      </w:r>
      <w:r>
        <w:rPr>
          <w:spacing w:val="1"/>
        </w:rPr>
        <w:t> </w:t>
      </w:r>
      <w:r>
        <w:rPr/>
        <w:t>well adapted to walk, they migrate to nearby swamps through different adaptive features.</w:t>
      </w:r>
      <w:r>
        <w:rPr>
          <w:spacing w:val="1"/>
        </w:rPr>
        <w:t> </w:t>
      </w:r>
      <w:r>
        <w:rPr/>
        <w:t>Gunder,</w:t>
      </w:r>
      <w:r>
        <w:rPr>
          <w:spacing w:val="22"/>
        </w:rPr>
        <w:t> </w:t>
      </w:r>
      <w:r>
        <w:rPr/>
        <w:t>(2004)</w:t>
      </w:r>
      <w:r>
        <w:rPr>
          <w:spacing w:val="19"/>
        </w:rPr>
        <w:t> </w:t>
      </w:r>
      <w:r>
        <w:rPr/>
        <w:t>notes</w:t>
      </w:r>
      <w:r>
        <w:rPr>
          <w:spacing w:val="23"/>
        </w:rPr>
        <w:t> </w:t>
      </w:r>
      <w:r>
        <w:rPr/>
        <w:t>that,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such</w:t>
      </w:r>
      <w:r>
        <w:rPr>
          <w:spacing w:val="19"/>
        </w:rPr>
        <w:t> </w:t>
      </w:r>
      <w:r>
        <w:rPr/>
        <w:t>situation,</w:t>
      </w:r>
      <w:r>
        <w:rPr>
          <w:spacing w:val="24"/>
        </w:rPr>
        <w:t> </w:t>
      </w:r>
      <w:r>
        <w:rPr>
          <w:i/>
        </w:rPr>
        <w:t>C.</w:t>
      </w:r>
      <w:r>
        <w:rPr>
          <w:i/>
          <w:spacing w:val="22"/>
        </w:rPr>
        <w:t> </w:t>
      </w:r>
      <w:r>
        <w:rPr>
          <w:i/>
        </w:rPr>
        <w:t>gariepinus</w:t>
      </w:r>
      <w:r>
        <w:rPr>
          <w:i/>
          <w:spacing w:val="23"/>
        </w:rPr>
        <w:t> </w:t>
      </w:r>
      <w:r>
        <w:rPr/>
        <w:t>would</w:t>
      </w:r>
      <w:r>
        <w:rPr>
          <w:spacing w:val="20"/>
        </w:rPr>
        <w:t> </w:t>
      </w:r>
      <w:r>
        <w:rPr/>
        <w:t>migrate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swamp</w:t>
      </w:r>
      <w:r>
        <w:rPr>
          <w:spacing w:val="-57"/>
        </w:rPr>
        <w:t> </w:t>
      </w:r>
      <w:r>
        <w:rPr/>
        <w:t>by walking using its pectoral spine. Other organisms could colonize a small but safe</w:t>
      </w:r>
      <w:r>
        <w:rPr>
          <w:spacing w:val="1"/>
        </w:rPr>
        <w:t> </w:t>
      </w:r>
      <w:r>
        <w:rPr/>
        <w:t>micro-habitat</w:t>
      </w:r>
      <w:r>
        <w:rPr>
          <w:spacing w:val="-1"/>
        </w:rPr>
        <w:t> </w:t>
      </w:r>
      <w:r>
        <w:rPr/>
        <w:t>in the catchment and inbreed.</w:t>
      </w:r>
    </w:p>
    <w:p>
      <w:pPr>
        <w:pStyle w:val="ListParagraph"/>
        <w:numPr>
          <w:ilvl w:val="0"/>
          <w:numId w:val="31"/>
        </w:numPr>
        <w:tabs>
          <w:tab w:pos="1106" w:val="left" w:leader="none"/>
          <w:tab w:pos="1107" w:val="left" w:leader="none"/>
        </w:tabs>
        <w:spacing w:line="376" w:lineRule="auto" w:before="22" w:after="0"/>
        <w:ind w:left="1106" w:right="1354" w:hanging="720"/>
        <w:jc w:val="left"/>
        <w:rPr>
          <w:sz w:val="24"/>
        </w:rPr>
      </w:pPr>
      <w:r>
        <w:rPr>
          <w:sz w:val="24"/>
        </w:rPr>
        <w:t>Phenotypic structure of </w:t>
      </w:r>
      <w:r>
        <w:rPr>
          <w:i/>
          <w:sz w:val="24"/>
        </w:rPr>
        <w:t>Clarias gariepinus </w:t>
      </w:r>
      <w:r>
        <w:rPr>
          <w:sz w:val="24"/>
        </w:rPr>
        <w:t>population in Asejire Reservoir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25"/>
          <w:sz w:val="24"/>
        </w:rPr>
        <w:t> </w:t>
      </w:r>
      <w:r>
        <w:rPr>
          <w:sz w:val="24"/>
        </w:rPr>
        <w:t>characters</w:t>
      </w:r>
      <w:r>
        <w:rPr>
          <w:spacing w:val="27"/>
          <w:sz w:val="24"/>
        </w:rPr>
        <w:t> </w:t>
      </w:r>
      <w:r>
        <w:rPr>
          <w:sz w:val="24"/>
        </w:rPr>
        <w:t>were</w:t>
      </w:r>
      <w:r>
        <w:rPr>
          <w:spacing w:val="26"/>
          <w:sz w:val="24"/>
        </w:rPr>
        <w:t> </w:t>
      </w:r>
      <w:r>
        <w:rPr>
          <w:sz w:val="24"/>
        </w:rPr>
        <w:t>observed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possess</w:t>
      </w:r>
      <w:r>
        <w:rPr>
          <w:spacing w:val="27"/>
          <w:sz w:val="24"/>
        </w:rPr>
        <w:t> </w:t>
      </w:r>
      <w:r>
        <w:rPr>
          <w:sz w:val="24"/>
        </w:rPr>
        <w:t>different</w:t>
      </w:r>
      <w:r>
        <w:rPr>
          <w:spacing w:val="25"/>
          <w:sz w:val="24"/>
        </w:rPr>
        <w:t> </w:t>
      </w:r>
      <w:r>
        <w:rPr>
          <w:sz w:val="24"/>
        </w:rPr>
        <w:t>variability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studied</w:t>
      </w:r>
    </w:p>
    <w:p>
      <w:pPr>
        <w:pStyle w:val="BodyText"/>
        <w:spacing w:line="257" w:lineRule="exact"/>
        <w:ind w:left="386"/>
      </w:pPr>
      <w:r>
        <w:rPr/>
        <w:t>population.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results</w:t>
      </w:r>
      <w:r>
        <w:rPr>
          <w:spacing w:val="40"/>
        </w:rPr>
        <w:t> </w:t>
      </w:r>
      <w:r>
        <w:rPr/>
        <w:t>supports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idea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each</w:t>
      </w:r>
      <w:r>
        <w:rPr>
          <w:spacing w:val="40"/>
        </w:rPr>
        <w:t> </w:t>
      </w:r>
      <w:r>
        <w:rPr/>
        <w:t>character</w:t>
      </w:r>
      <w:r>
        <w:rPr>
          <w:spacing w:val="39"/>
        </w:rPr>
        <w:t> </w:t>
      </w:r>
      <w:r>
        <w:rPr/>
        <w:t>may</w:t>
      </w:r>
      <w:r>
        <w:rPr>
          <w:spacing w:val="33"/>
        </w:rPr>
        <w:t> </w:t>
      </w:r>
      <w:r>
        <w:rPr/>
        <w:t>show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different</w:t>
      </w:r>
    </w:p>
    <w:p>
      <w:pPr>
        <w:pStyle w:val="BodyText"/>
        <w:spacing w:line="360" w:lineRule="auto" w:before="139"/>
        <w:ind w:left="386" w:right="1349"/>
      </w:pPr>
      <w:r>
        <w:rPr/>
        <w:t>degree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variability</w:t>
      </w:r>
      <w:r>
        <w:rPr>
          <w:spacing w:val="25"/>
        </w:rPr>
        <w:t> </w:t>
      </w:r>
      <w:r>
        <w:rPr/>
        <w:t>within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single</w:t>
      </w:r>
      <w:r>
        <w:rPr>
          <w:spacing w:val="29"/>
        </w:rPr>
        <w:t> </w:t>
      </w:r>
      <w:r>
        <w:rPr/>
        <w:t>population</w:t>
      </w:r>
      <w:r>
        <w:rPr>
          <w:spacing w:val="30"/>
        </w:rPr>
        <w:t> </w:t>
      </w:r>
      <w:r>
        <w:rPr/>
        <w:t>(Mayr,</w:t>
      </w:r>
      <w:r>
        <w:rPr>
          <w:spacing w:val="29"/>
        </w:rPr>
        <w:t> </w:t>
      </w:r>
      <w:r>
        <w:rPr/>
        <w:t>1969).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revealed</w:t>
      </w:r>
      <w:r>
        <w:rPr>
          <w:spacing w:val="29"/>
        </w:rPr>
        <w:t> </w:t>
      </w:r>
      <w:r>
        <w:rPr/>
        <w:t>phenotypic</w:t>
      </w:r>
      <w:r>
        <w:rPr>
          <w:spacing w:val="-57"/>
        </w:rPr>
        <w:t> </w:t>
      </w:r>
      <w:r>
        <w:rPr/>
        <w:t>values</w:t>
      </w:r>
      <w:r>
        <w:rPr>
          <w:spacing w:val="41"/>
        </w:rPr>
        <w:t> </w:t>
      </w:r>
      <w:r>
        <w:rPr/>
        <w:t>implicated</w:t>
      </w:r>
      <w:r>
        <w:rPr>
          <w:spacing w:val="43"/>
        </w:rPr>
        <w:t> </w:t>
      </w:r>
      <w:r>
        <w:rPr/>
        <w:t>within</w:t>
      </w:r>
      <w:r>
        <w:rPr>
          <w:spacing w:val="44"/>
        </w:rPr>
        <w:t> </w:t>
      </w:r>
      <w:r>
        <w:rPr/>
        <w:t>population</w:t>
      </w:r>
      <w:r>
        <w:rPr>
          <w:spacing w:val="43"/>
        </w:rPr>
        <w:t> </w:t>
      </w:r>
      <w:r>
        <w:rPr/>
        <w:t>heterogeneity</w:t>
      </w:r>
      <w:r>
        <w:rPr>
          <w:spacing w:val="39"/>
        </w:rPr>
        <w:t> </w:t>
      </w:r>
      <w:r>
        <w:rPr/>
        <w:t>with</w:t>
      </w:r>
      <w:r>
        <w:rPr>
          <w:spacing w:val="44"/>
        </w:rPr>
        <w:t> </w:t>
      </w:r>
      <w:r>
        <w:rPr/>
        <w:t>pectoral</w:t>
      </w:r>
      <w:r>
        <w:rPr>
          <w:spacing w:val="43"/>
        </w:rPr>
        <w:t> </w:t>
      </w:r>
      <w:r>
        <w:rPr/>
        <w:t>fin</w:t>
      </w:r>
      <w:r>
        <w:rPr>
          <w:spacing w:val="43"/>
        </w:rPr>
        <w:t> </w:t>
      </w:r>
      <w:r>
        <w:rPr/>
        <w:t>characters</w:t>
      </w:r>
      <w:r>
        <w:rPr>
          <w:spacing w:val="44"/>
        </w:rPr>
        <w:t> </w:t>
      </w:r>
      <w:r>
        <w:rPr/>
        <w:t>PECSL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(pectoral spine length) and PESES (possession of anteriorly serrated pectoral spine) being</w:t>
      </w:r>
      <w:r>
        <w:rPr>
          <w:spacing w:val="-57"/>
        </w:rPr>
        <w:t> </w:t>
      </w:r>
      <w:r>
        <w:rPr/>
        <w:t>the respective most varied morphometric and meristic characters of the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population in the study</w:t>
      </w:r>
      <w:r>
        <w:rPr>
          <w:spacing w:val="-6"/>
        </w:rPr>
        <w:t> </w:t>
      </w:r>
      <w:r>
        <w:rPr/>
        <w:t>area.</w:t>
      </w:r>
    </w:p>
    <w:p>
      <w:pPr>
        <w:pStyle w:val="BodyText"/>
        <w:spacing w:line="360" w:lineRule="auto" w:before="21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5996288">
            <wp:simplePos x="0" y="0"/>
            <wp:positionH relativeFrom="page">
              <wp:posOffset>1329563</wp:posOffset>
            </wp:positionH>
            <wp:positionV relativeFrom="paragraph">
              <wp:posOffset>1149770</wp:posOffset>
            </wp:positionV>
            <wp:extent cx="5102225" cy="5044440"/>
            <wp:effectExtent l="0" t="0" r="0" b="0"/>
            <wp:wrapNone/>
            <wp:docPr id="2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character of great concern with regard to variation in this population was the</w:t>
      </w:r>
      <w:r>
        <w:rPr>
          <w:spacing w:val="1"/>
        </w:rPr>
        <w:t> </w:t>
      </w:r>
      <w:r>
        <w:rPr/>
        <w:t>PECSL. It had the greatest coefficient of variation, the greatest difference in the left and</w:t>
      </w:r>
      <w:r>
        <w:rPr>
          <w:spacing w:val="1"/>
        </w:rPr>
        <w:t> </w:t>
      </w:r>
      <w:r>
        <w:rPr/>
        <w:t>right side values and it was the only trait with single mode in value from one side and</w:t>
      </w:r>
      <w:r>
        <w:rPr>
          <w:spacing w:val="1"/>
        </w:rPr>
        <w:t> </w:t>
      </w:r>
      <w:r>
        <w:rPr/>
        <w:t>multiple modes at the other side of the body. Its mono modal value at the left side,</w:t>
      </w:r>
      <w:r>
        <w:rPr>
          <w:spacing w:val="1"/>
        </w:rPr>
        <w:t> </w:t>
      </w:r>
      <w:r>
        <w:rPr/>
        <w:t>contrary to other attributes, showed indicates the unison of the population at this site, and</w:t>
      </w:r>
      <w:r>
        <w:rPr>
          <w:spacing w:val="1"/>
        </w:rPr>
        <w:t> </w:t>
      </w:r>
      <w:r>
        <w:rPr/>
        <w:t>the suitability of the morphometric value as a potential population’s representative. This</w:t>
      </w:r>
      <w:r>
        <w:rPr>
          <w:spacing w:val="1"/>
        </w:rPr>
        <w:t> </w:t>
      </w:r>
      <w:r>
        <w:rPr/>
        <w:t>agrees with the conventional use of left side morphometric traits in morphometric studies.</w:t>
      </w:r>
      <w:r>
        <w:rPr>
          <w:spacing w:val="-57"/>
        </w:rPr>
        <w:t> </w:t>
      </w:r>
      <w:r>
        <w:rPr/>
        <w:t>However, the disparity between modal values in-between the sides supported the need to</w:t>
      </w:r>
      <w:r>
        <w:rPr>
          <w:spacing w:val="1"/>
        </w:rPr>
        <w:t> </w:t>
      </w:r>
      <w:r>
        <w:rPr/>
        <w:t>assess both sides. It also indicated another index of a highly heterogeneous morphometric</w:t>
      </w:r>
      <w:r>
        <w:rPr>
          <w:spacing w:val="1"/>
        </w:rPr>
        <w:t> </w:t>
      </w:r>
      <w:r>
        <w:rPr/>
        <w:t>site. The heterogeneity at this site and some other morphometric traits was in supported</w:t>
      </w:r>
      <w:r>
        <w:rPr>
          <w:spacing w:val="1"/>
        </w:rPr>
        <w:t> </w:t>
      </w:r>
      <w:r>
        <w:rPr/>
        <w:t>Gunawickrama, (2007), who observed that some morphological characters of fish were</w:t>
      </w:r>
      <w:r>
        <w:rPr>
          <w:spacing w:val="1"/>
        </w:rPr>
        <w:t> </w:t>
      </w:r>
      <w:r>
        <w:rPr/>
        <w:t>useful in generating heterogeneity in morphology. The variation pattern observed in this</w:t>
      </w:r>
      <w:r>
        <w:rPr>
          <w:spacing w:val="1"/>
        </w:rPr>
        <w:t> </w:t>
      </w:r>
      <w:r>
        <w:rPr/>
        <w:t>study might have emanated from changing structure evolving as a result of complex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abiotic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morphology is</w:t>
      </w:r>
      <w:r>
        <w:rPr>
          <w:spacing w:val="1"/>
        </w:rPr>
        <w:t> </w:t>
      </w:r>
      <w:r>
        <w:rPr/>
        <w:t>somehow linked to habitat use and its performed niche and alteration in the environment,</w:t>
      </w:r>
      <w:r>
        <w:rPr>
          <w:spacing w:val="1"/>
        </w:rPr>
        <w:t> </w:t>
      </w:r>
      <w:r>
        <w:rPr/>
        <w:t>such as those resulting from dam construction (Santos </w:t>
      </w:r>
      <w:r>
        <w:rPr>
          <w:i/>
        </w:rPr>
        <w:t>et al</w:t>
      </w:r>
      <w:r>
        <w:rPr/>
        <w:t>., 2011). This may evolve and</w:t>
      </w:r>
      <w:r>
        <w:rPr>
          <w:spacing w:val="1"/>
        </w:rPr>
        <w:t> </w:t>
      </w:r>
      <w:r>
        <w:rPr/>
        <w:t>diversify</w:t>
      </w:r>
      <w:r>
        <w:rPr>
          <w:spacing w:val="-4"/>
        </w:rPr>
        <w:t> </w:t>
      </w:r>
      <w:r>
        <w:rPr/>
        <w:t>owing</w:t>
      </w:r>
      <w:r>
        <w:rPr>
          <w:spacing w:val="-3"/>
        </w:rPr>
        <w:t> </w:t>
      </w:r>
      <w:r>
        <w:rPr/>
        <w:t>to competition,</w:t>
      </w:r>
      <w:r>
        <w:rPr>
          <w:spacing w:val="-1"/>
        </w:rPr>
        <w:t> </w:t>
      </w:r>
      <w:r>
        <w:rPr/>
        <w:t>predation or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biotic interactions (Bock,</w:t>
      </w:r>
      <w:r>
        <w:rPr>
          <w:spacing w:val="-1"/>
        </w:rPr>
        <w:t> </w:t>
      </w:r>
      <w:r>
        <w:rPr/>
        <w:t>1990).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t>The greatest variation among morphometric traits observed in PECSL could be</w:t>
      </w:r>
      <w:r>
        <w:rPr>
          <w:spacing w:val="1"/>
        </w:rPr>
        <w:t> </w:t>
      </w:r>
      <w:r>
        <w:rPr/>
        <w:t>community-based and or habitat-induced. This is because morphometric value, especially</w:t>
      </w:r>
      <w:r>
        <w:rPr>
          <w:spacing w:val="1"/>
        </w:rPr>
        <w:t> </w:t>
      </w:r>
      <w:r>
        <w:rPr/>
        <w:t>with</w:t>
      </w:r>
      <w:r>
        <w:rPr>
          <w:spacing w:val="16"/>
        </w:rPr>
        <w:t> </w:t>
      </w:r>
      <w:r>
        <w:rPr/>
        <w:t>reference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walking</w:t>
      </w:r>
      <w:r>
        <w:rPr>
          <w:spacing w:val="13"/>
        </w:rPr>
        <w:t> </w:t>
      </w:r>
      <w:r>
        <w:rPr/>
        <w:t>attributes</w:t>
      </w:r>
      <w:r>
        <w:rPr>
          <w:spacing w:val="15"/>
        </w:rPr>
        <w:t> </w:t>
      </w:r>
      <w:r>
        <w:rPr/>
        <w:t>like</w:t>
      </w:r>
      <w:r>
        <w:rPr>
          <w:spacing w:val="14"/>
        </w:rPr>
        <w:t> </w:t>
      </w:r>
      <w:r>
        <w:rPr/>
        <w:t>pectoral</w:t>
      </w:r>
      <w:r>
        <w:rPr>
          <w:spacing w:val="17"/>
        </w:rPr>
        <w:t> </w:t>
      </w:r>
      <w:r>
        <w:rPr/>
        <w:t>spine,</w:t>
      </w:r>
      <w:r>
        <w:rPr>
          <w:spacing w:val="15"/>
        </w:rPr>
        <w:t> </w:t>
      </w:r>
      <w:r>
        <w:rPr/>
        <w:t>could</w:t>
      </w:r>
      <w:r>
        <w:rPr>
          <w:spacing w:val="16"/>
        </w:rPr>
        <w:t> </w:t>
      </w:r>
      <w:r>
        <w:rPr/>
        <w:t>vary</w:t>
      </w:r>
      <w:r>
        <w:rPr>
          <w:spacing w:val="10"/>
        </w:rPr>
        <w:t> </w:t>
      </w: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use</w:t>
      </w:r>
      <w:r>
        <w:rPr>
          <w:spacing w:val="-58"/>
        </w:rPr>
        <w:t> </w:t>
      </w:r>
      <w:r>
        <w:rPr/>
        <w:t>in the habitat. Pectoral spines serve locomotory and protective roles in </w:t>
      </w:r>
      <w:r>
        <w:rPr>
          <w:i/>
        </w:rPr>
        <w:t>C. gariepinus</w:t>
      </w:r>
      <w:r>
        <w:rPr/>
        <w:t>. The</w:t>
      </w:r>
      <w:r>
        <w:rPr>
          <w:spacing w:val="1"/>
        </w:rPr>
        <w:t> </w:t>
      </w:r>
      <w:r>
        <w:rPr/>
        <w:t>spines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crawling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(Gunder,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9"/>
        </w:rPr>
        <w:t> </w:t>
      </w:r>
      <w:r>
        <w:rPr/>
        <w:t>pattern</w:t>
      </w:r>
      <w:r>
        <w:rPr>
          <w:spacing w:val="18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could</w:t>
      </w:r>
      <w:r>
        <w:rPr>
          <w:spacing w:val="19"/>
        </w:rPr>
        <w:t> </w:t>
      </w:r>
      <w:r>
        <w:rPr/>
        <w:t>indicate</w:t>
      </w:r>
      <w:r>
        <w:rPr>
          <w:spacing w:val="19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greatest</w:t>
      </w:r>
      <w:r>
        <w:rPr>
          <w:spacing w:val="20"/>
        </w:rPr>
        <w:t> </w:t>
      </w:r>
      <w:r>
        <w:rPr/>
        <w:t>operation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habitat</w:t>
      </w:r>
      <w:r>
        <w:rPr>
          <w:spacing w:val="20"/>
        </w:rPr>
        <w:t> </w:t>
      </w:r>
      <w:r>
        <w:rPr/>
        <w:t>has</w:t>
      </w:r>
      <w:r>
        <w:rPr>
          <w:spacing w:val="19"/>
        </w:rPr>
        <w:t> </w:t>
      </w:r>
      <w:r>
        <w:rPr/>
        <w:t>to</w:t>
      </w:r>
      <w:r>
        <w:rPr>
          <w:spacing w:val="-58"/>
        </w:rPr>
        <w:t> </w:t>
      </w:r>
      <w:r>
        <w:rPr/>
        <w:t>do with the use of this trait; hence, all individuals expressed it at different levels. This</w:t>
      </w:r>
      <w:r>
        <w:rPr>
          <w:spacing w:val="1"/>
        </w:rPr>
        <w:t> </w:t>
      </w:r>
      <w:r>
        <w:rPr/>
        <w:t>reflects more in the right spines, as most right sides tend to be more active than the left</w:t>
      </w:r>
      <w:r>
        <w:rPr>
          <w:spacing w:val="1"/>
        </w:rPr>
        <w:t> </w:t>
      </w:r>
      <w:r>
        <w:rPr/>
        <w:t>even in human. Species like </w:t>
      </w:r>
      <w:r>
        <w:rPr>
          <w:i/>
        </w:rPr>
        <w:t>C. gariepinus </w:t>
      </w:r>
      <w:r>
        <w:rPr/>
        <w:t>occupies the swamp,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would react to</w:t>
      </w:r>
      <w:r>
        <w:rPr>
          <w:spacing w:val="1"/>
        </w:rPr>
        <w:t> </w:t>
      </w:r>
      <w:r>
        <w:rPr/>
        <w:t>exposed shore by taking walk to the nearest favourable site via its pectoral spine. This</w:t>
      </w:r>
      <w:r>
        <w:rPr>
          <w:spacing w:val="1"/>
        </w:rPr>
        <w:t> </w:t>
      </w:r>
      <w:r>
        <w:rPr/>
        <w:t>could be the surviving strategy against the effect of environmental variation and walking</w:t>
      </w:r>
      <w:r>
        <w:rPr>
          <w:spacing w:val="1"/>
        </w:rPr>
        <w:t> </w:t>
      </w:r>
      <w:r>
        <w:rPr/>
        <w:t>attitude necessitated by dam drawdown frequency in the catchment. This result agreed</w:t>
      </w:r>
      <w:r>
        <w:rPr>
          <w:spacing w:val="1"/>
        </w:rPr>
        <w:t> </w:t>
      </w:r>
      <w:r>
        <w:rPr/>
        <w:t>with Santos </w:t>
      </w:r>
      <w:r>
        <w:rPr>
          <w:i/>
        </w:rPr>
        <w:t>et al</w:t>
      </w:r>
      <w:r>
        <w:rPr/>
        <w:t>. (2011) whoclaims that it is expected that morphology would reflect fish</w:t>
      </w:r>
      <w:r>
        <w:rPr>
          <w:spacing w:val="-57"/>
        </w:rPr>
        <w:t> </w:t>
      </w:r>
      <w:r>
        <w:rPr/>
        <w:t>adaptation</w:t>
      </w:r>
      <w:r>
        <w:rPr>
          <w:spacing w:val="-1"/>
        </w:rPr>
        <w:t> </w:t>
      </w:r>
      <w:r>
        <w:rPr/>
        <w:t>to reservoir</w:t>
      </w:r>
      <w:r>
        <w:rPr>
          <w:spacing w:val="-1"/>
        </w:rPr>
        <w:t> </w:t>
      </w:r>
      <w:r>
        <w:rPr/>
        <w:t>condition.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996800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Multiple modal attributes in the rest morphometric traits indicated heterogeneity.</w:t>
      </w:r>
      <w:r>
        <w:rPr>
          <w:spacing w:val="1"/>
        </w:rPr>
        <w:t> </w:t>
      </w:r>
      <w:r>
        <w:rPr/>
        <w:t>Bimodality in phenotypic traits has been observed between morphological types in fish</w:t>
      </w:r>
      <w:r>
        <w:rPr>
          <w:spacing w:val="1"/>
        </w:rPr>
        <w:t> </w:t>
      </w:r>
      <w:r>
        <w:rPr/>
        <w:t>(Eastman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Devries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Guiger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could be influenced by sex and or size; Skelton (1993) observes that males</w:t>
      </w:r>
      <w:r>
        <w:rPr>
          <w:spacing w:val="1"/>
        </w:rPr>
        <w:t> </w:t>
      </w:r>
      <w:r>
        <w:rPr/>
        <w:t>grows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Gunder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metamorphosis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morphology because variation at different stages of life is to be expected in situations of</w:t>
      </w:r>
      <w:r>
        <w:rPr>
          <w:spacing w:val="1"/>
        </w:rPr>
        <w:t> </w:t>
      </w:r>
      <w:r>
        <w:rPr/>
        <w:t>metamorphosis.</w:t>
      </w:r>
      <w:r>
        <w:rPr>
          <w:spacing w:val="-1"/>
        </w:rPr>
        <w:t> </w:t>
      </w:r>
      <w:r>
        <w:rPr/>
        <w:t>This phenomenon can,</w:t>
      </w:r>
      <w:r>
        <w:rPr>
          <w:spacing w:val="-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differently</w:t>
      </w:r>
      <w:r>
        <w:rPr>
          <w:spacing w:val="-3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the sexes.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With respect to variation pattern in meristic attributes, PESES and DR were the</w:t>
      </w:r>
      <w:r>
        <w:rPr>
          <w:spacing w:val="1"/>
        </w:rPr>
        <w:t> </w:t>
      </w:r>
      <w:r>
        <w:rPr/>
        <w:t>significant traits. All meristic traits had variation value below 10%, except PESES-L&amp;R,</w:t>
      </w:r>
      <w:r>
        <w:rPr>
          <w:spacing w:val="1"/>
        </w:rPr>
        <w:t> </w:t>
      </w:r>
      <w:r>
        <w:rPr/>
        <w:t>and all meristic traits had single mode except DR. This indicated heterogeneity at these</w:t>
      </w:r>
      <w:r>
        <w:rPr>
          <w:spacing w:val="1"/>
        </w:rPr>
        <w:t> </w:t>
      </w:r>
      <w:r>
        <w:rPr/>
        <w:t>meristic loci while all others were homogeneous. Meristic characters like number of</w:t>
      </w:r>
      <w:r>
        <w:rPr>
          <w:spacing w:val="1"/>
        </w:rPr>
        <w:t> </w:t>
      </w:r>
      <w:r>
        <w:rPr/>
        <w:t>spines and fin rays permit greater accuracy than linear measurements and are favoured in</w:t>
      </w:r>
      <w:r>
        <w:rPr>
          <w:spacing w:val="1"/>
        </w:rPr>
        <w:t> </w:t>
      </w:r>
      <w:r>
        <w:rPr/>
        <w:t>the systematic populations of fishes and reptiles (Mayr, 1969). They are discrete, serially</w:t>
      </w:r>
      <w:r>
        <w:rPr>
          <w:spacing w:val="1"/>
        </w:rPr>
        <w:t> </w:t>
      </w:r>
      <w:r>
        <w:rPr/>
        <w:t>repeated,</w:t>
      </w:r>
      <w:r>
        <w:rPr>
          <w:spacing w:val="-1"/>
        </w:rPr>
        <w:t> </w:t>
      </w:r>
      <w:r>
        <w:rPr/>
        <w:t>countable</w:t>
      </w:r>
      <w:r>
        <w:rPr>
          <w:spacing w:val="-1"/>
        </w:rPr>
        <w:t> </w:t>
      </w:r>
      <w:r>
        <w:rPr/>
        <w:t>structures that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fixed in</w:t>
      </w:r>
      <w:r>
        <w:rPr>
          <w:spacing w:val="-1"/>
        </w:rPr>
        <w:t> </w:t>
      </w:r>
      <w:r>
        <w:rPr/>
        <w:t>embryos or larvae</w:t>
      </w:r>
      <w:r>
        <w:rPr>
          <w:spacing w:val="-2"/>
        </w:rPr>
        <w:t> </w:t>
      </w:r>
      <w:r>
        <w:rPr/>
        <w:t>(Turan, 2004).</w:t>
      </w:r>
    </w:p>
    <w:p>
      <w:pPr>
        <w:pStyle w:val="BodyText"/>
        <w:spacing w:line="360" w:lineRule="auto" w:before="22"/>
        <w:ind w:left="386" w:right="134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60"/>
        </w:rPr>
        <w:t> </w:t>
      </w:r>
      <w:r>
        <w:rPr/>
        <w:t>was</w:t>
      </w:r>
      <w:r>
        <w:rPr>
          <w:spacing w:val="-57"/>
        </w:rPr>
        <w:t> </w:t>
      </w:r>
      <w:r>
        <w:rPr/>
        <w:t>similar to that of morphometric trait PECSL; however, the values did not differ in modal</w:t>
      </w:r>
      <w:r>
        <w:rPr>
          <w:spacing w:val="1"/>
        </w:rPr>
        <w:t> </w:t>
      </w:r>
      <w:r>
        <w:rPr/>
        <w:t>attributes of left and right sides. High coefficient of variation with mono-modal value</w:t>
      </w:r>
      <w:r>
        <w:rPr>
          <w:spacing w:val="1"/>
        </w:rPr>
        <w:t> </w:t>
      </w:r>
      <w:r>
        <w:rPr/>
        <w:t>implies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high</w:t>
      </w:r>
      <w:r>
        <w:rPr>
          <w:spacing w:val="45"/>
        </w:rPr>
        <w:t> </w:t>
      </w:r>
      <w:r>
        <w:rPr/>
        <w:t>variability</w:t>
      </w:r>
      <w:r>
        <w:rPr>
          <w:spacing w:val="39"/>
        </w:rPr>
        <w:t> </w:t>
      </w:r>
      <w:r>
        <w:rPr/>
        <w:t>at</w:t>
      </w:r>
      <w:r>
        <w:rPr>
          <w:spacing w:val="45"/>
        </w:rPr>
        <w:t> </w:t>
      </w:r>
      <w:r>
        <w:rPr/>
        <w:t>this</w:t>
      </w:r>
      <w:r>
        <w:rPr>
          <w:spacing w:val="44"/>
        </w:rPr>
        <w:t> </w:t>
      </w:r>
      <w:r>
        <w:rPr/>
        <w:t>site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general</w:t>
      </w:r>
      <w:r>
        <w:rPr>
          <w:spacing w:val="45"/>
        </w:rPr>
        <w:t> </w:t>
      </w:r>
      <w:r>
        <w:rPr/>
        <w:t>trend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population.</w:t>
      </w:r>
      <w:r>
        <w:rPr>
          <w:spacing w:val="45"/>
        </w:rPr>
        <w:t> </w:t>
      </w:r>
      <w:r>
        <w:rPr/>
        <w:t>Multiple</w:t>
      </w:r>
      <w:r>
        <w:rPr>
          <w:spacing w:val="-58"/>
        </w:rPr>
        <w:t> </w:t>
      </w:r>
      <w:r>
        <w:rPr/>
        <w:t>modes may indicate presence of morphologic type (Guiger </w:t>
      </w:r>
      <w:r>
        <w:rPr>
          <w:i/>
        </w:rPr>
        <w:t>et al</w:t>
      </w:r>
      <w:r>
        <w:rPr/>
        <w:t>., 2002). The presence of</w:t>
      </w:r>
      <w:r>
        <w:rPr>
          <w:spacing w:val="1"/>
        </w:rPr>
        <w:t> </w:t>
      </w:r>
      <w:r>
        <w:rPr/>
        <w:t>strong pectoral fins with spines that are serrated on the outer side referred to as PESES in</w:t>
      </w:r>
      <w:r>
        <w:rPr>
          <w:spacing w:val="1"/>
        </w:rPr>
        <w:t> </w:t>
      </w:r>
      <w:r>
        <w:rPr/>
        <w:t>this study, has been reported in </w:t>
      </w:r>
      <w:r>
        <w:rPr>
          <w:i/>
        </w:rPr>
        <w:t>C. gariepinus </w:t>
      </w:r>
      <w:r>
        <w:rPr/>
        <w:t>(Teugels, 1986). However, the trait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(completely</w:t>
      </w:r>
      <w:r>
        <w:rPr>
          <w:spacing w:val="1"/>
        </w:rPr>
        <w:t> </w:t>
      </w:r>
      <w:r>
        <w:rPr/>
        <w:t>absent</w:t>
      </w:r>
      <w:r>
        <w:rPr>
          <w:spacing w:val="1"/>
        </w:rPr>
        <w:t> </w:t>
      </w:r>
      <w:r>
        <w:rPr/>
        <w:t>-smooth,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possession one spine possession; and completely serrated-two spines possession). 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population’s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constitute a major source of systematic challenges</w:t>
      </w:r>
      <w:r>
        <w:rPr>
          <w:spacing w:val="1"/>
        </w:rPr>
        <w:t> </w:t>
      </w:r>
      <w:r>
        <w:rPr/>
        <w:t>with respect to the population.</w:t>
      </w:r>
      <w:r>
        <w:rPr>
          <w:spacing w:val="1"/>
        </w:rPr>
        <w:t> </w:t>
      </w:r>
      <w:r>
        <w:rPr/>
        <w:t>A similar trend of phenotypic variation in pectoral spine</w:t>
      </w:r>
      <w:r>
        <w:rPr>
          <w:spacing w:val="1"/>
        </w:rPr>
        <w:t> </w:t>
      </w:r>
      <w:r>
        <w:rPr/>
        <w:t>was observed to be related with some other traits and morphologic types of </w:t>
      </w:r>
      <w:r>
        <w:rPr>
          <w:i/>
        </w:rPr>
        <w:t>Pimelona</w:t>
      </w:r>
      <w:r>
        <w:rPr>
          <w:i/>
          <w:spacing w:val="1"/>
        </w:rPr>
        <w:t> </w:t>
      </w:r>
      <w:r>
        <w:rPr>
          <w:i/>
        </w:rPr>
        <w:t>chagressi</w:t>
      </w:r>
      <w:r>
        <w:rPr/>
        <w:t>; further analysis of the population confirmed presence of haplotypes (Martin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Birmingham,</w:t>
      </w:r>
      <w:r>
        <w:rPr>
          <w:spacing w:val="49"/>
        </w:rPr>
        <w:t> </w:t>
      </w:r>
      <w:r>
        <w:rPr/>
        <w:t>2000).</w:t>
      </w:r>
      <w:r>
        <w:rPr>
          <w:spacing w:val="50"/>
        </w:rPr>
        <w:t> </w:t>
      </w:r>
      <w:r>
        <w:rPr/>
        <w:t>Hence,</w:t>
      </w:r>
      <w:r>
        <w:rPr>
          <w:spacing w:val="49"/>
        </w:rPr>
        <w:t> </w:t>
      </w:r>
      <w:r>
        <w:rPr/>
        <w:t>presence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taxonomic</w:t>
      </w:r>
      <w:r>
        <w:rPr>
          <w:spacing w:val="49"/>
        </w:rPr>
        <w:t> </w:t>
      </w:r>
      <w:r>
        <w:rPr/>
        <w:t>sub-group</w:t>
      </w:r>
      <w:r>
        <w:rPr>
          <w:spacing w:val="48"/>
        </w:rPr>
        <w:t> </w:t>
      </w:r>
      <w:r>
        <w:rPr/>
        <w:t>based</w:t>
      </w:r>
      <w:r>
        <w:rPr>
          <w:spacing w:val="50"/>
        </w:rPr>
        <w:t> </w:t>
      </w:r>
      <w:r>
        <w:rPr/>
        <w:t>on</w:t>
      </w:r>
      <w:r>
        <w:rPr>
          <w:spacing w:val="49"/>
        </w:rPr>
        <w:t> </w:t>
      </w:r>
      <w:r>
        <w:rPr/>
        <w:t>this</w:t>
      </w:r>
      <w:r>
        <w:rPr>
          <w:spacing w:val="49"/>
        </w:rPr>
        <w:t> </w:t>
      </w:r>
      <w:r>
        <w:rPr/>
        <w:t>trait</w:t>
      </w:r>
      <w:r>
        <w:rPr>
          <w:spacing w:val="-57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hypothesized.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PESES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concurrently with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heterogeneity 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traits.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5997312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4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implications.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 DR is a strong taxonomic trait. According to Holden and Reed (1978), the most</w:t>
      </w:r>
      <w:r>
        <w:rPr>
          <w:spacing w:val="1"/>
        </w:rPr>
        <w:t> </w:t>
      </w:r>
      <w:r>
        <w:rPr/>
        <w:t>vital external characteristics for identifying fish are fin ray counts, especially those of the</w:t>
      </w:r>
      <w:r>
        <w:rPr>
          <w:spacing w:val="1"/>
        </w:rPr>
        <w:t> </w:t>
      </w:r>
      <w:r>
        <w:rPr/>
        <w:t>dorsal and anal fins. Mayr (1969) opines that precise measurements sometimes display bi-</w:t>
      </w:r>
      <w:r>
        <w:rPr>
          <w:spacing w:val="-57"/>
        </w:rPr>
        <w:t> </w:t>
      </w:r>
      <w:r>
        <w:rPr/>
        <w:t>modal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chromosomes. The presence of taxonomic sub-group with genetic source of variation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suspected.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relatedness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would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important. Factor analysis revealed that the variables were related having 19 iterations</w:t>
      </w:r>
      <w:r>
        <w:rPr>
          <w:spacing w:val="1"/>
        </w:rPr>
        <w:t> </w:t>
      </w:r>
      <w:r>
        <w:rPr/>
        <w:t>with DR and HL showing relatedness on a common factor (component 3). The genetic</w:t>
      </w:r>
      <w:r>
        <w:rPr>
          <w:spacing w:val="1"/>
        </w:rPr>
        <w:t> </w:t>
      </w:r>
      <w:r>
        <w:rPr/>
        <w:t>basis of the variation pattern could be achieved through molecular genetics approach.</w:t>
      </w:r>
      <w:r>
        <w:rPr>
          <w:spacing w:val="1"/>
        </w:rPr>
        <w:t> </w:t>
      </w:r>
      <w:r>
        <w:rPr/>
        <w:t>Detection of within population morphotypes has taken genetic approach in concluding</w:t>
      </w:r>
      <w:r>
        <w:rPr>
          <w:spacing w:val="1"/>
        </w:rPr>
        <w:t> </w:t>
      </w:r>
      <w:r>
        <w:rPr/>
        <w:t>phenotypic variation patterns (Mayr 1969; Carvalho and Hauser, 1992, Turan </w:t>
      </w:r>
      <w:r>
        <w:rPr>
          <w:i/>
        </w:rPr>
        <w:t>et al</w:t>
      </w:r>
      <w:r>
        <w:rPr/>
        <w:t>., 1998;</w:t>
      </w:r>
      <w:r>
        <w:rPr>
          <w:spacing w:val="-57"/>
        </w:rPr>
        <w:t> </w:t>
      </w:r>
      <w:r>
        <w:rPr/>
        <w:t>Shaw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3"/>
        </w:rPr>
        <w:t> </w:t>
      </w:r>
      <w:r>
        <w:rPr/>
        <w:t>1999).</w:t>
      </w:r>
      <w:r>
        <w:rPr>
          <w:spacing w:val="1"/>
        </w:rPr>
        <w:t> </w:t>
      </w:r>
      <w:r>
        <w:rPr/>
        <w:t>Turan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</w:t>
      </w:r>
      <w:r>
        <w:rPr>
          <w:spacing w:val="2"/>
        </w:rPr>
        <w:t> </w:t>
      </w:r>
      <w:r>
        <w:rPr/>
        <w:t>(2005)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high</w:t>
      </w:r>
      <w:r>
        <w:rPr>
          <w:spacing w:val="2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in</w:t>
      </w:r>
    </w:p>
    <w:p>
      <w:pPr>
        <w:pStyle w:val="BodyText"/>
        <w:spacing w:line="360" w:lineRule="auto" w:before="1"/>
        <w:ind w:left="386" w:right="1358"/>
        <w:jc w:val="both"/>
      </w:pP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molecular</w:t>
      </w:r>
      <w:r>
        <w:rPr>
          <w:spacing w:val="-1"/>
        </w:rPr>
        <w:t> </w:t>
      </w:r>
      <w:r>
        <w:rPr/>
        <w:t>genetics technique</w:t>
      </w:r>
      <w:r>
        <w:rPr>
          <w:spacing w:val="-2"/>
        </w:rPr>
        <w:t> </w:t>
      </w:r>
      <w:r>
        <w:rPr/>
        <w:t>to confirm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phenotypic variation</w:t>
      </w:r>
      <w:r>
        <w:rPr>
          <w:spacing w:val="-1"/>
        </w:rPr>
        <w:t> </w:t>
      </w:r>
      <w:r>
        <w:rPr/>
        <w:t>pattern.</w:t>
      </w:r>
    </w:p>
    <w:p>
      <w:pPr>
        <w:pStyle w:val="BodyText"/>
        <w:spacing w:line="360" w:lineRule="auto" w:before="21"/>
        <w:ind w:left="386" w:right="1350" w:firstLine="719"/>
        <w:jc w:val="both"/>
      </w:pPr>
      <w:r>
        <w:rPr/>
        <w:t>Within population heterogeneity could be caused by both non-genetic and genetic</w:t>
      </w:r>
      <w:r>
        <w:rPr>
          <w:spacing w:val="1"/>
        </w:rPr>
        <w:t> </w:t>
      </w:r>
      <w:r>
        <w:rPr/>
        <w:t>sources. Apart from ecologically induced variation, allometric growth and sex have been</w:t>
      </w:r>
      <w:r>
        <w:rPr>
          <w:spacing w:val="1"/>
        </w:rPr>
        <w:t> </w:t>
      </w:r>
      <w:r>
        <w:rPr/>
        <w:t>mostly considered in morphometric analysis of populations (Elliot </w:t>
      </w:r>
      <w:r>
        <w:rPr>
          <w:i/>
        </w:rPr>
        <w:t>et al., </w:t>
      </w:r>
      <w:r>
        <w:rPr/>
        <w:t>1995; Turan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Gunawickrama,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Arbour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encountered on the use of PESES for population sub-grouping, the trend discussed in</w:t>
      </w:r>
      <w:r>
        <w:rPr>
          <w:spacing w:val="1"/>
        </w:rPr>
        <w:t> </w:t>
      </w:r>
      <w:r>
        <w:rPr/>
        <w:t>Martin and Birmingham, (2000) on the trait and the classes of expression observed in the</w:t>
      </w:r>
      <w:r>
        <w:rPr>
          <w:spacing w:val="1"/>
        </w:rPr>
        <w:t> </w:t>
      </w:r>
      <w:r>
        <w:rPr/>
        <w:t>current study suggests that this may also have influence on the divergent traits in 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sources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phenotypic</w:t>
      </w:r>
      <w:r>
        <w:rPr>
          <w:spacing w:val="-57"/>
        </w:rPr>
        <w:t> </w:t>
      </w:r>
      <w:r>
        <w:rPr/>
        <w:t>heterogeneity prior to molecular studies may be necessary in order to confirm the source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heterogeneity</w:t>
      </w:r>
      <w:r>
        <w:rPr>
          <w:spacing w:val="-5"/>
        </w:rPr>
        <w:t> </w:t>
      </w:r>
      <w:r>
        <w:rPr/>
        <w:t>in this versatile specie.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3"/>
          <w:numId w:val="29"/>
        </w:numPr>
        <w:tabs>
          <w:tab w:pos="1107" w:val="left" w:leader="none"/>
        </w:tabs>
        <w:spacing w:line="240" w:lineRule="auto" w:before="0" w:after="0"/>
        <w:ind w:left="1106" w:right="0" w:hanging="721"/>
        <w:jc w:val="left"/>
      </w:pPr>
      <w:r>
        <w:rPr/>
        <w:t>Phenotypic</w:t>
      </w:r>
      <w:r>
        <w:rPr>
          <w:spacing w:val="-2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Discriminant</w:t>
      </w:r>
      <w:r>
        <w:rPr>
          <w:spacing w:val="-2"/>
        </w:rPr>
        <w:t> </w:t>
      </w:r>
      <w:r>
        <w:rPr/>
        <w:t>factors in</w:t>
      </w:r>
      <w:r>
        <w:rPr>
          <w:spacing w:val="1"/>
        </w:rPr>
        <w:t> </w:t>
      </w:r>
      <w:r>
        <w:rPr/>
        <w:t>sub-groups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studied</w:t>
      </w:r>
    </w:p>
    <w:p>
      <w:pPr>
        <w:spacing w:before="137"/>
        <w:ind w:left="1018" w:right="0" w:firstLine="0"/>
        <w:jc w:val="left"/>
        <w:rPr>
          <w:b/>
          <w:sz w:val="24"/>
        </w:rPr>
      </w:pPr>
      <w:r>
        <w:rPr>
          <w:b/>
          <w:i/>
          <w:sz w:val="24"/>
        </w:rPr>
        <w:t>Clarias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spacing w:line="360" w:lineRule="auto" w:before="154"/>
        <w:ind w:left="386" w:right="1345" w:firstLine="719"/>
      </w:pPr>
      <w:r>
        <w:rPr/>
        <w:t>Results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phenotypic</w:t>
      </w:r>
      <w:r>
        <w:rPr>
          <w:spacing w:val="19"/>
        </w:rPr>
        <w:t> </w:t>
      </w:r>
      <w:r>
        <w:rPr/>
        <w:t>structure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discriminate</w:t>
      </w:r>
      <w:r>
        <w:rPr>
          <w:spacing w:val="21"/>
        </w:rPr>
        <w:t> </w:t>
      </w:r>
      <w:r>
        <w:rPr/>
        <w:t>factors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separately</w:t>
      </w:r>
      <w:r>
        <w:rPr>
          <w:spacing w:val="19"/>
        </w:rPr>
        <w:t> </w:t>
      </w:r>
      <w:r>
        <w:rPr/>
        <w:t>discussed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section;</w:t>
      </w:r>
    </w:p>
    <w:p>
      <w:pPr>
        <w:pStyle w:val="ListParagraph"/>
        <w:numPr>
          <w:ilvl w:val="0"/>
          <w:numId w:val="32"/>
        </w:numPr>
        <w:tabs>
          <w:tab w:pos="1106" w:val="left" w:leader="none"/>
          <w:tab w:pos="1107" w:val="left" w:leader="none"/>
        </w:tabs>
        <w:spacing w:line="376" w:lineRule="auto" w:before="20" w:after="0"/>
        <w:ind w:left="1106" w:right="1355" w:hanging="720"/>
        <w:jc w:val="left"/>
        <w:rPr>
          <w:sz w:val="24"/>
        </w:rPr>
      </w:pPr>
      <w:r>
        <w:rPr>
          <w:sz w:val="24"/>
        </w:rPr>
        <w:t>Phenotypic structure of sub-groups of sex of sex in </w:t>
      </w:r>
      <w:r>
        <w:rPr>
          <w:i/>
          <w:sz w:val="24"/>
        </w:rPr>
        <w:t>Clarias gariepinus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29"/>
          <w:sz w:val="24"/>
        </w:rPr>
        <w:t> </w:t>
      </w:r>
      <w:r>
        <w:rPr>
          <w:sz w:val="24"/>
        </w:rPr>
        <w:t>difference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morphometric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meristic</w:t>
      </w:r>
      <w:r>
        <w:rPr>
          <w:spacing w:val="28"/>
          <w:sz w:val="24"/>
        </w:rPr>
        <w:t> </w:t>
      </w:r>
      <w:r>
        <w:rPr>
          <w:sz w:val="24"/>
        </w:rPr>
        <w:t>attributes</w:t>
      </w:r>
      <w:r>
        <w:rPr>
          <w:spacing w:val="30"/>
          <w:sz w:val="24"/>
        </w:rPr>
        <w:t> </w:t>
      </w:r>
      <w:r>
        <w:rPr>
          <w:sz w:val="24"/>
        </w:rPr>
        <w:t>was</w:t>
      </w:r>
      <w:r>
        <w:rPr>
          <w:spacing w:val="29"/>
          <w:sz w:val="24"/>
        </w:rPr>
        <w:t> </w:t>
      </w:r>
      <w:r>
        <w:rPr>
          <w:sz w:val="24"/>
        </w:rPr>
        <w:t>not</w:t>
      </w:r>
      <w:r>
        <w:rPr>
          <w:spacing w:val="30"/>
          <w:sz w:val="24"/>
        </w:rPr>
        <w:t> </w:t>
      </w:r>
      <w:r>
        <w:rPr>
          <w:sz w:val="24"/>
        </w:rPr>
        <w:t>observed</w:t>
      </w:r>
    </w:p>
    <w:p>
      <w:pPr>
        <w:pStyle w:val="BodyText"/>
        <w:spacing w:line="257" w:lineRule="exact"/>
        <w:ind w:left="386"/>
      </w:pPr>
      <w:r>
        <w:rPr/>
        <w:t>between</w:t>
      </w:r>
      <w:r>
        <w:rPr>
          <w:spacing w:val="56"/>
        </w:rPr>
        <w:t> </w:t>
      </w:r>
      <w:r>
        <w:rPr/>
        <w:t>male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female</w:t>
      </w:r>
      <w:r>
        <w:rPr>
          <w:spacing w:val="53"/>
        </w:rPr>
        <w:t> </w:t>
      </w:r>
      <w:r>
        <w:rPr/>
        <w:t>populations.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implies</w:t>
      </w:r>
      <w:r>
        <w:rPr>
          <w:spacing w:val="54"/>
        </w:rPr>
        <w:t> </w:t>
      </w:r>
      <w:r>
        <w:rPr/>
        <w:t>that</w:t>
      </w:r>
      <w:r>
        <w:rPr>
          <w:spacing w:val="55"/>
        </w:rPr>
        <w:t> </w:t>
      </w:r>
      <w:r>
        <w:rPr/>
        <w:t>sexual</w:t>
      </w:r>
      <w:r>
        <w:rPr>
          <w:spacing w:val="55"/>
        </w:rPr>
        <w:t> </w:t>
      </w:r>
      <w:r>
        <w:rPr/>
        <w:t>dimorphism</w:t>
      </w:r>
      <w:r>
        <w:rPr>
          <w:spacing w:val="55"/>
        </w:rPr>
        <w:t> </w:t>
      </w:r>
      <w:r>
        <w:rPr/>
        <w:t>was</w:t>
      </w:r>
      <w:r>
        <w:rPr>
          <w:spacing w:val="54"/>
        </w:rPr>
        <w:t> </w:t>
      </w:r>
      <w:r>
        <w:rPr/>
        <w:t>not</w:t>
      </w:r>
    </w:p>
    <w:p>
      <w:pPr>
        <w:pStyle w:val="BodyText"/>
        <w:spacing w:before="139"/>
        <w:ind w:left="386"/>
      </w:pPr>
      <w:r>
        <w:rPr/>
        <w:t>obtained.</w:t>
      </w:r>
      <w:r>
        <w:rPr>
          <w:spacing w:val="34"/>
        </w:rPr>
        <w:t> </w:t>
      </w:r>
      <w:r>
        <w:rPr/>
        <w:t>However,</w:t>
      </w:r>
      <w:r>
        <w:rPr>
          <w:spacing w:val="35"/>
        </w:rPr>
        <w:t> </w:t>
      </w:r>
      <w:r>
        <w:rPr/>
        <w:t>comparatively</w:t>
      </w:r>
      <w:r>
        <w:rPr>
          <w:spacing w:val="29"/>
        </w:rPr>
        <w:t> </w:t>
      </w:r>
      <w:r>
        <w:rPr/>
        <w:t>higher</w:t>
      </w:r>
      <w:r>
        <w:rPr>
          <w:spacing w:val="37"/>
        </w:rPr>
        <w:t> </w:t>
      </w:r>
      <w:r>
        <w:rPr/>
        <w:t>degree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body</w:t>
      </w:r>
      <w:r>
        <w:rPr>
          <w:spacing w:val="29"/>
        </w:rPr>
        <w:t> </w:t>
      </w:r>
      <w:r>
        <w:rPr/>
        <w:t>depth</w:t>
      </w:r>
      <w:r>
        <w:rPr>
          <w:spacing w:val="36"/>
        </w:rPr>
        <w:t> </w:t>
      </w:r>
      <w:r>
        <w:rPr/>
        <w:t>was</w:t>
      </w:r>
      <w:r>
        <w:rPr>
          <w:spacing w:val="37"/>
        </w:rPr>
        <w:t> </w:t>
      </w:r>
      <w:r>
        <w:rPr/>
        <w:t>obtained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males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6"/>
        <w:jc w:val="both"/>
      </w:pPr>
      <w:r>
        <w:rPr/>
        <w:drawing>
          <wp:anchor distT="0" distB="0" distL="0" distR="0" allowOverlap="1" layoutInCell="1" locked="0" behindDoc="1" simplePos="0" relativeHeight="465997824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4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compared with females. The insignificant difference could be due to certain conditions of</w:t>
      </w:r>
      <w:r>
        <w:rPr>
          <w:spacing w:val="1"/>
        </w:rPr>
        <w:t> </w:t>
      </w:r>
      <w:r>
        <w:rPr/>
        <w:t>the catchment. The comparatively higher depth in males as observed in this study agreed</w:t>
      </w:r>
      <w:r>
        <w:rPr>
          <w:spacing w:val="1"/>
        </w:rPr>
        <w:t> </w:t>
      </w:r>
      <w:r>
        <w:rPr/>
        <w:t>with Kutano </w:t>
      </w:r>
      <w:r>
        <w:rPr>
          <w:i/>
        </w:rPr>
        <w:t>et al</w:t>
      </w:r>
      <w:r>
        <w:rPr/>
        <w:t>. (2012), who observed that males tended to have deeper bodies than</w:t>
      </w:r>
      <w:r>
        <w:rPr>
          <w:spacing w:val="1"/>
        </w:rPr>
        <w:t> </w:t>
      </w:r>
      <w:r>
        <w:rPr/>
        <w:t>females but the magnitude of sexual dimorphism was reduced in stream-resident forms of</w:t>
      </w:r>
      <w:r>
        <w:rPr>
          <w:spacing w:val="1"/>
        </w:rPr>
        <w:t> </w:t>
      </w:r>
      <w:r>
        <w:rPr>
          <w:i/>
        </w:rPr>
        <w:t>Gasterosteus</w:t>
      </w:r>
      <w:r>
        <w:rPr>
          <w:i/>
          <w:spacing w:val="1"/>
        </w:rPr>
        <w:t> </w:t>
      </w:r>
      <w:r>
        <w:rPr>
          <w:i/>
        </w:rPr>
        <w:t>aculeatus.</w:t>
      </w:r>
      <w:r>
        <w:rPr>
          <w:i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 and this could be responsible for the observed trend. Previous studies on 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Skelton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pattern,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 on some other different traits. BDMIN was nearly significantly different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sexes</w:t>
      </w:r>
      <w:r>
        <w:rPr>
          <w:spacing w:val="1"/>
        </w:rPr>
        <w:t> </w:t>
      </w:r>
      <w:r>
        <w:rPr/>
        <w:t>(p=0.051).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phenotypic structure. Sex ratio obtained in this study was 3:7 (male: female) showing a</w:t>
      </w:r>
      <w:r>
        <w:rPr>
          <w:spacing w:val="1"/>
        </w:rPr>
        <w:t> </w:t>
      </w:r>
      <w:r>
        <w:rPr/>
        <w:t>female biased population. This attribute seems to be potential site for sexual dimorphism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  <w:spacing w:line="360" w:lineRule="auto" w:before="22"/>
        <w:ind w:left="386" w:right="1350" w:firstLine="779"/>
        <w:jc w:val="both"/>
      </w:pPr>
      <w:r>
        <w:rPr/>
        <w:t>The relatively smaller head in males along with deeper body depth at the caudal</w:t>
      </w:r>
      <w:r>
        <w:rPr>
          <w:spacing w:val="1"/>
        </w:rPr>
        <w:t> </w:t>
      </w:r>
      <w:r>
        <w:rPr/>
        <w:t>peduncle observed in this study may be indicative of habitat use effect. Santos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(2011) link relatively larger head, longer caudal peduncle and mouth to morphological</w:t>
      </w:r>
      <w:r>
        <w:rPr>
          <w:spacing w:val="1"/>
        </w:rPr>
        <w:t> </w:t>
      </w:r>
      <w:r>
        <w:rPr/>
        <w:t>diversification in order to explore different habitats. With the established environmental</w:t>
      </w:r>
      <w:r>
        <w:rPr>
          <w:spacing w:val="1"/>
        </w:rPr>
        <w:t> </w:t>
      </w:r>
      <w:r>
        <w:rPr/>
        <w:t>condition characterized by limiting nutrients and unpredictable food chain as a result of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flushing,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adjust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 available</w:t>
      </w:r>
      <w:r>
        <w:rPr>
          <w:spacing w:val="60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per</w:t>
      </w:r>
      <w:r>
        <w:rPr>
          <w:spacing w:val="-57"/>
        </w:rPr>
        <w:t> </w:t>
      </w:r>
      <w:r>
        <w:rPr/>
        <w:t>time.   The sexual and morphometric structures obtained in this study could be a product</w:t>
      </w:r>
      <w:r>
        <w:rPr>
          <w:spacing w:val="1"/>
        </w:rPr>
        <w:t> </w:t>
      </w:r>
      <w:r>
        <w:rPr/>
        <w:t>of differential phenotypic expression in response to the prevailing habitat condition in 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differences,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morphological and</w:t>
      </w:r>
      <w:r>
        <w:rPr>
          <w:spacing w:val="1"/>
        </w:rPr>
        <w:t> </w:t>
      </w:r>
      <w:r>
        <w:rPr/>
        <w:t>ecological similarity (Santos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2011). The smaller head 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imply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phenotypically</w:t>
      </w:r>
      <w:r>
        <w:rPr>
          <w:spacing w:val="-5"/>
        </w:rPr>
        <w:t> </w:t>
      </w:r>
      <w:r>
        <w:rPr/>
        <w:t>plastic.</w:t>
      </w:r>
    </w:p>
    <w:p>
      <w:pPr>
        <w:pStyle w:val="BodyText"/>
        <w:spacing w:line="360" w:lineRule="auto" w:before="19"/>
        <w:ind w:left="386" w:right="1350" w:firstLine="719"/>
        <w:jc w:val="both"/>
      </w:pPr>
      <w:r>
        <w:rPr/>
        <w:t>Higher coefficient of variation was observed in female population at HL while</w:t>
      </w:r>
      <w:r>
        <w:rPr>
          <w:spacing w:val="1"/>
        </w:rPr>
        <w:t> </w:t>
      </w:r>
      <w:r>
        <w:rPr/>
        <w:t>BDMIN</w:t>
      </w:r>
      <w:r>
        <w:rPr>
          <w:spacing w:val="15"/>
        </w:rPr>
        <w:t> </w:t>
      </w:r>
      <w:r>
        <w:rPr/>
        <w:t>values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similar.</w:t>
      </w:r>
      <w:r>
        <w:rPr>
          <w:spacing w:val="17"/>
        </w:rPr>
        <w:t> </w:t>
      </w:r>
      <w:r>
        <w:rPr/>
        <w:t>Low</w:t>
      </w:r>
      <w:r>
        <w:rPr>
          <w:spacing w:val="18"/>
        </w:rPr>
        <w:t> </w:t>
      </w:r>
      <w:r>
        <w:rPr/>
        <w:t>genetic</w:t>
      </w:r>
      <w:r>
        <w:rPr>
          <w:spacing w:val="14"/>
        </w:rPr>
        <w:t> </w:t>
      </w:r>
      <w:r>
        <w:rPr/>
        <w:t>variability</w:t>
      </w:r>
      <w:r>
        <w:rPr>
          <w:spacing w:val="8"/>
        </w:rPr>
        <w:t> </w:t>
      </w:r>
      <w:r>
        <w:rPr/>
        <w:t>often</w:t>
      </w:r>
      <w:r>
        <w:rPr>
          <w:spacing w:val="16"/>
        </w:rPr>
        <w:t> </w:t>
      </w:r>
      <w:r>
        <w:rPr/>
        <w:t>reduces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capacity</w:t>
      </w:r>
      <w:r>
        <w:rPr>
          <w:spacing w:val="10"/>
        </w:rPr>
        <w:t> </w:t>
      </w:r>
      <w:r>
        <w:rPr/>
        <w:t>to</w:t>
      </w:r>
      <w:r>
        <w:rPr>
          <w:spacing w:val="17"/>
        </w:rPr>
        <w:t> </w:t>
      </w:r>
      <w:r>
        <w:rPr/>
        <w:t>adapt</w:t>
      </w:r>
      <w:r>
        <w:rPr>
          <w:spacing w:val="-58"/>
        </w:rPr>
        <w:t> </w:t>
      </w:r>
      <w:r>
        <w:rPr/>
        <w:t>to changing environmental condition resulting in inability to cope with abiotic and biotic</w:t>
      </w:r>
      <w:r>
        <w:rPr>
          <w:spacing w:val="1"/>
        </w:rPr>
        <w:t> </w:t>
      </w:r>
      <w:r>
        <w:rPr/>
        <w:t>stresses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habitats</w:t>
      </w:r>
      <w:r>
        <w:rPr>
          <w:spacing w:val="25"/>
        </w:rPr>
        <w:t> </w:t>
      </w:r>
      <w:r>
        <w:rPr/>
        <w:t>(Valen,</w:t>
      </w:r>
      <w:r>
        <w:rPr>
          <w:spacing w:val="24"/>
        </w:rPr>
        <w:t> </w:t>
      </w:r>
      <w:r>
        <w:rPr/>
        <w:t>1965).</w:t>
      </w:r>
      <w:r>
        <w:rPr>
          <w:spacing w:val="25"/>
        </w:rPr>
        <w:t> </w:t>
      </w:r>
      <w:r>
        <w:rPr/>
        <w:t>Habitats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main</w:t>
      </w:r>
      <w:r>
        <w:rPr>
          <w:spacing w:val="25"/>
        </w:rPr>
        <w:t> </w:t>
      </w:r>
      <w:r>
        <w:rPr/>
        <w:t>causes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biodiversity</w:t>
      </w:r>
      <w:r>
        <w:rPr>
          <w:spacing w:val="20"/>
        </w:rPr>
        <w:t> </w:t>
      </w:r>
      <w:r>
        <w:rPr/>
        <w:t>loss</w:t>
      </w:r>
      <w:r>
        <w:rPr>
          <w:spacing w:val="25"/>
        </w:rPr>
        <w:t> </w:t>
      </w:r>
      <w:r>
        <w:rPr/>
        <w:t>and</w:t>
      </w:r>
      <w:r>
        <w:rPr>
          <w:spacing w:val="-57"/>
        </w:rPr>
        <w:t> </w:t>
      </w:r>
      <w:r>
        <w:rPr/>
        <w:t>can endanger the genetic identity of a species (interrupting gene flow and consequently</w:t>
      </w:r>
      <w:r>
        <w:rPr>
          <w:spacing w:val="1"/>
        </w:rPr>
        <w:t> </w:t>
      </w:r>
      <w:r>
        <w:rPr/>
        <w:t>modifying population structure and diversity (Horreo </w:t>
      </w:r>
      <w:r>
        <w:rPr>
          <w:i/>
        </w:rPr>
        <w:t>et al., </w:t>
      </w:r>
      <w:r>
        <w:rPr/>
        <w:t>2011). The better plastic</w:t>
      </w:r>
      <w:r>
        <w:rPr>
          <w:spacing w:val="1"/>
        </w:rPr>
        <w:t> </w:t>
      </w:r>
      <w:r>
        <w:rPr/>
        <w:t>female population may have therefore been less influenced by the habitat compared with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male</w:t>
      </w:r>
      <w:r>
        <w:rPr>
          <w:spacing w:val="7"/>
        </w:rPr>
        <w:t> </w:t>
      </w:r>
      <w:r>
        <w:rPr/>
        <w:t>population;</w:t>
      </w:r>
      <w:r>
        <w:rPr>
          <w:spacing w:val="10"/>
        </w:rPr>
        <w:t> </w:t>
      </w:r>
      <w:r>
        <w:rPr/>
        <w:t>hence,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female-biased</w:t>
      </w:r>
      <w:r>
        <w:rPr>
          <w:spacing w:val="8"/>
        </w:rPr>
        <w:t> </w:t>
      </w:r>
      <w:r>
        <w:rPr/>
        <w:t>population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morphometric</w:t>
      </w:r>
      <w:r>
        <w:rPr>
          <w:spacing w:val="8"/>
        </w:rPr>
        <w:t> </w:t>
      </w:r>
      <w:r>
        <w:rPr/>
        <w:t>structure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0"/>
        <w:jc w:val="both"/>
      </w:pPr>
      <w:r>
        <w:rPr/>
        <w:t>obtained. Habitat characterization as observed in this study revealed habitat loss and</w:t>
      </w:r>
      <w:r>
        <w:rPr>
          <w:spacing w:val="1"/>
        </w:rPr>
        <w:t> </w:t>
      </w:r>
      <w:r>
        <w:rPr/>
        <w:t>possibility of fragmentation to which the sexes may be differentially affected. Taxonomic</w:t>
      </w:r>
      <w:r>
        <w:rPr>
          <w:spacing w:val="1"/>
        </w:rPr>
        <w:t> </w:t>
      </w:r>
      <w:r>
        <w:rPr/>
        <w:t>group, species, and populations may be differentially threatened by habitat fragmentation;</w:t>
      </w:r>
      <w:r>
        <w:rPr>
          <w:spacing w:val="-57"/>
        </w:rPr>
        <w:t> </w:t>
      </w:r>
      <w:r>
        <w:rPr/>
        <w:t>however,</w:t>
      </w:r>
      <w:r>
        <w:rPr>
          <w:spacing w:val="26"/>
        </w:rPr>
        <w:t> </w:t>
      </w:r>
      <w:r>
        <w:rPr/>
        <w:t>organisms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plastic</w:t>
      </w:r>
      <w:r>
        <w:rPr>
          <w:spacing w:val="27"/>
        </w:rPr>
        <w:t> </w:t>
      </w:r>
      <w:r>
        <w:rPr/>
        <w:t>life</w:t>
      </w:r>
      <w:r>
        <w:rPr>
          <w:spacing w:val="25"/>
        </w:rPr>
        <w:t> </w:t>
      </w:r>
      <w:r>
        <w:rPr/>
        <w:t>history</w:t>
      </w:r>
      <w:r>
        <w:rPr>
          <w:spacing w:val="21"/>
        </w:rPr>
        <w:t> </w:t>
      </w:r>
      <w:r>
        <w:rPr/>
        <w:t>are</w:t>
      </w:r>
      <w:r>
        <w:rPr>
          <w:spacing w:val="28"/>
        </w:rPr>
        <w:t> </w:t>
      </w:r>
      <w:r>
        <w:rPr/>
        <w:t>likely</w:t>
      </w:r>
      <w:r>
        <w:rPr>
          <w:spacing w:val="21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spacing w:val="27"/>
        </w:rPr>
        <w:t> </w:t>
      </w:r>
      <w:r>
        <w:rPr/>
        <w:t>less</w:t>
      </w:r>
      <w:r>
        <w:rPr>
          <w:spacing w:val="27"/>
        </w:rPr>
        <w:t> </w:t>
      </w:r>
      <w:r>
        <w:rPr/>
        <w:t>susceptible</w:t>
      </w:r>
      <w:r>
        <w:rPr>
          <w:spacing w:val="28"/>
        </w:rPr>
        <w:t> </w:t>
      </w:r>
      <w:r>
        <w:rPr/>
        <w:t>(Horreo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5998336">
            <wp:simplePos x="0" y="0"/>
            <wp:positionH relativeFrom="page">
              <wp:posOffset>1329563</wp:posOffset>
            </wp:positionH>
            <wp:positionV relativeFrom="paragraph">
              <wp:posOffset>623990</wp:posOffset>
            </wp:positionV>
            <wp:extent cx="5102225" cy="5044440"/>
            <wp:effectExtent l="0" t="0" r="0" b="0"/>
            <wp:wrapNone/>
            <wp:docPr id="2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Size structure might have also reduced the probability of sexual dimorphism in the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growth was positively allometric in males when size range 31-91mm was analyzed in</w:t>
      </w:r>
      <w:r>
        <w:rPr>
          <w:spacing w:val="1"/>
        </w:rPr>
        <w:t> </w:t>
      </w:r>
      <w:r>
        <w:rPr>
          <w:i/>
        </w:rPr>
        <w:t>Oreochromis</w:t>
      </w:r>
      <w:r>
        <w:rPr>
          <w:i/>
          <w:spacing w:val="1"/>
        </w:rPr>
        <w:t> </w:t>
      </w:r>
      <w:r>
        <w:rPr>
          <w:i/>
        </w:rPr>
        <w:t>niloticus</w:t>
      </w:r>
      <w:r>
        <w:rPr>
          <w:i/>
          <w:spacing w:val="1"/>
        </w:rPr>
        <w:t> </w:t>
      </w:r>
      <w:r>
        <w:rPr/>
        <w:t>(Oliveira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Almeida,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deciphering the population by different size groups. However, HL and BDMIN 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morphologic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60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 in the study area. Similar to this observation, Gunawickrama (2007) obtained</w:t>
      </w:r>
      <w:r>
        <w:rPr>
          <w:spacing w:val="1"/>
        </w:rPr>
        <w:t> </w:t>
      </w:r>
      <w:r>
        <w:rPr/>
        <w:t>sexually biased population in which none of the recorded morphometric characters was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different between sexes; hence, ignored sex</w:t>
      </w:r>
      <w:r>
        <w:rPr>
          <w:spacing w:val="1"/>
        </w:rPr>
        <w:t> </w:t>
      </w:r>
      <w:r>
        <w:rPr/>
        <w:t>in further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  <w:spacing w:line="360" w:lineRule="auto" w:before="19"/>
        <w:ind w:left="386" w:right="1350" w:firstLine="719"/>
        <w:jc w:val="both"/>
      </w:pPr>
      <w:r>
        <w:rPr/>
        <w:t>Coefficients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sexes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separated.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coefficient of variation with the exception of HL, DL and AFL in both sexes. This implies</w:t>
      </w:r>
      <w:r>
        <w:rPr>
          <w:spacing w:val="-57"/>
        </w:rPr>
        <w:t> </w:t>
      </w:r>
      <w:r>
        <w:rPr/>
        <w:t>that, although sex differences would reduce level of heterogeneity, they did not outright</w:t>
      </w:r>
      <w:r>
        <w:rPr>
          <w:spacing w:val="1"/>
        </w:rPr>
        <w:t> </w:t>
      </w:r>
      <w:r>
        <w:rPr/>
        <w:t>solve the problem of taxonomic complexity. Heterogeneous mode occurred in all traits in</w:t>
      </w:r>
      <w:r>
        <w:rPr>
          <w:spacing w:val="1"/>
        </w:rPr>
        <w:t> </w:t>
      </w:r>
      <w:r>
        <w:rPr/>
        <w:t>both sexes; however, PELFL-R (male) and PECSL-R (female) were homogeneous. The</w:t>
      </w:r>
      <w:r>
        <w:rPr>
          <w:spacing w:val="1"/>
        </w:rPr>
        <w:t> </w:t>
      </w:r>
      <w:r>
        <w:rPr/>
        <w:t>sexes therefore differentiated themselves in terms</w:t>
      </w:r>
      <w:r>
        <w:rPr>
          <w:spacing w:val="60"/>
        </w:rPr>
        <w:t> </w:t>
      </w:r>
      <w:r>
        <w:rPr/>
        <w:t>of the attribute that was homogeneous</w:t>
      </w:r>
      <w:r>
        <w:rPr>
          <w:spacing w:val="1"/>
        </w:rPr>
        <w:t> </w:t>
      </w:r>
      <w:r>
        <w:rPr/>
        <w:t>in each case. Moreover, the multiple modes in nearly all the traits concurrently occurred</w:t>
      </w:r>
      <w:r>
        <w:rPr>
          <w:spacing w:val="1"/>
        </w:rPr>
        <w:t> </w:t>
      </w:r>
      <w:r>
        <w:rPr/>
        <w:t>with heterogeneous coefficient of variation in nearly all the traits indicating a strong</w:t>
      </w:r>
      <w:r>
        <w:rPr>
          <w:spacing w:val="1"/>
        </w:rPr>
        <w:t> </w:t>
      </w:r>
      <w:r>
        <w:rPr/>
        <w:t>pointer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deciphering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population.</w:t>
      </w:r>
    </w:p>
    <w:p>
      <w:pPr>
        <w:pStyle w:val="BodyText"/>
        <w:spacing w:line="360" w:lineRule="auto" w:before="22"/>
        <w:ind w:left="386" w:right="1354" w:firstLine="719"/>
        <w:jc w:val="both"/>
      </w:pPr>
      <w:r>
        <w:rPr/>
        <w:t>Pectoral fin attributes</w:t>
      </w:r>
      <w:r>
        <w:rPr>
          <w:spacing w:val="1"/>
        </w:rPr>
        <w:t> </w:t>
      </w:r>
      <w:r>
        <w:rPr/>
        <w:t>were still the most dynamic morphometric traits in the</w:t>
      </w:r>
      <w:r>
        <w:rPr>
          <w:spacing w:val="1"/>
        </w:rPr>
        <w:t> </w:t>
      </w:r>
      <w:r>
        <w:rPr/>
        <w:t>sexually differentiated populations, indicating the central position of the attribute with</w:t>
      </w:r>
      <w:r>
        <w:rPr>
          <w:spacing w:val="1"/>
        </w:rPr>
        <w:t> </w:t>
      </w:r>
      <w:r>
        <w:rPr/>
        <w:t>respect to phenotypic variability in the catchment. Also, differentiating the sexes did not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sexually differentiated population still reflected multiple modes of DR in both sexes as it</w:t>
      </w:r>
      <w:r>
        <w:rPr>
          <w:spacing w:val="1"/>
        </w:rPr>
        <w:t> </w:t>
      </w:r>
      <w:r>
        <w:rPr/>
        <w:t>was observed in the sexually undifferentiated populations’ phenotypic structure. DR is a</w:t>
      </w:r>
      <w:r>
        <w:rPr>
          <w:spacing w:val="1"/>
        </w:rPr>
        <w:t> </w:t>
      </w:r>
      <w:r>
        <w:rPr/>
        <w:t>strong taxonomic trait. A meristic attribute (PESES) was heterogeneous (CV &gt;10). It had</w:t>
      </w:r>
      <w:r>
        <w:rPr>
          <w:spacing w:val="1"/>
        </w:rPr>
        <w:t> </w:t>
      </w:r>
      <w:r>
        <w:rPr/>
        <w:t>the widest difference between L&amp;R values and was not multiple modal in both sexes.</w:t>
      </w:r>
      <w:r>
        <w:rPr>
          <w:spacing w:val="1"/>
        </w:rPr>
        <w:t> </w:t>
      </w:r>
      <w:r>
        <w:rPr/>
        <w:t>Concurrently,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morphometric</w:t>
      </w:r>
      <w:r>
        <w:rPr>
          <w:spacing w:val="4"/>
        </w:rPr>
        <w:t> </w:t>
      </w:r>
      <w:r>
        <w:rPr/>
        <w:t>attribute</w:t>
      </w:r>
      <w:r>
        <w:rPr>
          <w:spacing w:val="5"/>
        </w:rPr>
        <w:t> </w:t>
      </w:r>
      <w:r>
        <w:rPr/>
        <w:t>(PECSL)</w:t>
      </w:r>
      <w:r>
        <w:rPr>
          <w:spacing w:val="5"/>
        </w:rPr>
        <w:t> </w:t>
      </w:r>
      <w:r>
        <w:rPr/>
        <w:t>showed</w:t>
      </w:r>
      <w:r>
        <w:rPr>
          <w:spacing w:val="5"/>
        </w:rPr>
        <w:t> </w:t>
      </w:r>
      <w:r>
        <w:rPr/>
        <w:t>similar</w:t>
      </w:r>
      <w:r>
        <w:rPr>
          <w:spacing w:val="5"/>
        </w:rPr>
        <w:t> </w:t>
      </w:r>
      <w:r>
        <w:rPr/>
        <w:t>pattern.</w:t>
      </w:r>
      <w:r>
        <w:rPr>
          <w:spacing w:val="5"/>
        </w:rPr>
        <w:t> </w:t>
      </w:r>
      <w:r>
        <w:rPr/>
        <w:t>These</w:t>
      </w:r>
      <w:r>
        <w:rPr>
          <w:spacing w:val="5"/>
        </w:rPr>
        <w:t> </w:t>
      </w:r>
      <w:r>
        <w:rPr/>
        <w:t>two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7"/>
        <w:jc w:val="both"/>
      </w:pPr>
      <w:r>
        <w:rPr/>
        <w:t>attributes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correlative.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presence of heterogeneous</w:t>
      </w:r>
      <w:r>
        <w:rPr>
          <w:spacing w:val="1"/>
        </w:rPr>
        <w:t> </w:t>
      </w:r>
      <w:r>
        <w:rPr/>
        <w:t>site which correlates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 sites</w:t>
      </w:r>
      <w:r>
        <w:rPr>
          <w:spacing w:val="60"/>
        </w:rPr>
        <w:t> </w:t>
      </w:r>
      <w:r>
        <w:rPr/>
        <w:t>could indicate presence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morphologic sub-group (Mayr, 1969).</w:t>
      </w:r>
    </w:p>
    <w:p>
      <w:pPr>
        <w:pStyle w:val="BodyText"/>
        <w:spacing w:line="360" w:lineRule="auto" w:before="21"/>
        <w:ind w:left="386" w:right="1346" w:firstLine="719"/>
        <w:jc w:val="both"/>
      </w:pPr>
      <w:r>
        <w:rPr/>
        <w:drawing>
          <wp:anchor distT="0" distB="0" distL="0" distR="0" allowOverlap="1" layoutInCell="1" locked="0" behindDoc="1" simplePos="0" relativeHeight="465998848">
            <wp:simplePos x="0" y="0"/>
            <wp:positionH relativeFrom="page">
              <wp:posOffset>1329563</wp:posOffset>
            </wp:positionH>
            <wp:positionV relativeFrom="paragraph">
              <wp:posOffset>1149770</wp:posOffset>
            </wp:positionV>
            <wp:extent cx="5102225" cy="5044440"/>
            <wp:effectExtent l="0" t="0" r="0" b="0"/>
            <wp:wrapNone/>
            <wp:docPr id="25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Heterogeneity</w:t>
      </w:r>
      <w:r>
        <w:rPr>
          <w:spacing w:val="1"/>
        </w:rPr>
        <w:t> </w:t>
      </w:r>
      <w:r>
        <w:rPr/>
        <w:t>(CV&gt;10)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sexes,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AFR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multiple modes. Therefore, that the pattern of variability that was reported with respect to</w:t>
      </w:r>
      <w:r>
        <w:rPr>
          <w:spacing w:val="1"/>
        </w:rPr>
        <w:t> </w:t>
      </w:r>
      <w:r>
        <w:rPr/>
        <w:t>DR in the entire population was confirmed in both sexes. This suggests that the variability</w:t>
      </w:r>
      <w:r>
        <w:rPr>
          <w:spacing w:val="-57"/>
        </w:rPr>
        <w:t> </w:t>
      </w:r>
      <w:r>
        <w:rPr/>
        <w:t>in DR as observed in the population was controlled by the presence of non-sex associated</w:t>
      </w:r>
      <w:r>
        <w:rPr>
          <w:spacing w:val="1"/>
        </w:rPr>
        <w:t> </w:t>
      </w:r>
      <w:r>
        <w:rPr/>
        <w:t>factor.</w:t>
      </w:r>
      <w:r>
        <w:rPr>
          <w:spacing w:val="56"/>
        </w:rPr>
        <w:t> </w:t>
      </w:r>
      <w:r>
        <w:rPr/>
        <w:t>Non-Sex</w:t>
      </w:r>
      <w:r>
        <w:rPr>
          <w:spacing w:val="59"/>
        </w:rPr>
        <w:t> </w:t>
      </w:r>
      <w:r>
        <w:rPr/>
        <w:t>linked</w:t>
      </w:r>
      <w:r>
        <w:rPr>
          <w:spacing w:val="57"/>
        </w:rPr>
        <w:t> </w:t>
      </w:r>
      <w:r>
        <w:rPr/>
        <w:t>variation</w:t>
      </w:r>
      <w:r>
        <w:rPr>
          <w:spacing w:val="57"/>
        </w:rPr>
        <w:t> </w:t>
      </w:r>
      <w:r>
        <w:rPr/>
        <w:t>could</w:t>
      </w:r>
      <w:r>
        <w:rPr>
          <w:spacing w:val="58"/>
        </w:rPr>
        <w:t> </w:t>
      </w:r>
      <w:r>
        <w:rPr/>
        <w:t>either</w:t>
      </w:r>
      <w:r>
        <w:rPr>
          <w:spacing w:val="57"/>
        </w:rPr>
        <w:t> </w:t>
      </w:r>
      <w:r>
        <w:rPr/>
        <w:t>be</w:t>
      </w:r>
      <w:r>
        <w:rPr>
          <w:spacing w:val="55"/>
        </w:rPr>
        <w:t> </w:t>
      </w:r>
      <w:r>
        <w:rPr/>
        <w:t>continuous</w:t>
      </w:r>
      <w:r>
        <w:rPr>
          <w:spacing w:val="58"/>
        </w:rPr>
        <w:t> </w:t>
      </w:r>
      <w:r>
        <w:rPr/>
        <w:t>or</w:t>
      </w:r>
      <w:r>
        <w:rPr>
          <w:spacing w:val="57"/>
        </w:rPr>
        <w:t> </w:t>
      </w:r>
      <w:r>
        <w:rPr/>
        <w:t>discontinuous</w:t>
      </w:r>
      <w:r>
        <w:rPr>
          <w:spacing w:val="58"/>
        </w:rPr>
        <w:t> </w:t>
      </w:r>
      <w:r>
        <w:rPr/>
        <w:t>(Mayr,</w:t>
      </w:r>
      <w:r>
        <w:rPr>
          <w:spacing w:val="-58"/>
        </w:rPr>
        <w:t> </w:t>
      </w:r>
      <w:r>
        <w:rPr/>
        <w:t>1969). The presence of individual variation due to slight genetic differences between</w:t>
      </w:r>
      <w:r>
        <w:rPr>
          <w:spacing w:val="1"/>
        </w:rPr>
        <w:t> </w:t>
      </w:r>
      <w:r>
        <w:rPr/>
        <w:t>individuals of a population constitutes continuous variation while polymorphism (non-</w:t>
      </w:r>
      <w:r>
        <w:rPr>
          <w:spacing w:val="1"/>
        </w:rPr>
        <w:t> </w:t>
      </w:r>
      <w:r>
        <w:rPr/>
        <w:t>continuous variation) occurs when a population can be grouped into very definite classes,</w:t>
      </w:r>
      <w:r>
        <w:rPr>
          <w:spacing w:val="1"/>
        </w:rPr>
        <w:t> </w:t>
      </w:r>
      <w:r>
        <w:rPr/>
        <w:t>determined by the presence of certain conspicuous characters. Meanwhile, presence of</w:t>
      </w:r>
      <w:r>
        <w:rPr>
          <w:spacing w:val="1"/>
        </w:rPr>
        <w:t> </w:t>
      </w:r>
      <w:r>
        <w:rPr/>
        <w:t>polymorphic forms has been reported in fish populations based on morphometric and</w:t>
      </w:r>
      <w:r>
        <w:rPr>
          <w:spacing w:val="1"/>
        </w:rPr>
        <w:t> </w:t>
      </w:r>
      <w:r>
        <w:rPr/>
        <w:t>meristic traits (Sandlund </w:t>
      </w:r>
      <w:r>
        <w:rPr>
          <w:i/>
        </w:rPr>
        <w:t>et al</w:t>
      </w:r>
      <w:r>
        <w:rPr/>
        <w:t>.</w:t>
      </w:r>
      <w:r>
        <w:rPr>
          <w:i/>
        </w:rPr>
        <w:t>, </w:t>
      </w:r>
      <w:r>
        <w:rPr/>
        <w:t>1992; Martin and Birmingham, 2000; Beland, 2004; Turan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2005).</w:t>
      </w:r>
    </w:p>
    <w:p>
      <w:pPr>
        <w:pStyle w:val="ListParagraph"/>
        <w:numPr>
          <w:ilvl w:val="0"/>
          <w:numId w:val="32"/>
        </w:numPr>
        <w:tabs>
          <w:tab w:pos="1107" w:val="left" w:leader="none"/>
        </w:tabs>
        <w:spacing w:line="360" w:lineRule="auto" w:before="21" w:after="0"/>
        <w:ind w:left="1106" w:right="1553" w:hanging="720"/>
        <w:jc w:val="both"/>
        <w:rPr>
          <w:sz w:val="24"/>
        </w:rPr>
      </w:pPr>
      <w:r>
        <w:rPr>
          <w:sz w:val="24"/>
        </w:rPr>
        <w:t>Phenotypic structure of sizes’ sub-groups in </w:t>
      </w:r>
      <w:r>
        <w:rPr>
          <w:i/>
          <w:sz w:val="24"/>
        </w:rPr>
        <w:t>C. gariepinus </w:t>
      </w:r>
      <w:r>
        <w:rPr>
          <w:sz w:val="24"/>
        </w:rPr>
        <w:t>population of</w:t>
      </w:r>
      <w:r>
        <w:rPr>
          <w:spacing w:val="1"/>
          <w:sz w:val="24"/>
        </w:rPr>
        <w:t> </w:t>
      </w:r>
      <w:r>
        <w:rPr>
          <w:sz w:val="24"/>
        </w:rPr>
        <w:t>Asejire</w:t>
      </w:r>
      <w:r>
        <w:rPr>
          <w:spacing w:val="-57"/>
          <w:sz w:val="24"/>
        </w:rPr>
        <w:t> </w:t>
      </w:r>
      <w:r>
        <w:rPr>
          <w:sz w:val="24"/>
        </w:rPr>
        <w:t>Lake</w:t>
      </w:r>
    </w:p>
    <w:p>
      <w:pPr>
        <w:pStyle w:val="BodyText"/>
        <w:spacing w:line="360" w:lineRule="auto" w:before="19"/>
        <w:ind w:left="386" w:right="1347" w:firstLine="719"/>
        <w:jc w:val="both"/>
      </w:pPr>
      <w:r>
        <w:rPr/>
        <w:t>The ultimate goal of morphometric studies is to quantify shape differences within</w:t>
      </w:r>
      <w:r>
        <w:rPr>
          <w:spacing w:val="1"/>
        </w:rPr>
        <w:t> </w:t>
      </w:r>
      <w:r>
        <w:rPr/>
        <w:t>the context of a particular set of questions or hypotheses in ecological and evolutionary</w:t>
      </w:r>
      <w:r>
        <w:rPr>
          <w:spacing w:val="1"/>
        </w:rPr>
        <w:t> </w:t>
      </w:r>
      <w:r>
        <w:rPr/>
        <w:t>studies (Straus and Fuiman, 1985). Many fish species transform in body shape during</w:t>
      </w:r>
      <w:r>
        <w:rPr>
          <w:spacing w:val="1"/>
        </w:rPr>
        <w:t> </w:t>
      </w:r>
      <w:r>
        <w:rPr/>
        <w:t>growth-allometry (McHenry and Lauder, 2006) and, thus, a population containing fish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allometry</w:t>
      </w:r>
      <w:r>
        <w:rPr>
          <w:spacing w:val="1"/>
        </w:rPr>
        <w:t> </w:t>
      </w:r>
      <w:r>
        <w:rPr/>
        <w:t>(size</w:t>
      </w:r>
      <w:r>
        <w:rPr>
          <w:spacing w:val="1"/>
        </w:rPr>
        <w:t> </w:t>
      </w:r>
      <w:r>
        <w:rPr/>
        <w:t>variation)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attributing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sites.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 differentiated in at least one of the studied sites (DR). Allometric growth has</w:t>
      </w:r>
      <w:r>
        <w:rPr>
          <w:spacing w:val="-57"/>
        </w:rPr>
        <w:t> </w:t>
      </w:r>
      <w:r>
        <w:rPr/>
        <w:t>been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(Turan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Gunawickrama, 2007). Kassam </w:t>
      </w:r>
      <w:r>
        <w:rPr>
          <w:i/>
        </w:rPr>
        <w:t>et al</w:t>
      </w:r>
      <w:r>
        <w:rPr/>
        <w:t>. (2004) observed statistically significant body shape</w:t>
      </w:r>
      <w:r>
        <w:rPr>
          <w:spacing w:val="1"/>
        </w:rPr>
        <w:t> </w:t>
      </w:r>
      <w:r>
        <w:rPr/>
        <w:t>differences among species but not between sexes among co-existing species of Petro-</w:t>
      </w:r>
      <w:r>
        <w:rPr>
          <w:spacing w:val="1"/>
        </w:rPr>
        <w:t> </w:t>
      </w:r>
      <w:r>
        <w:rPr/>
        <w:t>tilapia.</w:t>
      </w:r>
      <w:r>
        <w:rPr>
          <w:spacing w:val="45"/>
        </w:rPr>
        <w:t> </w:t>
      </w:r>
      <w:r>
        <w:rPr/>
        <w:t>Nearly</w:t>
      </w:r>
      <w:r>
        <w:rPr>
          <w:spacing w:val="42"/>
        </w:rPr>
        <w:t> </w:t>
      </w:r>
      <w:r>
        <w:rPr/>
        <w:t>significant</w:t>
      </w:r>
      <w:r>
        <w:rPr>
          <w:spacing w:val="45"/>
        </w:rPr>
        <w:t> </w:t>
      </w:r>
      <w:r>
        <w:rPr/>
        <w:t>difference</w:t>
      </w:r>
      <w:r>
        <w:rPr>
          <w:spacing w:val="46"/>
        </w:rPr>
        <w:t> </w:t>
      </w:r>
      <w:r>
        <w:rPr/>
        <w:t>between</w:t>
      </w:r>
      <w:r>
        <w:rPr>
          <w:spacing w:val="45"/>
        </w:rPr>
        <w:t> </w:t>
      </w:r>
      <w:r>
        <w:rPr/>
        <w:t>sexes</w:t>
      </w:r>
      <w:r>
        <w:rPr>
          <w:spacing w:val="45"/>
        </w:rPr>
        <w:t> </w:t>
      </w:r>
      <w:r>
        <w:rPr/>
        <w:t>but</w:t>
      </w:r>
      <w:r>
        <w:rPr>
          <w:spacing w:val="45"/>
        </w:rPr>
        <w:t> </w:t>
      </w:r>
      <w:r>
        <w:rPr/>
        <w:t>significant</w:t>
      </w:r>
      <w:r>
        <w:rPr>
          <w:spacing w:val="45"/>
        </w:rPr>
        <w:t> </w:t>
      </w:r>
      <w:r>
        <w:rPr/>
        <w:t>difference</w:t>
      </w:r>
      <w:r>
        <w:rPr>
          <w:spacing w:val="44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size groups thus agreed with Kassam </w:t>
      </w:r>
      <w:r>
        <w:rPr>
          <w:i/>
        </w:rPr>
        <w:t>et al</w:t>
      </w:r>
      <w:r>
        <w:rPr/>
        <w:t>. (2004). The reasons for the insignificant sex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provided in</w:t>
      </w:r>
      <w:r>
        <w:rPr>
          <w:spacing w:val="-1"/>
        </w:rPr>
        <w:t> </w:t>
      </w:r>
      <w:r>
        <w:rPr/>
        <w:t>the earlier discussion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section on</w:t>
      </w:r>
      <w:r>
        <w:rPr>
          <w:spacing w:val="-1"/>
        </w:rPr>
        <w:t> </w:t>
      </w:r>
      <w:r>
        <w:rPr/>
        <w:t>sex</w:t>
      </w:r>
      <w:r>
        <w:rPr>
          <w:spacing w:val="2"/>
        </w:rPr>
        <w:t> </w:t>
      </w:r>
      <w:r>
        <w:rPr/>
        <w:t>sub-group.</w:t>
      </w:r>
    </w:p>
    <w:p>
      <w:pPr>
        <w:pStyle w:val="BodyText"/>
        <w:spacing w:line="360" w:lineRule="auto" w:before="21"/>
        <w:ind w:left="386" w:right="1347" w:firstLine="719"/>
        <w:jc w:val="both"/>
        <w:rPr>
          <w:i/>
        </w:rPr>
      </w:pPr>
      <w:r>
        <w:rPr/>
        <w:t>Size sub-groups showed significant difference with reference to DR in this study.</w:t>
      </w:r>
      <w:r>
        <w:rPr>
          <w:spacing w:val="1"/>
        </w:rPr>
        <w:t> </w:t>
      </w:r>
      <w:r>
        <w:rPr/>
        <w:t>Significant ray count difference has been reported in </w:t>
      </w:r>
      <w:r>
        <w:rPr>
          <w:i/>
        </w:rPr>
        <w:t>Pterogogus auriganus </w:t>
      </w:r>
      <w:r>
        <w:rPr/>
        <w:t>with males</w:t>
      </w:r>
      <w:r>
        <w:rPr>
          <w:spacing w:val="1"/>
        </w:rPr>
        <w:t> </w:t>
      </w:r>
      <w:r>
        <w:rPr/>
        <w:t>possessing</w:t>
      </w:r>
      <w:r>
        <w:rPr>
          <w:spacing w:val="44"/>
        </w:rPr>
        <w:t> </w:t>
      </w:r>
      <w:r>
        <w:rPr/>
        <w:t>larger</w:t>
      </w:r>
      <w:r>
        <w:rPr>
          <w:spacing w:val="46"/>
        </w:rPr>
        <w:t> </w:t>
      </w:r>
      <w:r>
        <w:rPr/>
        <w:t>first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second</w:t>
      </w:r>
      <w:r>
        <w:rPr>
          <w:spacing w:val="46"/>
        </w:rPr>
        <w:t> </w:t>
      </w:r>
      <w:r>
        <w:rPr/>
        <w:t>spinal</w:t>
      </w:r>
      <w:r>
        <w:rPr>
          <w:spacing w:val="47"/>
        </w:rPr>
        <w:t> </w:t>
      </w:r>
      <w:r>
        <w:rPr/>
        <w:t>rays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dorsal</w:t>
      </w:r>
      <w:r>
        <w:rPr>
          <w:spacing w:val="47"/>
        </w:rPr>
        <w:t> </w:t>
      </w:r>
      <w:r>
        <w:rPr/>
        <w:t>fin</w:t>
      </w:r>
      <w:r>
        <w:rPr>
          <w:spacing w:val="46"/>
        </w:rPr>
        <w:t> </w:t>
      </w:r>
      <w:r>
        <w:rPr/>
        <w:t>than</w:t>
      </w:r>
      <w:r>
        <w:rPr>
          <w:spacing w:val="47"/>
        </w:rPr>
        <w:t> </w:t>
      </w:r>
      <w:r>
        <w:rPr/>
        <w:t>females</w:t>
      </w:r>
      <w:r>
        <w:rPr>
          <w:spacing w:val="47"/>
        </w:rPr>
        <w:t> </w:t>
      </w:r>
      <w:r>
        <w:rPr/>
        <w:t>(Park</w:t>
      </w:r>
      <w:r>
        <w:rPr>
          <w:spacing w:val="53"/>
        </w:rPr>
        <w:t> </w:t>
      </w:r>
      <w:r>
        <w:rPr>
          <w:i/>
        </w:rPr>
        <w:t>et</w:t>
      </w:r>
      <w:r>
        <w:rPr>
          <w:i/>
          <w:spacing w:val="47"/>
        </w:rPr>
        <w:t> </w:t>
      </w:r>
      <w:r>
        <w:rPr>
          <w:i/>
        </w:rPr>
        <w:t>al.,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drawing>
          <wp:anchor distT="0" distB="0" distL="0" distR="0" allowOverlap="1" layoutInCell="1" locked="0" behindDoc="1" simplePos="0" relativeHeight="465999360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2005). However, DR increased from group1 to 2, dropped below either 1 or 2 in group 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(4).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presupposes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DR</w:t>
      </w:r>
      <w:r>
        <w:rPr>
          <w:spacing w:val="60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increased with size of fish and reached peak at the largest size group a depression in value</w:t>
      </w:r>
      <w:r>
        <w:rPr>
          <w:spacing w:val="-57"/>
        </w:rPr>
        <w:t> </w:t>
      </w:r>
      <w:r>
        <w:rPr/>
        <w:t>at size group 3 is, however, an unexpected trend. It is impossible for an increased number</w:t>
      </w:r>
      <w:r>
        <w:rPr>
          <w:spacing w:val="1"/>
        </w:rPr>
        <w:t> </w:t>
      </w:r>
      <w:r>
        <w:rPr/>
        <w:t>in a biological trait at an earlier stage of life to be lost at an intermediate stage of the same</w:t>
      </w:r>
      <w:r>
        <w:rPr>
          <w:spacing w:val="-57"/>
        </w:rPr>
        <w:t> </w:t>
      </w:r>
      <w:r>
        <w:rPr/>
        <w:t>individual and improve beyond earlier values at an adult stage. It could, therefore, be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sub-population</w:t>
      </w:r>
      <w:r>
        <w:rPr>
          <w:spacing w:val="1"/>
        </w:rPr>
        <w:t> </w:t>
      </w:r>
      <w:r>
        <w:rPr/>
        <w:t>possessing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dominating the size group 3, thus responsible for the drop in the mean value. Moreover,</w:t>
      </w:r>
      <w:r>
        <w:rPr>
          <w:spacing w:val="1"/>
        </w:rPr>
        <w:t> </w:t>
      </w:r>
      <w:r>
        <w:rPr/>
        <w:t>groups</w:t>
      </w:r>
      <w:r>
        <w:rPr>
          <w:spacing w:val="42"/>
        </w:rPr>
        <w:t> </w:t>
      </w:r>
      <w:r>
        <w:rPr/>
        <w:t>1</w:t>
      </w:r>
      <w:r>
        <w:rPr>
          <w:spacing w:val="39"/>
        </w:rPr>
        <w:t> </w:t>
      </w:r>
      <w:r>
        <w:rPr/>
        <w:t>and</w:t>
      </w:r>
      <w:r>
        <w:rPr>
          <w:spacing w:val="42"/>
        </w:rPr>
        <w:t> </w:t>
      </w:r>
      <w:r>
        <w:rPr/>
        <w:t>3</w:t>
      </w:r>
      <w:r>
        <w:rPr>
          <w:spacing w:val="40"/>
        </w:rPr>
        <w:t> </w:t>
      </w:r>
      <w:r>
        <w:rPr/>
        <w:t>had</w:t>
      </w:r>
      <w:r>
        <w:rPr>
          <w:spacing w:val="40"/>
        </w:rPr>
        <w:t> </w:t>
      </w:r>
      <w:r>
        <w:rPr/>
        <w:t>equal</w:t>
      </w:r>
      <w:r>
        <w:rPr>
          <w:spacing w:val="41"/>
        </w:rPr>
        <w:t> </w:t>
      </w:r>
      <w:r>
        <w:rPr/>
        <w:t>proportion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individuals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sample.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minimum</w:t>
      </w:r>
      <w:r>
        <w:rPr>
          <w:spacing w:val="41"/>
        </w:rPr>
        <w:t> </w:t>
      </w:r>
      <w:r>
        <w:rPr/>
        <w:t>DR</w:t>
      </w:r>
      <w:r>
        <w:rPr>
          <w:spacing w:val="-57"/>
        </w:rPr>
        <w:t> </w:t>
      </w:r>
      <w:r>
        <w:rPr/>
        <w:t>count obtained in group 1 (47) was greater than the minimum obtained in group 3 (45).</w:t>
      </w:r>
      <w:r>
        <w:rPr>
          <w:spacing w:val="1"/>
        </w:rPr>
        <w:t> </w:t>
      </w:r>
      <w:r>
        <w:rPr/>
        <w:t>Group</w:t>
      </w:r>
      <w:r>
        <w:rPr>
          <w:spacing w:val="39"/>
        </w:rPr>
        <w:t> </w:t>
      </w:r>
      <w:r>
        <w:rPr/>
        <w:t>3</w:t>
      </w:r>
      <w:r>
        <w:rPr>
          <w:spacing w:val="40"/>
        </w:rPr>
        <w:t> </w:t>
      </w:r>
      <w:r>
        <w:rPr/>
        <w:t>had</w:t>
      </w:r>
      <w:r>
        <w:rPr>
          <w:spacing w:val="42"/>
        </w:rPr>
        <w:t> </w:t>
      </w:r>
      <w:r>
        <w:rPr/>
        <w:t>greater</w:t>
      </w:r>
      <w:r>
        <w:rPr>
          <w:spacing w:val="38"/>
        </w:rPr>
        <w:t> </w:t>
      </w:r>
      <w:r>
        <w:rPr/>
        <w:t>maximum</w:t>
      </w:r>
      <w:r>
        <w:rPr>
          <w:spacing w:val="41"/>
        </w:rPr>
        <w:t> </w:t>
      </w:r>
      <w:r>
        <w:rPr/>
        <w:t>value.</w:t>
      </w:r>
      <w:r>
        <w:rPr>
          <w:spacing w:val="40"/>
        </w:rPr>
        <w:t> </w:t>
      </w:r>
      <w:r>
        <w:rPr/>
        <w:t>These</w:t>
      </w:r>
      <w:r>
        <w:rPr>
          <w:spacing w:val="38"/>
        </w:rPr>
        <w:t> </w:t>
      </w:r>
      <w:r>
        <w:rPr/>
        <w:t>buttressed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idea</w:t>
      </w:r>
      <w:r>
        <w:rPr>
          <w:spacing w:val="41"/>
        </w:rPr>
        <w:t> </w:t>
      </w:r>
      <w:r>
        <w:rPr/>
        <w:t>that</w:t>
      </w:r>
      <w:r>
        <w:rPr>
          <w:spacing w:val="39"/>
        </w:rPr>
        <w:t> </w:t>
      </w:r>
      <w:r>
        <w:rPr/>
        <w:t>there</w:t>
      </w:r>
      <w:r>
        <w:rPr>
          <w:spacing w:val="41"/>
        </w:rPr>
        <w:t> </w:t>
      </w:r>
      <w:r>
        <w:rPr/>
        <w:t>could</w:t>
      </w:r>
      <w:r>
        <w:rPr>
          <w:spacing w:val="41"/>
        </w:rPr>
        <w:t> </w:t>
      </w:r>
      <w:r>
        <w:rPr/>
        <w:t>be</w:t>
      </w:r>
      <w:r>
        <w:rPr>
          <w:spacing w:val="40"/>
        </w:rPr>
        <w:t> </w:t>
      </w:r>
      <w:r>
        <w:rPr/>
        <w:t>a</w:t>
      </w:r>
      <w:r>
        <w:rPr>
          <w:spacing w:val="-57"/>
        </w:rPr>
        <w:t> </w:t>
      </w:r>
      <w:r>
        <w:rPr/>
        <w:t>group possessing relatively smaller DR count which could probably be detected at size</w:t>
      </w:r>
      <w:r>
        <w:rPr>
          <w:spacing w:val="1"/>
        </w:rPr>
        <w:t> </w:t>
      </w:r>
      <w:r>
        <w:rPr/>
        <w:t>group 3 of the sampled population. The presence of polymorphic form in this population</w:t>
      </w:r>
      <w:r>
        <w:rPr>
          <w:spacing w:val="1"/>
        </w:rPr>
        <w:t> </w:t>
      </w:r>
      <w:r>
        <w:rPr/>
        <w:t>could therefore, be implied based on the observed trend. No two individuals (except</w:t>
      </w:r>
      <w:r>
        <w:rPr>
          <w:spacing w:val="1"/>
        </w:rPr>
        <w:t> </w:t>
      </w:r>
      <w:r>
        <w:rPr/>
        <w:t>mono-zygote twins) in a population of sexually reproducing animals are exactly alike,</w:t>
      </w:r>
      <w:r>
        <w:rPr>
          <w:spacing w:val="1"/>
        </w:rPr>
        <w:t> </w:t>
      </w:r>
      <w:r>
        <w:rPr/>
        <w:t>genetically or morphologically. However, when such variation results in members of a</w:t>
      </w:r>
      <w:r>
        <w:rPr>
          <w:spacing w:val="1"/>
        </w:rPr>
        <w:t> </w:t>
      </w:r>
      <w:r>
        <w:rPr/>
        <w:t>population that can be grouped into definite classes, determined by the presence of certain</w:t>
      </w:r>
      <w:r>
        <w:rPr>
          <w:spacing w:val="-57"/>
        </w:rPr>
        <w:t> </w:t>
      </w:r>
      <w:r>
        <w:rPr/>
        <w:t>conspicuous characters, such discontinuous individual variation is called polymorphism</w:t>
      </w:r>
      <w:r>
        <w:rPr>
          <w:spacing w:val="1"/>
        </w:rPr>
        <w:t> </w:t>
      </w:r>
      <w:r>
        <w:rPr/>
        <w:t>(Mayr,1969).</w:t>
      </w:r>
    </w:p>
    <w:p>
      <w:pPr>
        <w:pStyle w:val="BodyText"/>
        <w:spacing w:line="360" w:lineRule="auto" w:before="23"/>
        <w:ind w:left="386" w:right="1351" w:firstLine="719"/>
        <w:jc w:val="both"/>
      </w:pPr>
      <w:r>
        <w:rPr/>
        <w:t>The pattern of phenotypic variation in the size groups revealed that PECSL was</w:t>
      </w:r>
      <w:r>
        <w:rPr>
          <w:spacing w:val="1"/>
        </w:rPr>
        <w:t> </w:t>
      </w:r>
      <w:r>
        <w:rPr/>
        <w:t>morphometrically central to groups 1-3. It was the site that was most varied, while BD</w:t>
      </w:r>
      <w:r>
        <w:rPr>
          <w:spacing w:val="1"/>
        </w:rPr>
        <w:t> </w:t>
      </w:r>
      <w:r>
        <w:rPr/>
        <w:t>(MAX) had the greatest coefficient of variation among morphometric traits in group 4.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PECSL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population.</w:t>
      </w:r>
      <w:r>
        <w:rPr>
          <w:spacing w:val="42"/>
        </w:rPr>
        <w:t> </w:t>
      </w:r>
      <w:r>
        <w:rPr/>
        <w:t>It</w:t>
      </w:r>
      <w:r>
        <w:rPr>
          <w:spacing w:val="43"/>
        </w:rPr>
        <w:t> </w:t>
      </w:r>
      <w:r>
        <w:rPr/>
        <w:t>had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similar</w:t>
      </w:r>
      <w:r>
        <w:rPr>
          <w:spacing w:val="39"/>
        </w:rPr>
        <w:t> </w:t>
      </w:r>
      <w:r>
        <w:rPr/>
        <w:t>position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heterogeneity</w:t>
      </w:r>
      <w:r>
        <w:rPr>
          <w:spacing w:val="38"/>
        </w:rPr>
        <w:t> </w:t>
      </w:r>
      <w:r>
        <w:rPr/>
        <w:t>ranking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size</w:t>
      </w:r>
      <w:r>
        <w:rPr>
          <w:spacing w:val="42"/>
        </w:rPr>
        <w:t> </w:t>
      </w:r>
      <w:r>
        <w:rPr/>
        <w:t>groups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-57"/>
        </w:rPr>
        <w:t> </w:t>
      </w:r>
      <w:r>
        <w:rPr/>
        <w:t>entire population except in group 4 in which it was next to the highest. Therefore, size did</w:t>
      </w:r>
      <w:r>
        <w:rPr>
          <w:spacing w:val="-57"/>
        </w:rPr>
        <w:t> </w:t>
      </w:r>
      <w:r>
        <w:rPr/>
        <w:t>not erode its variability ranking except in the advanced stage (group 4). The less variation</w:t>
      </w:r>
      <w:r>
        <w:rPr>
          <w:spacing w:val="-57"/>
        </w:rPr>
        <w:t> </w:t>
      </w:r>
      <w:r>
        <w:rPr/>
        <w:t>in PECSL in group 4 could indicate that these traits are less plastic at advanced stage</w:t>
      </w:r>
      <w:r>
        <w:rPr>
          <w:spacing w:val="1"/>
        </w:rPr>
        <w:t> </w:t>
      </w:r>
      <w:r>
        <w:rPr/>
        <w:t>being less susceptible to environmental sources of phenotypic variation such as wearing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role.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walking</w:t>
      </w:r>
      <w:r>
        <w:rPr>
          <w:spacing w:val="60"/>
        </w:rPr>
        <w:t> </w:t>
      </w:r>
      <w:r>
        <w:rPr/>
        <w:t>movement</w:t>
      </w:r>
      <w:r>
        <w:rPr>
          <w:spacing w:val="1"/>
        </w:rPr>
        <w:t> </w:t>
      </w:r>
      <w:r>
        <w:rPr/>
        <w:t>(Gunder, 2004) and would be more flexible at early stage but become more hardened or</w:t>
      </w:r>
      <w:r>
        <w:rPr>
          <w:spacing w:val="1"/>
        </w:rPr>
        <w:t> </w:t>
      </w:r>
      <w:r>
        <w:rPr/>
        <w:t>adapted to the environmental condition at adulthood; hence the less variability. This result</w:t>
      </w:r>
      <w:r>
        <w:rPr>
          <w:spacing w:val="-57"/>
        </w:rPr>
        <w:t> </w:t>
      </w:r>
      <w:r>
        <w:rPr/>
        <w:t>is similar to the report of Strauss and Fuiman (1985), who observed that larvae are</w:t>
      </w:r>
      <w:r>
        <w:rPr>
          <w:spacing w:val="1"/>
        </w:rPr>
        <w:t> </w:t>
      </w:r>
      <w:r>
        <w:rPr/>
        <w:t>relatively more variable at a given size than adults and adults are relatively more variable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species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divergence</w:t>
      </w:r>
      <w:r>
        <w:rPr>
          <w:spacing w:val="-2"/>
        </w:rPr>
        <w:t> </w:t>
      </w:r>
      <w:r>
        <w:rPr/>
        <w:t>during development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Pacific Sculpins.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greater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9"/>
        <w:jc w:val="both"/>
      </w:pPr>
      <w:r>
        <w:rPr/>
        <w:t>variation in BDMAX in group 4 could, therefore, be as a result of a more varied growth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 of individuals with respect to body</w:t>
      </w:r>
      <w:r>
        <w:rPr>
          <w:spacing w:val="-5"/>
        </w:rPr>
        <w:t> </w:t>
      </w:r>
      <w:r>
        <w:rPr/>
        <w:t>depth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adulthood.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5999872">
            <wp:simplePos x="0" y="0"/>
            <wp:positionH relativeFrom="page">
              <wp:posOffset>1329563</wp:posOffset>
            </wp:positionH>
            <wp:positionV relativeFrom="paragraph">
              <wp:posOffset>1412787</wp:posOffset>
            </wp:positionV>
            <wp:extent cx="5102225" cy="5044440"/>
            <wp:effectExtent l="0" t="0" r="0" b="0"/>
            <wp:wrapNone/>
            <wp:docPr id="2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PESES was the most varied meristic trait in all sub-groups and it had a singular</w:t>
      </w:r>
      <w:r>
        <w:rPr>
          <w:spacing w:val="1"/>
        </w:rPr>
        <w:t> </w:t>
      </w:r>
      <w:r>
        <w:rPr/>
        <w:t>mode in all. However, complexities of modal values were observed in PELFR-L&amp;R and</w:t>
      </w:r>
      <w:r>
        <w:rPr>
          <w:spacing w:val="1"/>
        </w:rPr>
        <w:t> </w:t>
      </w:r>
      <w:r>
        <w:rPr/>
        <w:t>AFR, DR and PECFR-L (groups1, 2 and 3, respectively) while all traits in group 4 were</w:t>
      </w:r>
      <w:r>
        <w:rPr>
          <w:spacing w:val="1"/>
        </w:rPr>
        <w:t> </w:t>
      </w:r>
      <w:r>
        <w:rPr/>
        <w:t>mono-modal. The mono modal meristic traits in group 4 suggested homogeneity at this</w:t>
      </w:r>
      <w:r>
        <w:rPr>
          <w:spacing w:val="1"/>
        </w:rPr>
        <w:t> </w:t>
      </w:r>
      <w:r>
        <w:rPr/>
        <w:t>stage of life. However, heterogeneity at most of the sites in groups 1-3, especially with</w:t>
      </w:r>
      <w:r>
        <w:rPr>
          <w:spacing w:val="1"/>
        </w:rPr>
        <w:t> </w:t>
      </w:r>
      <w:r>
        <w:rPr/>
        <w:t>AFR and DR included implies that variation in the sub-groups may be taxonomic. This is</w:t>
      </w:r>
      <w:r>
        <w:rPr>
          <w:spacing w:val="1"/>
        </w:rPr>
        <w:t> </w:t>
      </w:r>
      <w:r>
        <w:rPr/>
        <w:t>based on the importance attached to these traits in taxonomy (Holden and Reed, 1978).</w:t>
      </w:r>
      <w:r>
        <w:rPr>
          <w:spacing w:val="1"/>
        </w:rPr>
        <w:t> </w:t>
      </w:r>
      <w:r>
        <w:rPr/>
        <w:t>The consistent heterogeneity of the PESES with other heterogeneous meristic traits in</w:t>
      </w:r>
      <w:r>
        <w:rPr>
          <w:spacing w:val="1"/>
        </w:rPr>
        <w:t> </w:t>
      </w:r>
      <w:r>
        <w:rPr/>
        <w:t>groups 1-3 also points to the possibility of PESES sub-division to be playing central role</w:t>
      </w:r>
      <w:r>
        <w:rPr>
          <w:spacing w:val="1"/>
        </w:rPr>
        <w:t> </w:t>
      </w:r>
      <w:r>
        <w:rPr/>
        <w:t>in the development. Delineating the population by this meristic trait could be helpful in</w:t>
      </w:r>
      <w:r>
        <w:rPr>
          <w:spacing w:val="1"/>
        </w:rPr>
        <w:t> </w:t>
      </w:r>
      <w:r>
        <w:rPr/>
        <w:t>solving</w:t>
      </w:r>
      <w:r>
        <w:rPr>
          <w:spacing w:val="-4"/>
        </w:rPr>
        <w:t> </w:t>
      </w:r>
      <w:r>
        <w:rPr/>
        <w:t>the bottleneck.</w:t>
      </w:r>
    </w:p>
    <w:p>
      <w:pPr>
        <w:pStyle w:val="ListParagraph"/>
        <w:numPr>
          <w:ilvl w:val="0"/>
          <w:numId w:val="32"/>
        </w:numPr>
        <w:tabs>
          <w:tab w:pos="1107" w:val="left" w:leader="none"/>
        </w:tabs>
        <w:spacing w:line="240" w:lineRule="auto" w:before="21" w:after="0"/>
        <w:ind w:left="1106" w:right="0" w:hanging="721"/>
        <w:jc w:val="both"/>
        <w:rPr>
          <w:i/>
          <w:sz w:val="24"/>
        </w:rPr>
      </w:pPr>
      <w:r>
        <w:rPr>
          <w:sz w:val="24"/>
        </w:rPr>
        <w:t>Phenotypic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pectoral spine</w:t>
      </w:r>
      <w:r>
        <w:rPr>
          <w:spacing w:val="-2"/>
          <w:sz w:val="24"/>
        </w:rPr>
        <w:t> </w:t>
      </w:r>
      <w:r>
        <w:rPr>
          <w:sz w:val="24"/>
        </w:rPr>
        <w:t>variants</w:t>
      </w:r>
      <w:r>
        <w:rPr>
          <w:spacing w:val="-1"/>
          <w:sz w:val="24"/>
        </w:rPr>
        <w:t> </w:t>
      </w:r>
      <w:r>
        <w:rPr>
          <w:sz w:val="24"/>
        </w:rPr>
        <w:t>sub-groups of</w:t>
      </w:r>
      <w:r>
        <w:rPr>
          <w:spacing w:val="-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spacing w:before="137"/>
        <w:ind w:left="1106"/>
        <w:jc w:val="both"/>
      </w:pPr>
      <w:r>
        <w:rPr/>
        <w:t>population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Asejire</w:t>
      </w:r>
      <w:r>
        <w:rPr>
          <w:spacing w:val="-1"/>
        </w:rPr>
        <w:t> </w:t>
      </w:r>
      <w:r>
        <w:rPr/>
        <w:t>Lake</w:t>
      </w:r>
    </w:p>
    <w:p>
      <w:pPr>
        <w:pStyle w:val="BodyText"/>
        <w:spacing w:line="360" w:lineRule="auto" w:before="159"/>
        <w:ind w:left="386" w:right="1348" w:firstLine="719"/>
        <w:jc w:val="both"/>
      </w:pPr>
      <w:r>
        <w:rPr/>
        <w:t>Pectoral spine variations sub-grouping seems to be potential for deciphering the</w:t>
      </w:r>
      <w:r>
        <w:rPr>
          <w:spacing w:val="1"/>
        </w:rPr>
        <w:t> </w:t>
      </w:r>
      <w:r>
        <w:rPr/>
        <w:t>studied population and solving the observed taxonomic complication. The disappearance</w:t>
      </w:r>
      <w:r>
        <w:rPr>
          <w:spacing w:val="1"/>
        </w:rPr>
        <w:t> </w:t>
      </w:r>
      <w:r>
        <w:rPr/>
        <w:t>of the multiple modes in DR in all subgroups except the intermediate (partially serrated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subgroup)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multimodal in the two distant groups but was present alongside AFR-a covariant normally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taxonomy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fish.</w:t>
      </w:r>
    </w:p>
    <w:p>
      <w:pPr>
        <w:pStyle w:val="BodyText"/>
        <w:spacing w:line="360" w:lineRule="auto" w:before="22"/>
        <w:ind w:left="386" w:right="1348" w:firstLine="719"/>
        <w:jc w:val="both"/>
      </w:pPr>
      <w:r>
        <w:rPr/>
        <w:t>None of the completely serrated spine subgroups’ meristic phenotypes reflected</w:t>
      </w:r>
      <w:r>
        <w:rPr>
          <w:spacing w:val="1"/>
        </w:rPr>
        <w:t> </w:t>
      </w:r>
      <w:r>
        <w:rPr/>
        <w:t>multiple mode or heterogeneity with respect to coefficient of variability. The observed</w:t>
      </w:r>
      <w:r>
        <w:rPr>
          <w:spacing w:val="1"/>
        </w:rPr>
        <w:t> </w:t>
      </w:r>
      <w:r>
        <w:rPr/>
        <w:t>multiple modes in morphometric phenotypes in this subgroup could be as a result of intra</w:t>
      </w:r>
      <w:r>
        <w:rPr>
          <w:spacing w:val="1"/>
        </w:rPr>
        <w:t> </w:t>
      </w:r>
      <w:r>
        <w:rPr/>
        <w:t>sub-groups variability. This indicates that the morphological heterogeneity did not have</w:t>
      </w:r>
      <w:r>
        <w:rPr>
          <w:spacing w:val="1"/>
        </w:rPr>
        <w:t> </w:t>
      </w:r>
      <w:r>
        <w:rPr/>
        <w:t>correlation with any meristic attribute. Unification of all the heterogeneous sites upon</w:t>
      </w:r>
      <w:r>
        <w:rPr>
          <w:spacing w:val="1"/>
        </w:rPr>
        <w:t> </w:t>
      </w:r>
      <w:r>
        <w:rPr/>
        <w:t>factor analysis could indicate that the variation must have been initiated by a common</w:t>
      </w:r>
      <w:r>
        <w:rPr>
          <w:spacing w:val="1"/>
        </w:rPr>
        <w:t> </w:t>
      </w:r>
      <w:r>
        <w:rPr/>
        <w:t>factor and this could be habitat-related. Langerhans </w:t>
      </w:r>
      <w:r>
        <w:rPr>
          <w:i/>
        </w:rPr>
        <w:t>et al. </w:t>
      </w:r>
      <w:r>
        <w:rPr/>
        <w:t>(2003) asserts that intra-specific</w:t>
      </w:r>
      <w:r>
        <w:rPr>
          <w:spacing w:val="-57"/>
        </w:rPr>
        <w:t> </w:t>
      </w:r>
      <w:r>
        <w:rPr/>
        <w:t>morphological divergence has been associated with habitat use. Hence the observation in</w:t>
      </w:r>
      <w:r>
        <w:rPr>
          <w:spacing w:val="1"/>
        </w:rPr>
        <w:t> </w:t>
      </w:r>
      <w:r>
        <w:rPr/>
        <w:t>the present study may be linked with differential habitat use resulting from presence of</w:t>
      </w:r>
      <w:r>
        <w:rPr>
          <w:spacing w:val="1"/>
        </w:rPr>
        <w:t> </w:t>
      </w:r>
      <w:r>
        <w:rPr/>
        <w:t>biomes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catchment</w:t>
      </w:r>
      <w:r>
        <w:rPr>
          <w:spacing w:val="2"/>
        </w:rPr>
        <w:t> </w:t>
      </w:r>
      <w:r>
        <w:rPr/>
        <w:t>and or</w:t>
      </w:r>
      <w:r>
        <w:rPr>
          <w:spacing w:val="-2"/>
        </w:rPr>
        <w:t> </w:t>
      </w:r>
      <w:r>
        <w:rPr/>
        <w:t>variation of</w:t>
      </w:r>
      <w:r>
        <w:rPr>
          <w:spacing w:val="-1"/>
        </w:rPr>
        <w:t> </w:t>
      </w:r>
      <w:r>
        <w:rPr/>
        <w:t>the entire</w:t>
      </w:r>
      <w:r>
        <w:rPr>
          <w:spacing w:val="-2"/>
        </w:rPr>
        <w:t> </w:t>
      </w:r>
      <w:r>
        <w:rPr/>
        <w:t>catchment.</w:t>
      </w:r>
    </w:p>
    <w:p>
      <w:pPr>
        <w:pStyle w:val="BodyText"/>
        <w:spacing w:line="360" w:lineRule="auto" w:before="20"/>
        <w:ind w:left="386" w:right="1355" w:firstLine="719"/>
        <w:jc w:val="both"/>
      </w:pPr>
      <w:r>
        <w:rPr/>
        <w:t>Earlier observations</w:t>
      </w:r>
      <w:r>
        <w:rPr>
          <w:spacing w:val="60"/>
        </w:rPr>
        <w:t> </w:t>
      </w:r>
      <w:r>
        <w:rPr/>
        <w:t>on the catchment structure and dam management revealed</w:t>
      </w:r>
      <w:r>
        <w:rPr>
          <w:spacing w:val="1"/>
        </w:rPr>
        <w:t> </w:t>
      </w:r>
      <w:r>
        <w:rPr/>
        <w:t>that the catchment is fragmented and variations in water level are potential environmental</w:t>
      </w:r>
      <w:r>
        <w:rPr>
          <w:spacing w:val="-57"/>
        </w:rPr>
        <w:t> </w:t>
      </w:r>
      <w:r>
        <w:rPr/>
        <w:t>threats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fisheries.</w:t>
      </w:r>
      <w:r>
        <w:rPr>
          <w:spacing w:val="25"/>
        </w:rPr>
        <w:t> </w:t>
      </w:r>
      <w:r>
        <w:rPr/>
        <w:t>These</w:t>
      </w:r>
      <w:r>
        <w:rPr>
          <w:spacing w:val="24"/>
        </w:rPr>
        <w:t> </w:t>
      </w:r>
      <w:r>
        <w:rPr/>
        <w:t>factors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influence</w:t>
      </w:r>
      <w:r>
        <w:rPr>
          <w:spacing w:val="26"/>
        </w:rPr>
        <w:t> </w:t>
      </w:r>
      <w:r>
        <w:rPr/>
        <w:t>differential</w:t>
      </w:r>
      <w:r>
        <w:rPr>
          <w:spacing w:val="27"/>
        </w:rPr>
        <w:t> </w:t>
      </w:r>
      <w:r>
        <w:rPr/>
        <w:t>resource</w:t>
      </w:r>
      <w:r>
        <w:rPr>
          <w:spacing w:val="26"/>
        </w:rPr>
        <w:t> </w:t>
      </w:r>
      <w:r>
        <w:rPr/>
        <w:t>use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individual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drawing>
          <wp:anchor distT="0" distB="0" distL="0" distR="0" allowOverlap="1" layoutInCell="1" locked="0" behindDoc="1" simplePos="0" relativeHeight="466000384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flexibility in coping with the situation. These may be responsible for the morphometric</w:t>
      </w:r>
      <w:r>
        <w:rPr>
          <w:spacing w:val="1"/>
        </w:rPr>
        <w:t> </w:t>
      </w:r>
      <w:r>
        <w:rPr/>
        <w:t>variability in the population. Moreover, omnivorous fishes have broad morphological</w:t>
      </w:r>
      <w:r>
        <w:rPr>
          <w:spacing w:val="1"/>
        </w:rPr>
        <w:t> </w:t>
      </w:r>
      <w:r>
        <w:rPr/>
        <w:t>variations probably related to lack of specialization (Horn, 1998). </w:t>
      </w:r>
      <w:r>
        <w:rPr>
          <w:i/>
        </w:rPr>
        <w:t>Clarias gariepinus </w:t>
      </w:r>
      <w:r>
        <w:rPr/>
        <w:t>is an</w:t>
      </w:r>
      <w:r>
        <w:rPr>
          <w:spacing w:val="-57"/>
        </w:rPr>
        <w:t> </w:t>
      </w:r>
      <w:r>
        <w:rPr/>
        <w:t>omnivore. Being versatile, it can occupy diverse environments and is able to conveniently</w:t>
      </w:r>
      <w:r>
        <w:rPr>
          <w:spacing w:val="-57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walk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swimming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difficult.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environment will be reflected in most attributes as observed in this group. Hence, the</w:t>
      </w:r>
      <w:r>
        <w:rPr>
          <w:spacing w:val="1"/>
        </w:rPr>
        <w:t> </w:t>
      </w:r>
      <w:r>
        <w:rPr/>
        <w:t>heterogeneity of most traits in this group could be linked with habitat structure and</w:t>
      </w:r>
      <w:r>
        <w:rPr>
          <w:spacing w:val="1"/>
        </w:rPr>
        <w:t> </w:t>
      </w:r>
      <w:r>
        <w:rPr/>
        <w:t>variability.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PECSL was the most varied morphometric attribute in this group. This indicates</w:t>
      </w:r>
      <w:r>
        <w:rPr>
          <w:spacing w:val="1"/>
        </w:rPr>
        <w:t> </w:t>
      </w:r>
      <w:r>
        <w:rPr/>
        <w:t>that the environmental challenges were mostly felt by the trait. Pectoral spine is a walking</w:t>
      </w:r>
      <w:r>
        <w:rPr>
          <w:spacing w:val="-57"/>
        </w:rPr>
        <w:t> </w:t>
      </w:r>
      <w:r>
        <w:rPr/>
        <w:t>and swimming feature. Greatest variation at the site could imply that it is a relatively</w:t>
      </w:r>
      <w:r>
        <w:rPr>
          <w:spacing w:val="1"/>
        </w:rPr>
        <w:t> </w:t>
      </w:r>
      <w:r>
        <w:rPr/>
        <w:t>plastic site. It could also indicate that habitat variation is taking greater effect on the</w:t>
      </w:r>
      <w:r>
        <w:rPr>
          <w:spacing w:val="1"/>
        </w:rPr>
        <w:t> </w:t>
      </w:r>
      <w:r>
        <w:rPr/>
        <w:t>walking and swimming activities in the catchment to which individuals were 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associated to habitat use (Watson and Balon, 1984; and Santos </w:t>
      </w:r>
      <w:r>
        <w:rPr>
          <w:i/>
        </w:rPr>
        <w:t>et al</w:t>
      </w:r>
      <w:r>
        <w:rPr/>
        <w:t>.</w:t>
      </w:r>
      <w:r>
        <w:rPr>
          <w:i/>
        </w:rPr>
        <w:t>, </w:t>
      </w:r>
      <w:r>
        <w:rPr/>
        <w:t>2011).The other</w:t>
      </w:r>
      <w:r>
        <w:rPr>
          <w:spacing w:val="1"/>
        </w:rPr>
        <w:t> </w:t>
      </w:r>
      <w:r>
        <w:rPr/>
        <w:t>paired traits were also heterogeneous and the values were similar in left and right sides.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pattern might have</w:t>
      </w:r>
      <w:r>
        <w:rPr>
          <w:spacing w:val="1"/>
        </w:rPr>
        <w:t> </w:t>
      </w:r>
      <w:r>
        <w:rPr/>
        <w:t>been equally</w:t>
      </w:r>
      <w:r>
        <w:rPr>
          <w:spacing w:val="-6"/>
        </w:rPr>
        <w:t> </w:t>
      </w:r>
      <w:r>
        <w:rPr/>
        <w:t>induced by</w:t>
      </w:r>
      <w:r>
        <w:rPr>
          <w:spacing w:val="-3"/>
        </w:rPr>
        <w:t> </w:t>
      </w:r>
      <w:r>
        <w:rPr/>
        <w:t>the habitat condition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catchment.</w:t>
      </w:r>
    </w:p>
    <w:p>
      <w:pPr>
        <w:pStyle w:val="BodyText"/>
        <w:spacing w:line="360" w:lineRule="auto" w:before="21"/>
        <w:ind w:left="386" w:right="1346" w:firstLine="719"/>
        <w:jc w:val="both"/>
      </w:pPr>
      <w:r>
        <w:rPr/>
        <w:t>The intermediate position of the partially serrated group was confirmed. DR and</w:t>
      </w:r>
      <w:r>
        <w:rPr>
          <w:spacing w:val="1"/>
        </w:rPr>
        <w:t> </w:t>
      </w:r>
      <w:r>
        <w:rPr/>
        <w:t>AFR</w:t>
      </w:r>
      <w:r>
        <w:rPr>
          <w:spacing w:val="20"/>
        </w:rPr>
        <w:t> </w:t>
      </w:r>
      <w:r>
        <w:rPr/>
        <w:t>were</w:t>
      </w:r>
      <w:r>
        <w:rPr>
          <w:spacing w:val="18"/>
        </w:rPr>
        <w:t> </w:t>
      </w:r>
      <w:r>
        <w:rPr/>
        <w:t>multiple-modalled</w:t>
      </w:r>
      <w:r>
        <w:rPr>
          <w:spacing w:val="20"/>
        </w:rPr>
        <w:t> </w:t>
      </w:r>
      <w:r>
        <w:rPr/>
        <w:t>despite</w:t>
      </w:r>
      <w:r>
        <w:rPr>
          <w:spacing w:val="19"/>
        </w:rPr>
        <w:t> </w:t>
      </w:r>
      <w:r>
        <w:rPr/>
        <w:t>low</w:t>
      </w:r>
      <w:r>
        <w:rPr>
          <w:spacing w:val="20"/>
        </w:rPr>
        <w:t> </w:t>
      </w:r>
      <w:r>
        <w:rPr/>
        <w:t>CV</w:t>
      </w:r>
      <w:r>
        <w:rPr>
          <w:spacing w:val="23"/>
        </w:rPr>
        <w:t> </w:t>
      </w:r>
      <w:r>
        <w:rPr/>
        <w:t>(4.47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6.29</w:t>
      </w:r>
      <w:r>
        <w:rPr>
          <w:spacing w:val="20"/>
        </w:rPr>
        <w:t> </w:t>
      </w:r>
      <w:r>
        <w:rPr/>
        <w:t>%,</w:t>
      </w:r>
      <w:r>
        <w:rPr>
          <w:spacing w:val="22"/>
        </w:rPr>
        <w:t> </w:t>
      </w:r>
      <w:r>
        <w:rPr/>
        <w:t>respectively)</w:t>
      </w:r>
      <w:r>
        <w:rPr>
          <w:spacing w:val="22"/>
        </w:rPr>
        <w:t> </w:t>
      </w:r>
      <w:r>
        <w:rPr/>
        <w:t>alongside</w:t>
      </w:r>
      <w:r>
        <w:rPr>
          <w:spacing w:val="-58"/>
        </w:rPr>
        <w:t> </w:t>
      </w:r>
      <w:r>
        <w:rPr/>
        <w:t>all</w:t>
      </w:r>
      <w:r>
        <w:rPr>
          <w:spacing w:val="36"/>
        </w:rPr>
        <w:t> </w:t>
      </w:r>
      <w:r>
        <w:rPr/>
        <w:t>morphometric</w:t>
      </w:r>
      <w:r>
        <w:rPr>
          <w:spacing w:val="36"/>
        </w:rPr>
        <w:t> </w:t>
      </w:r>
      <w:r>
        <w:rPr/>
        <w:t>traits.</w:t>
      </w:r>
      <w:r>
        <w:rPr>
          <w:spacing w:val="35"/>
        </w:rPr>
        <w:t> </w:t>
      </w:r>
      <w:r>
        <w:rPr/>
        <w:t>This</w:t>
      </w:r>
      <w:r>
        <w:rPr>
          <w:spacing w:val="37"/>
        </w:rPr>
        <w:t> </w:t>
      </w:r>
      <w:r>
        <w:rPr/>
        <w:t>indicates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this</w:t>
      </w:r>
      <w:r>
        <w:rPr>
          <w:spacing w:val="34"/>
        </w:rPr>
        <w:t> </w:t>
      </w:r>
      <w:r>
        <w:rPr/>
        <w:t>subgroup</w:t>
      </w:r>
      <w:r>
        <w:rPr>
          <w:spacing w:val="36"/>
        </w:rPr>
        <w:t> </w:t>
      </w:r>
      <w:r>
        <w:rPr/>
        <w:t>could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crossbreed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-58"/>
        </w:rPr>
        <w:t> </w:t>
      </w:r>
      <w:r>
        <w:rPr/>
        <w:t>other two groups which were phenotypically distant. However, the placement of all the</w:t>
      </w:r>
      <w:r>
        <w:rPr>
          <w:spacing w:val="1"/>
        </w:rPr>
        <w:t> </w:t>
      </w:r>
      <w:r>
        <w:rPr/>
        <w:t>attributes that had multiple modes on the same principal component upon factor analysis</w:t>
      </w:r>
      <w:r>
        <w:rPr>
          <w:spacing w:val="1"/>
        </w:rPr>
        <w:t> </w:t>
      </w:r>
      <w:r>
        <w:rPr/>
        <w:t>showed that the heterogeneity in all the traits were controlled by a common factor. This</w:t>
      </w:r>
      <w:r>
        <w:rPr>
          <w:spacing w:val="1"/>
        </w:rPr>
        <w:t> </w:t>
      </w:r>
      <w:r>
        <w:rPr/>
        <w:t>might be the earlier observed size variation effect (allometry). The individuals in the sub-</w:t>
      </w:r>
      <w:r>
        <w:rPr>
          <w:spacing w:val="1"/>
        </w:rPr>
        <w:t> </w:t>
      </w:r>
      <w:r>
        <w:rPr/>
        <w:t>group belonged to groups 2 and 3 in size sub-groups. These groups were statistically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AFR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 identification keys in fish (Holden and Reeds, 1978</w:t>
      </w:r>
      <w:r>
        <w:rPr>
          <w:i/>
        </w:rPr>
        <w:t>)</w:t>
      </w:r>
      <w:r>
        <w:rPr/>
        <w:t>. This indicates that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covariant.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traits,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phenotype.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allometric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occurred</w:t>
      </w:r>
      <w:r>
        <w:rPr>
          <w:spacing w:val="1"/>
        </w:rPr>
        <w:t> </w:t>
      </w:r>
      <w:r>
        <w:rPr/>
        <w:t>alongside AFR and this could be responsible for the multiple modes in the morphometric</w:t>
      </w:r>
      <w:r>
        <w:rPr>
          <w:spacing w:val="1"/>
        </w:rPr>
        <w:t> </w:t>
      </w:r>
      <w:r>
        <w:rPr/>
        <w:t>traits.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heterogeneity</w:t>
      </w:r>
      <w:r>
        <w:rPr>
          <w:spacing w:val="-6"/>
        </w:rPr>
        <w:t> </w:t>
      </w:r>
      <w:r>
        <w:rPr/>
        <w:t>will be</w:t>
      </w:r>
      <w:r>
        <w:rPr>
          <w:spacing w:val="1"/>
        </w:rPr>
        <w:t> </w:t>
      </w:r>
      <w:r>
        <w:rPr/>
        <w:t>relevant in ascertaining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role of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in this respect.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 w:firstLine="719"/>
        <w:jc w:val="both"/>
      </w:pPr>
      <w:r>
        <w:rPr/>
        <w:drawing>
          <wp:anchor distT="0" distB="0" distL="0" distR="0" allowOverlap="1" layoutInCell="1" locked="0" behindDoc="1" simplePos="0" relativeHeight="46600089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attributes-</w:t>
      </w:r>
      <w:r>
        <w:rPr>
          <w:spacing w:val="1"/>
        </w:rPr>
        <w:t> </w:t>
      </w:r>
      <w:r>
        <w:rPr/>
        <w:t>PECSL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PECFR-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morphometric and meristic traits respectively. The PECSL maintained its most varied</w:t>
      </w:r>
      <w:r>
        <w:rPr>
          <w:spacing w:val="1"/>
        </w:rPr>
        <w:t> </w:t>
      </w:r>
      <w:r>
        <w:rPr/>
        <w:t>attribute as observed in the previous groups. The high coefficient of variability in PECFR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monomodal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variation in AFR and DR. Hence, the heterogeneity was independently attained. This</w:t>
      </w:r>
      <w:r>
        <w:rPr>
          <w:spacing w:val="1"/>
        </w:rPr>
        <w:t> </w:t>
      </w:r>
      <w:r>
        <w:rPr/>
        <w:t>could be linked variation in environmental condition of the catchment. Pectoral fin ray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fishery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swim,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manoeuvering, steering and fast movements. Hence, heterogeneity of the morphometric</w:t>
      </w:r>
      <w:r>
        <w:rPr>
          <w:spacing w:val="1"/>
        </w:rPr>
        <w:t> </w:t>
      </w:r>
      <w:r>
        <w:rPr/>
        <w:t>traits</w:t>
      </w:r>
      <w:r>
        <w:rPr>
          <w:spacing w:val="-1"/>
        </w:rPr>
        <w:t> </w:t>
      </w:r>
      <w:r>
        <w:rPr/>
        <w:t>could be linked with variations in sites.</w:t>
      </w:r>
    </w:p>
    <w:p>
      <w:pPr>
        <w:pStyle w:val="BodyText"/>
        <w:spacing w:line="360" w:lineRule="auto" w:before="22"/>
        <w:ind w:left="386" w:right="1349" w:firstLine="779"/>
        <w:jc w:val="both"/>
      </w:pPr>
      <w:r>
        <w:rPr/>
        <w:t>Resource polymorphism was reported in </w:t>
      </w:r>
      <w:r>
        <w:rPr>
          <w:i/>
        </w:rPr>
        <w:t>Salvelinus alpines </w:t>
      </w:r>
      <w:r>
        <w:rPr/>
        <w:t>from lake Hazen by</w:t>
      </w:r>
      <w:r>
        <w:rPr>
          <w:spacing w:val="1"/>
        </w:rPr>
        <w:t> </w:t>
      </w:r>
      <w:r>
        <w:rPr/>
        <w:t>combining morphometric variation in head, body and fin shape (Arbour, </w:t>
      </w:r>
      <w:r>
        <w:rPr>
          <w:i/>
        </w:rPr>
        <w:t>et al</w:t>
      </w:r>
      <w:r>
        <w:rPr/>
        <w:t>.</w:t>
      </w:r>
      <w:r>
        <w:rPr>
          <w:i/>
        </w:rPr>
        <w:t>, </w:t>
      </w:r>
      <w:r>
        <w:rPr/>
        <w:t>2011).</w:t>
      </w:r>
      <w:r>
        <w:rPr>
          <w:spacing w:val="1"/>
        </w:rPr>
        <w:t> </w:t>
      </w:r>
      <w:r>
        <w:rPr/>
        <w:t>McHenry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Lauder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hydrodynamic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disproportionately increased span of fins. Variation from left and right sides was widest in</w:t>
      </w:r>
      <w:r>
        <w:rPr>
          <w:spacing w:val="-57"/>
        </w:rPr>
        <w:t> </w:t>
      </w:r>
      <w:r>
        <w:rPr/>
        <w:t>PECFR</w:t>
      </w:r>
      <w:r>
        <w:rPr>
          <w:spacing w:val="27"/>
        </w:rPr>
        <w:t> </w:t>
      </w:r>
      <w:r>
        <w:rPr/>
        <w:t>0.00-10.97</w:t>
      </w:r>
      <w:r>
        <w:rPr>
          <w:spacing w:val="27"/>
        </w:rPr>
        <w:t> </w:t>
      </w:r>
      <w:r>
        <w:rPr/>
        <w:t>%</w:t>
      </w:r>
      <w:r>
        <w:rPr>
          <w:spacing w:val="26"/>
        </w:rPr>
        <w:t> </w:t>
      </w:r>
      <w:r>
        <w:rPr/>
        <w:t>(in</w:t>
      </w:r>
      <w:r>
        <w:rPr>
          <w:spacing w:val="27"/>
        </w:rPr>
        <w:t> </w:t>
      </w:r>
      <w:r>
        <w:rPr/>
        <w:t>left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right,</w:t>
      </w:r>
      <w:r>
        <w:rPr>
          <w:spacing w:val="28"/>
        </w:rPr>
        <w:t> </w:t>
      </w:r>
      <w:r>
        <w:rPr/>
        <w:t>respectively),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left</w:t>
      </w:r>
      <w:r>
        <w:rPr>
          <w:spacing w:val="27"/>
        </w:rPr>
        <w:t> </w:t>
      </w:r>
      <w:r>
        <w:rPr/>
        <w:t>being</w:t>
      </w:r>
      <w:r>
        <w:rPr>
          <w:spacing w:val="25"/>
        </w:rPr>
        <w:t> </w:t>
      </w:r>
      <w:r>
        <w:rPr/>
        <w:t>homogeneous,</w:t>
      </w:r>
      <w:r>
        <w:rPr>
          <w:spacing w:val="27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heterogeneous.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asymmetry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population. Meanwhile, bilateral asymmetry-unbalanced meristic counts on the right and</w:t>
      </w:r>
      <w:r>
        <w:rPr>
          <w:spacing w:val="1"/>
        </w:rPr>
        <w:t> </w:t>
      </w:r>
      <w:r>
        <w:rPr/>
        <w:t>left halves of the body in fishes can be linked with inbreeding (Dunham, 2004). 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necessitate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All attributes, except AFR, had multiple modes in the completely smooth 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sub-group.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morphometric or meristic attributes. This situation indicates that heterogeneity in the AFR</w:t>
      </w:r>
      <w:r>
        <w:rPr>
          <w:spacing w:val="-57"/>
        </w:rPr>
        <w:t> </w:t>
      </w:r>
      <w:r>
        <w:rPr/>
        <w:t>must have been independently attained due to environmental condition of the catchment.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heterogeneous.</w:t>
      </w:r>
      <w:r>
        <w:rPr>
          <w:spacing w:val="19"/>
        </w:rPr>
        <w:t> </w:t>
      </w:r>
      <w:r>
        <w:rPr/>
        <w:t>PECSL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PELFR</w:t>
      </w:r>
      <w:r>
        <w:rPr>
          <w:spacing w:val="19"/>
        </w:rPr>
        <w:t> </w:t>
      </w:r>
      <w:r>
        <w:rPr/>
        <w:t>were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most</w:t>
      </w:r>
      <w:r>
        <w:rPr>
          <w:spacing w:val="21"/>
        </w:rPr>
        <w:t> </w:t>
      </w:r>
      <w:r>
        <w:rPr/>
        <w:t>varied</w:t>
      </w:r>
      <w:r>
        <w:rPr>
          <w:spacing w:val="19"/>
        </w:rPr>
        <w:t> </w:t>
      </w:r>
      <w:r>
        <w:rPr/>
        <w:t>thus</w:t>
      </w:r>
      <w:r>
        <w:rPr>
          <w:spacing w:val="21"/>
        </w:rPr>
        <w:t> </w:t>
      </w:r>
      <w:r>
        <w:rPr/>
        <w:t>indicating</w:t>
      </w:r>
      <w:r>
        <w:rPr>
          <w:spacing w:val="16"/>
        </w:rPr>
        <w:t> </w:t>
      </w:r>
      <w:r>
        <w:rPr/>
        <w:t>their</w:t>
      </w:r>
      <w:r>
        <w:rPr>
          <w:spacing w:val="19"/>
        </w:rPr>
        <w:t> </w:t>
      </w:r>
      <w:r>
        <w:rPr/>
        <w:t>relevance</w:t>
      </w:r>
      <w:r>
        <w:rPr>
          <w:spacing w:val="-58"/>
        </w:rPr>
        <w:t> </w:t>
      </w:r>
      <w:r>
        <w:rPr/>
        <w:t>in monitoring within population attributes variation in morphometric and meristic traits in</w:t>
      </w:r>
      <w:r>
        <w:rPr>
          <w:spacing w:val="-57"/>
        </w:rPr>
        <w:t> </w:t>
      </w:r>
      <w:r>
        <w:rPr/>
        <w:t>the</w:t>
      </w:r>
      <w:r>
        <w:rPr>
          <w:spacing w:val="35"/>
        </w:rPr>
        <w:t> </w:t>
      </w:r>
      <w:r>
        <w:rPr/>
        <w:t>catchment.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wide</w:t>
      </w:r>
      <w:r>
        <w:rPr>
          <w:spacing w:val="36"/>
        </w:rPr>
        <w:t> </w:t>
      </w:r>
      <w:r>
        <w:rPr/>
        <w:t>difference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coefficient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variation</w:t>
      </w:r>
      <w:r>
        <w:rPr>
          <w:spacing w:val="36"/>
        </w:rPr>
        <w:t> </w:t>
      </w:r>
      <w:r>
        <w:rPr/>
        <w:t>values</w:t>
      </w:r>
      <w:r>
        <w:rPr>
          <w:spacing w:val="36"/>
        </w:rPr>
        <w:t> </w:t>
      </w:r>
      <w:r>
        <w:rPr/>
        <w:t>between</w:t>
      </w:r>
      <w:r>
        <w:rPr>
          <w:spacing w:val="37"/>
        </w:rPr>
        <w:t> </w:t>
      </w:r>
      <w:r>
        <w:rPr/>
        <w:t>left</w:t>
      </w:r>
      <w:r>
        <w:rPr>
          <w:spacing w:val="37"/>
        </w:rPr>
        <w:t> </w:t>
      </w:r>
      <w:r>
        <w:rPr/>
        <w:t>and</w:t>
      </w:r>
      <w:r>
        <w:rPr>
          <w:spacing w:val="-58"/>
        </w:rPr>
        <w:t> </w:t>
      </w:r>
      <w:r>
        <w:rPr/>
        <w:t>right in the traits could indicate inbreeding tendencies. However, similar mean values on</w:t>
      </w:r>
      <w:r>
        <w:rPr>
          <w:spacing w:val="1"/>
        </w:rPr>
        <w:t> </w:t>
      </w:r>
      <w:r>
        <w:rPr/>
        <w:t>both sides suggest that each side of the fin attained variation values independently. This</w:t>
      </w:r>
      <w:r>
        <w:rPr>
          <w:spacing w:val="1"/>
        </w:rPr>
        <w:t> </w:t>
      </w:r>
      <w:r>
        <w:rPr/>
        <w:t>may be as a result of differential response of the attributes to varying environmental</w:t>
      </w:r>
      <w:r>
        <w:rPr>
          <w:spacing w:val="1"/>
        </w:rPr>
        <w:t> </w:t>
      </w:r>
      <w:r>
        <w:rPr/>
        <w:t>conditions. Going by the variation pattern, the mean of pooled value of the attributes will</w:t>
      </w:r>
      <w:r>
        <w:rPr>
          <w:spacing w:val="1"/>
        </w:rPr>
        <w:t> </w:t>
      </w:r>
      <w:r>
        <w:rPr/>
        <w:t>be needed for proper identification. Also, statistical test of difference between the left and</w:t>
      </w:r>
      <w:r>
        <w:rPr>
          <w:spacing w:val="-57"/>
        </w:rPr>
        <w:t> </w:t>
      </w:r>
      <w:r>
        <w:rPr/>
        <w:t>the right side values will be necessary to assess inbreeding depression because this will</w:t>
      </w:r>
      <w:r>
        <w:rPr>
          <w:spacing w:val="1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 values</w:t>
      </w:r>
      <w:r>
        <w:rPr>
          <w:spacing w:val="1"/>
        </w:rPr>
        <w:t> </w:t>
      </w:r>
      <w:r>
        <w:rPr/>
        <w:t>and the amount of variation.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7" w:firstLine="719"/>
        <w:jc w:val="both"/>
      </w:pPr>
      <w:r>
        <w:rPr/>
        <w:drawing>
          <wp:anchor distT="0" distB="0" distL="0" distR="0" allowOverlap="1" layoutInCell="1" locked="0" behindDoc="1" simplePos="0" relativeHeight="466001408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Phena identification plays a vital role in fisheries management, aquaculture and</w:t>
      </w:r>
      <w:r>
        <w:rPr>
          <w:spacing w:val="1"/>
        </w:rPr>
        <w:t> </w:t>
      </w:r>
      <w:r>
        <w:rPr/>
        <w:t>evolution</w:t>
      </w:r>
      <w:r>
        <w:rPr>
          <w:spacing w:val="13"/>
        </w:rPr>
        <w:t> </w:t>
      </w:r>
      <w:r>
        <w:rPr/>
        <w:t>studies.</w:t>
      </w:r>
      <w:r>
        <w:rPr>
          <w:spacing w:val="13"/>
        </w:rPr>
        <w:t> </w:t>
      </w:r>
      <w:r>
        <w:rPr/>
        <w:t>Poor</w:t>
      </w:r>
      <w:r>
        <w:rPr>
          <w:spacing w:val="13"/>
        </w:rPr>
        <w:t> </w:t>
      </w:r>
      <w:r>
        <w:rPr/>
        <w:t>understanding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fish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fisheries</w:t>
      </w:r>
      <w:r>
        <w:rPr>
          <w:spacing w:val="16"/>
        </w:rPr>
        <w:t> </w:t>
      </w:r>
      <w:r>
        <w:rPr/>
        <w:t>can</w:t>
      </w:r>
      <w:r>
        <w:rPr>
          <w:spacing w:val="13"/>
        </w:rPr>
        <w:t> </w:t>
      </w:r>
      <w:r>
        <w:rPr/>
        <w:t>lead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traumatic</w:t>
      </w:r>
      <w:r>
        <w:rPr>
          <w:spacing w:val="12"/>
        </w:rPr>
        <w:t> </w:t>
      </w:r>
      <w:r>
        <w:rPr/>
        <w:t>changes</w:t>
      </w:r>
      <w:r>
        <w:rPr>
          <w:spacing w:val="-57"/>
        </w:rPr>
        <w:t> </w:t>
      </w:r>
      <w:r>
        <w:rPr/>
        <w:t>in the biological attributes and productivity of a species (Smith </w:t>
      </w:r>
      <w:r>
        <w:rPr>
          <w:i/>
        </w:rPr>
        <w:t>et al., </w:t>
      </w:r>
      <w:r>
        <w:rPr/>
        <w:t>1991). The three</w:t>
      </w:r>
      <w:r>
        <w:rPr>
          <w:spacing w:val="1"/>
        </w:rPr>
        <w:t> </w:t>
      </w:r>
      <w:r>
        <w:rPr/>
        <w:t>pectoral spine sub-groups had different phena identities and could be morphological types</w:t>
      </w:r>
      <w:r>
        <w:rPr>
          <w:spacing w:val="-57"/>
        </w:rPr>
        <w:t> </w:t>
      </w:r>
      <w:r>
        <w:rPr/>
        <w:t>which can be differentiated by AFL. Results indicated that C individuals had longer anal</w:t>
      </w:r>
      <w:r>
        <w:rPr>
          <w:spacing w:val="1"/>
        </w:rPr>
        <w:t> </w:t>
      </w:r>
      <w:r>
        <w:rPr/>
        <w:t>fin (AFL) than P and C. The C and S were distant, while P was intermediate. This shows</w:t>
      </w:r>
      <w:r>
        <w:rPr>
          <w:spacing w:val="1"/>
        </w:rPr>
        <w:t> </w:t>
      </w:r>
      <w:r>
        <w:rPr/>
        <w:t>an intergrading sets of individuals which can be grouped by a conspicuous character</w:t>
      </w:r>
      <w:r>
        <w:rPr>
          <w:spacing w:val="1"/>
        </w:rPr>
        <w:t> </w:t>
      </w:r>
      <w:r>
        <w:rPr/>
        <w:t>(AFL) It indicates that the PESES groups are polymorphic forms of </w:t>
      </w:r>
      <w:r>
        <w:rPr>
          <w:i/>
        </w:rPr>
        <w:t>Clarias gariepinus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external</w:t>
      </w:r>
      <w:r>
        <w:rPr>
          <w:spacing w:val="-57"/>
        </w:rPr>
        <w:t> </w:t>
      </w:r>
      <w:r>
        <w:rPr/>
        <w:t>serration of pectoral spine (p). However, a sub-group possessing a smooth anterior spine</w:t>
      </w:r>
      <w:r>
        <w:rPr>
          <w:spacing w:val="1"/>
        </w:rPr>
        <w:t> </w:t>
      </w:r>
      <w:r>
        <w:rPr/>
        <w:t>projection (S) was discovered in this study with an intermediate between the groups (P).</w:t>
      </w:r>
      <w:r>
        <w:rPr>
          <w:spacing w:val="1"/>
        </w:rPr>
        <w:t> </w:t>
      </w:r>
      <w:r>
        <w:rPr/>
        <w:t>The discovered variety(S) was less varied at the distinguishing site (AFL). C had the</w:t>
      </w:r>
      <w:r>
        <w:rPr>
          <w:spacing w:val="1"/>
        </w:rPr>
        <w:t> </w:t>
      </w:r>
      <w:r>
        <w:rPr/>
        <w:t>greatest frequency of individual in the population, followed by S and P was the least. The</w:t>
      </w:r>
      <w:r>
        <w:rPr>
          <w:spacing w:val="1"/>
        </w:rPr>
        <w:t> </w:t>
      </w:r>
      <w:r>
        <w:rPr/>
        <w:t>relative abundance of C could be because it is relatively ancient and has established itself</w:t>
      </w:r>
      <w:r>
        <w:rPr>
          <w:spacing w:val="1"/>
        </w:rPr>
        <w:t> </w:t>
      </w:r>
      <w:r>
        <w:rPr/>
        <w:t>for a long time S will be a more recent group which may have evolved or introduced.</w:t>
      </w:r>
      <w:r>
        <w:rPr>
          <w:spacing w:val="1"/>
        </w:rPr>
        <w:t> </w:t>
      </w:r>
      <w:r>
        <w:rPr/>
        <w:t>However, the intermediate</w:t>
      </w:r>
      <w:r>
        <w:rPr>
          <w:spacing w:val="1"/>
        </w:rPr>
        <w:t> </w:t>
      </w:r>
      <w:r>
        <w:rPr/>
        <w:t>(P) could</w:t>
      </w:r>
      <w:r>
        <w:rPr>
          <w:spacing w:val="60"/>
        </w:rPr>
        <w:t> </w:t>
      </w:r>
      <w:r>
        <w:rPr/>
        <w:t>be intra-specific cross between the two varieties.</w:t>
      </w:r>
      <w:r>
        <w:rPr>
          <w:spacing w:val="1"/>
        </w:rPr>
        <w:t> </w:t>
      </w:r>
      <w:r>
        <w:rPr/>
        <w:t>This development has great biological importance because it proves the existence of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(Mayr,</w:t>
      </w:r>
      <w:r>
        <w:rPr>
          <w:spacing w:val="1"/>
        </w:rPr>
        <w:t> </w:t>
      </w:r>
      <w:r>
        <w:rPr/>
        <w:t>(1969).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polymorphic forms were morphologically divergent and could have different aquaculture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which will be</w:t>
      </w:r>
      <w:r>
        <w:rPr>
          <w:spacing w:val="-1"/>
        </w:rPr>
        <w:t> </w:t>
      </w:r>
      <w:r>
        <w:rPr/>
        <w:t>of importance</w:t>
      </w:r>
      <w:r>
        <w:rPr>
          <w:spacing w:val="-1"/>
        </w:rPr>
        <w:t> </w:t>
      </w:r>
      <w:r>
        <w:rPr/>
        <w:t>in enhancing</w:t>
      </w:r>
      <w:r>
        <w:rPr>
          <w:spacing w:val="-3"/>
        </w:rPr>
        <w:t> </w:t>
      </w:r>
      <w:r>
        <w:rPr/>
        <w:t>productivity.</w:t>
      </w:r>
    </w:p>
    <w:p>
      <w:pPr>
        <w:pStyle w:val="BodyText"/>
        <w:spacing w:line="360" w:lineRule="auto" w:before="22"/>
        <w:ind w:left="386" w:right="1347" w:firstLine="719"/>
        <w:jc w:val="both"/>
      </w:pPr>
      <w:r>
        <w:rPr/>
        <w:t>Confirming polymorphism will requires a more precise molecular genetics back-</w:t>
      </w:r>
      <w:r>
        <w:rPr>
          <w:spacing w:val="1"/>
        </w:rPr>
        <w:t> </w:t>
      </w:r>
      <w:r>
        <w:rPr/>
        <w:t>up. This is because conspicuous characters in polymorphic individuals are frequently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gene.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sympatric</w:t>
      </w:r>
      <w:r>
        <w:rPr>
          <w:spacing w:val="1"/>
        </w:rPr>
        <w:t> </w:t>
      </w:r>
      <w:r>
        <w:rPr/>
        <w:t>morphs.</w:t>
      </w:r>
      <w:r>
        <w:rPr>
          <w:spacing w:val="1"/>
        </w:rPr>
        <w:t> </w:t>
      </w:r>
      <w:r>
        <w:rPr/>
        <w:t>Arbour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examination of the genetic relationships of morphs, the role of factors such as phenotypic</w:t>
      </w:r>
      <w:r>
        <w:rPr>
          <w:spacing w:val="1"/>
        </w:rPr>
        <w:t> </w:t>
      </w:r>
      <w:r>
        <w:rPr/>
        <w:t>plasticity and genotypic composition in determining morphological differences cannot be</w:t>
      </w:r>
      <w:r>
        <w:rPr>
          <w:spacing w:val="1"/>
        </w:rPr>
        <w:t> </w:t>
      </w:r>
      <w:r>
        <w:rPr/>
        <w:t>fully resolved. Therefore, establishing genetic relationship between the groups will be</w:t>
      </w:r>
      <w:r>
        <w:rPr>
          <w:spacing w:val="1"/>
        </w:rPr>
        <w:t> </w:t>
      </w:r>
      <w:r>
        <w:rPr/>
        <w:t>necessary.</w:t>
      </w:r>
    </w:p>
    <w:p>
      <w:pPr>
        <w:pStyle w:val="BodyText"/>
        <w:spacing w:line="360" w:lineRule="auto" w:before="20"/>
        <w:ind w:left="386" w:right="1347" w:firstLine="719"/>
        <w:jc w:val="both"/>
      </w:pPr>
      <w:r>
        <w:rPr/>
        <w:t>The groups were morphometrically differentiated at anal fin length. The relevance</w:t>
      </w:r>
      <w:r>
        <w:rPr>
          <w:spacing w:val="1"/>
        </w:rPr>
        <w:t> </w:t>
      </w:r>
      <w:r>
        <w:rPr/>
        <w:t>of this attribute in differentiating morphs is mentioned by Arbour </w:t>
      </w:r>
      <w:r>
        <w:rPr>
          <w:i/>
        </w:rPr>
        <w:t>et al</w:t>
      </w:r>
      <w:r>
        <w:rPr/>
        <w:t>. (2011) when</w:t>
      </w:r>
      <w:r>
        <w:rPr>
          <w:spacing w:val="1"/>
        </w:rPr>
        <w:t> </w:t>
      </w:r>
      <w:r>
        <w:rPr/>
        <w:t>discussing</w:t>
      </w:r>
      <w:r>
        <w:rPr>
          <w:spacing w:val="25"/>
        </w:rPr>
        <w:t> </w:t>
      </w:r>
      <w:r>
        <w:rPr/>
        <w:t>sympatric</w:t>
      </w:r>
      <w:r>
        <w:rPr>
          <w:spacing w:val="26"/>
        </w:rPr>
        <w:t> </w:t>
      </w:r>
      <w:r>
        <w:rPr/>
        <w:t>morphs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Arctic</w:t>
      </w:r>
      <w:r>
        <w:rPr>
          <w:spacing w:val="26"/>
        </w:rPr>
        <w:t> </w:t>
      </w:r>
      <w:r>
        <w:rPr/>
        <w:t>char</w:t>
      </w:r>
      <w:r>
        <w:rPr>
          <w:spacing w:val="26"/>
        </w:rPr>
        <w:t> </w:t>
      </w:r>
      <w:r>
        <w:rPr/>
        <w:t>of</w:t>
      </w:r>
      <w:r>
        <w:rPr>
          <w:spacing w:val="31"/>
        </w:rPr>
        <w:t> </w:t>
      </w:r>
      <w:r>
        <w:rPr>
          <w:i/>
        </w:rPr>
        <w:t>Salvelinus</w:t>
      </w:r>
      <w:r>
        <w:rPr>
          <w:i/>
          <w:spacing w:val="27"/>
        </w:rPr>
        <w:t> </w:t>
      </w:r>
      <w:r>
        <w:rPr>
          <w:i/>
        </w:rPr>
        <w:t>alpines.</w:t>
      </w:r>
      <w:r>
        <w:rPr>
          <w:i/>
          <w:spacing w:val="29"/>
        </w:rPr>
        <w:t> </w:t>
      </w:r>
      <w:r>
        <w:rPr/>
        <w:t>Anal</w:t>
      </w:r>
      <w:r>
        <w:rPr>
          <w:spacing w:val="28"/>
        </w:rPr>
        <w:t> </w:t>
      </w:r>
      <w:r>
        <w:rPr/>
        <w:t>fin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median</w:t>
      </w:r>
      <w:r>
        <w:rPr>
          <w:spacing w:val="-57"/>
        </w:rPr>
        <w:t> </w:t>
      </w:r>
      <w:r>
        <w:rPr/>
        <w:t>fin. Lauder and Drucker (2004) note that these fins play an important role in acceleration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swimming.</w:t>
      </w:r>
      <w:r>
        <w:rPr>
          <w:spacing w:val="1"/>
        </w:rPr>
        <w:t> </w:t>
      </w:r>
      <w:r>
        <w:rPr/>
        <w:t>Long anal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 fast</w:t>
      </w:r>
      <w:r>
        <w:rPr>
          <w:spacing w:val="1"/>
        </w:rPr>
        <w:t> </w:t>
      </w:r>
      <w:r>
        <w:rPr/>
        <w:t>starts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manoeuvres</w:t>
      </w:r>
      <w:r>
        <w:rPr>
          <w:spacing w:val="1"/>
        </w:rPr>
        <w:t> </w:t>
      </w:r>
      <w:r>
        <w:rPr/>
        <w:t>by increasing</w:t>
      </w:r>
      <w:r>
        <w:rPr>
          <w:spacing w:val="1"/>
        </w:rPr>
        <w:t> </w:t>
      </w:r>
      <w:r>
        <w:rPr/>
        <w:t>thrust-producing</w:t>
      </w:r>
      <w:r>
        <w:rPr>
          <w:spacing w:val="1"/>
        </w:rPr>
        <w:t> </w:t>
      </w:r>
      <w:r>
        <w:rPr/>
        <w:t>surface</w:t>
      </w:r>
      <w:r>
        <w:rPr>
          <w:spacing w:val="5"/>
        </w:rPr>
        <w:t> </w:t>
      </w:r>
      <w:r>
        <w:rPr/>
        <w:t>area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caudal</w:t>
      </w:r>
      <w:r>
        <w:rPr>
          <w:spacing w:val="4"/>
        </w:rPr>
        <w:t> </w:t>
      </w:r>
      <w:r>
        <w:rPr/>
        <w:t>peduncle</w:t>
      </w:r>
      <w:r>
        <w:rPr>
          <w:spacing w:val="3"/>
        </w:rPr>
        <w:t> </w:t>
      </w:r>
      <w:r>
        <w:rPr/>
        <w:t>region</w:t>
      </w:r>
      <w:r>
        <w:rPr>
          <w:spacing w:val="4"/>
        </w:rPr>
        <w:t> </w:t>
      </w:r>
      <w:r>
        <w:rPr/>
        <w:t>while</w:t>
      </w:r>
      <w:r>
        <w:rPr>
          <w:spacing w:val="3"/>
        </w:rPr>
        <w:t> </w:t>
      </w:r>
      <w:r>
        <w:rPr/>
        <w:t>small</w:t>
      </w:r>
      <w:r>
        <w:rPr>
          <w:spacing w:val="4"/>
        </w:rPr>
        <w:t> </w:t>
      </w:r>
      <w:r>
        <w:rPr/>
        <w:t>anal</w:t>
      </w:r>
      <w:r>
        <w:rPr>
          <w:spacing w:val="5"/>
        </w:rPr>
        <w:t> </w:t>
      </w:r>
      <w:r>
        <w:rPr/>
        <w:t>fin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be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8"/>
        <w:jc w:val="both"/>
      </w:pPr>
      <w:r>
        <w:rPr/>
        <w:t>beneficial in improving flow regimes across the caudal peduncle. This morphologic sub-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adjusting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start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manoeuvres in swimming as demanded by flow</w:t>
      </w:r>
      <w:r>
        <w:rPr>
          <w:spacing w:val="60"/>
        </w:rPr>
        <w:t> </w:t>
      </w:r>
      <w:r>
        <w:rPr/>
        <w:t>condition of the dam catchment. Flow</w:t>
      </w:r>
      <w:r>
        <w:rPr>
          <w:spacing w:val="1"/>
        </w:rPr>
        <w:t> </w:t>
      </w:r>
      <w:r>
        <w:rPr/>
        <w:t>will be determined by dam gate-opening frequency and its dynamics. This supports the</w:t>
      </w:r>
      <w:r>
        <w:rPr>
          <w:spacing w:val="1"/>
        </w:rPr>
        <w:t> </w:t>
      </w:r>
      <w:r>
        <w:rPr/>
        <w:t>hypothesis earlier propounded when discussing dam dimension, that dam management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gate-opening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effect on the</w:t>
      </w:r>
      <w:r>
        <w:rPr>
          <w:spacing w:val="-2"/>
        </w:rPr>
        <w:t> </w:t>
      </w:r>
      <w:r>
        <w:rPr/>
        <w:t>fish phenotype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catchment.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drawing>
          <wp:anchor distT="0" distB="0" distL="0" distR="0" allowOverlap="1" layoutInCell="1" locked="0" behindDoc="1" simplePos="0" relativeHeight="466001920">
            <wp:simplePos x="0" y="0"/>
            <wp:positionH relativeFrom="page">
              <wp:posOffset>1329563</wp:posOffset>
            </wp:positionH>
            <wp:positionV relativeFrom="paragraph">
              <wp:posOffset>361227</wp:posOffset>
            </wp:positionV>
            <wp:extent cx="5102225" cy="5044440"/>
            <wp:effectExtent l="0" t="0" r="0" b="0"/>
            <wp:wrapNone/>
            <wp:docPr id="2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Among the vertebrates, phenotypic variability is considered to be greatest in fish</w:t>
      </w:r>
      <w:r>
        <w:rPr>
          <w:spacing w:val="1"/>
        </w:rPr>
        <w:t> </w:t>
      </w:r>
      <w:r>
        <w:rPr/>
        <w:t>which have relatively higher within-population coefficients of variation of phenotypes</w:t>
      </w:r>
      <w:r>
        <w:rPr>
          <w:spacing w:val="1"/>
        </w:rPr>
        <w:t> </w:t>
      </w:r>
      <w:r>
        <w:rPr/>
        <w:t>(Carvalho, 1993). This</w:t>
      </w:r>
      <w:r>
        <w:rPr>
          <w:spacing w:val="1"/>
        </w:rPr>
        <w:t> </w:t>
      </w:r>
      <w:r>
        <w:rPr/>
        <w:t>variability is likely to</w:t>
      </w:r>
      <w:r>
        <w:rPr>
          <w:spacing w:val="1"/>
        </w:rPr>
        <w:t> </w:t>
      </w:r>
      <w:r>
        <w:rPr/>
        <w:t>have arisen from the</w:t>
      </w:r>
      <w:r>
        <w:rPr>
          <w:spacing w:val="1"/>
        </w:rPr>
        <w:t> </w:t>
      </w:r>
      <w:r>
        <w:rPr/>
        <w:t>great phenotypic</w:t>
      </w:r>
      <w:r>
        <w:rPr>
          <w:spacing w:val="1"/>
        </w:rPr>
        <w:t> </w:t>
      </w:r>
      <w:r>
        <w:rPr/>
        <w:t>plasticity of fishes in response to changes in environmental factors (Wimberger, 1991,</w:t>
      </w:r>
      <w:r>
        <w:rPr>
          <w:spacing w:val="1"/>
        </w:rPr>
        <w:t> </w:t>
      </w:r>
      <w:r>
        <w:rPr/>
        <w:t>cited in Gunawickrama, 2007). This study also revealed that, after population delineation</w:t>
      </w:r>
      <w:r>
        <w:rPr>
          <w:spacing w:val="1"/>
        </w:rPr>
        <w:t> </w:t>
      </w:r>
      <w:r>
        <w:rPr/>
        <w:t>using pectoral spine attribute, within-population coefficient of variation of phenotypes</w:t>
      </w:r>
      <w:r>
        <w:rPr>
          <w:spacing w:val="1"/>
        </w:rPr>
        <w:t> </w:t>
      </w:r>
      <w:r>
        <w:rPr/>
        <w:t>were high in all sub-groups morphometric traits. Altogether, 75%, 83.33% and 66.67% of</w:t>
      </w:r>
      <w:r>
        <w:rPr>
          <w:spacing w:val="-57"/>
        </w:rPr>
        <w:t> </w:t>
      </w:r>
      <w:r>
        <w:rPr/>
        <w:t>phenotypes in C, P and S, respectively, were heterogeneous, based on their coefficient of</w:t>
      </w:r>
      <w:r>
        <w:rPr>
          <w:spacing w:val="1"/>
        </w:rPr>
        <w:t> </w:t>
      </w:r>
      <w:r>
        <w:rPr/>
        <w:t>variation values. PECSL was the most varied</w:t>
      </w:r>
      <w:r>
        <w:rPr>
          <w:spacing w:val="1"/>
        </w:rPr>
        <w:t> </w:t>
      </w:r>
      <w:r>
        <w:rPr/>
        <w:t>attribute. This implies that phenotypic</w:t>
      </w:r>
      <w:r>
        <w:rPr>
          <w:spacing w:val="1"/>
        </w:rPr>
        <w:t> </w:t>
      </w:r>
      <w:r>
        <w:rPr/>
        <w:t>variability was recorded in the population sub-groups of most phenotypic traits in 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PECSL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attribute.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plasticity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environment-induced phenotypic change that occurs within an organism’s lifetime. It is</w:t>
      </w:r>
      <w:r>
        <w:rPr>
          <w:spacing w:val="1"/>
        </w:rPr>
        <w:t> </w:t>
      </w:r>
      <w:r>
        <w:rPr/>
        <w:t>likely to play an important role in the process of diversification. Fluctuating environment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favoured phenotypic plasticity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population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t>Phenotypic</w:t>
      </w:r>
      <w:r>
        <w:rPr>
          <w:spacing w:val="1"/>
        </w:rPr>
        <w:t> </w:t>
      </w:r>
      <w:r>
        <w:rPr/>
        <w:t>plasticity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</w:t>
      </w:r>
      <w:r>
        <w:rPr>
          <w:spacing w:val="-57"/>
        </w:rPr>
        <w:t> </w:t>
      </w:r>
      <w:r>
        <w:rPr/>
        <w:t>polymorphism which may have a genetic basis (Skulason and Smith, 1995; Smith and</w:t>
      </w:r>
      <w:r>
        <w:rPr>
          <w:spacing w:val="1"/>
        </w:rPr>
        <w:t> </w:t>
      </w:r>
      <w:r>
        <w:rPr/>
        <w:t>Skulason 1996, cited in Svanback and Eklon, 2006). It is therefore, important to establish</w:t>
      </w:r>
      <w:r>
        <w:rPr>
          <w:spacing w:val="1"/>
        </w:rPr>
        <w:t> </w:t>
      </w:r>
      <w:r>
        <w:rPr/>
        <w:t>the genetic variation of the population. This would aid an understanding of the genetic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referencing,</w:t>
      </w:r>
      <w:r>
        <w:rPr>
          <w:spacing w:val="1"/>
        </w:rPr>
        <w:t> </w:t>
      </w:r>
      <w:r>
        <w:rPr/>
        <w:t>establishing genetic link between the observed morphologic groups and genetic variation</w:t>
      </w:r>
      <w:r>
        <w:rPr>
          <w:spacing w:val="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population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 conservation purposes.</w:t>
      </w:r>
    </w:p>
    <w:p>
      <w:pPr>
        <w:pStyle w:val="BodyText"/>
        <w:spacing w:line="360" w:lineRule="auto" w:before="21"/>
        <w:ind w:left="386" w:right="1347" w:firstLine="719"/>
        <w:jc w:val="both"/>
      </w:pPr>
      <w:r>
        <w:rPr/>
        <w:t>PECSL was observed to be the most varied morphometric trait in nearly all cases.</w:t>
      </w:r>
      <w:r>
        <w:rPr>
          <w:spacing w:val="1"/>
        </w:rPr>
        <w:t> </w:t>
      </w:r>
      <w:r>
        <w:rPr/>
        <w:t>This implies indicating that the variation in this trait will not be taxon-specific (should the</w:t>
      </w:r>
      <w:r>
        <w:rPr>
          <w:spacing w:val="-57"/>
        </w:rPr>
        <w:t> </w:t>
      </w:r>
      <w:r>
        <w:rPr/>
        <w:t>groups be confirmed to be genetically differentiated) but environmental factor could be</w:t>
      </w:r>
      <w:r>
        <w:rPr>
          <w:spacing w:val="1"/>
        </w:rPr>
        <w:t> </w:t>
      </w:r>
      <w:r>
        <w:rPr/>
        <w:t>implicated. This attribute is a locomotive trait, a variation of which could be as a result of</w:t>
      </w:r>
      <w:r>
        <w:rPr>
          <w:spacing w:val="1"/>
        </w:rPr>
        <w:t> </w:t>
      </w:r>
      <w:r>
        <w:rPr/>
        <w:t>hydrodynamic</w:t>
      </w:r>
      <w:r>
        <w:rPr>
          <w:spacing w:val="-2"/>
        </w:rPr>
        <w:t> </w:t>
      </w:r>
      <w:r>
        <w:rPr/>
        <w:t>condition in the catchment.</w:t>
      </w:r>
    </w:p>
    <w:p>
      <w:pPr>
        <w:pStyle w:val="BodyText"/>
        <w:spacing w:before="21"/>
        <w:ind w:right="1347"/>
        <w:jc w:val="right"/>
        <w:rPr>
          <w:i/>
        </w:rPr>
      </w:pPr>
      <w:r>
        <w:rPr/>
        <w:t>McHenry</w:t>
      </w:r>
      <w:r>
        <w:rPr>
          <w:spacing w:val="23"/>
        </w:rPr>
        <w:t> </w:t>
      </w:r>
      <w:r>
        <w:rPr/>
        <w:t>and</w:t>
      </w:r>
      <w:r>
        <w:rPr>
          <w:spacing w:val="28"/>
        </w:rPr>
        <w:t> </w:t>
      </w:r>
      <w:r>
        <w:rPr/>
        <w:t>Lauder</w:t>
      </w:r>
      <w:r>
        <w:rPr>
          <w:spacing w:val="28"/>
        </w:rPr>
        <w:t> </w:t>
      </w:r>
      <w:r>
        <w:rPr/>
        <w:t>(2006)</w:t>
      </w:r>
      <w:r>
        <w:rPr>
          <w:spacing w:val="25"/>
        </w:rPr>
        <w:t> </w:t>
      </w:r>
      <w:r>
        <w:rPr/>
        <w:t>observe</w:t>
      </w:r>
      <w:r>
        <w:rPr>
          <w:spacing w:val="25"/>
        </w:rPr>
        <w:t> </w:t>
      </w:r>
      <w:r>
        <w:rPr/>
        <w:t>that</w:t>
      </w:r>
      <w:r>
        <w:rPr>
          <w:spacing w:val="27"/>
        </w:rPr>
        <w:t> </w:t>
      </w:r>
      <w:r>
        <w:rPr/>
        <w:t>locomotors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zebrafish</w:t>
      </w:r>
      <w:r>
        <w:rPr>
          <w:spacing w:val="28"/>
        </w:rPr>
        <w:t> </w:t>
      </w:r>
      <w:r>
        <w:rPr/>
        <w:t>(</w:t>
      </w:r>
      <w:r>
        <w:rPr>
          <w:i/>
        </w:rPr>
        <w:t>Danio</w:t>
      </w:r>
      <w:r>
        <w:rPr>
          <w:i/>
          <w:spacing w:val="26"/>
        </w:rPr>
        <w:t> </w:t>
      </w:r>
      <w:r>
        <w:rPr>
          <w:i/>
        </w:rPr>
        <w:t>rerio)</w:t>
      </w:r>
    </w:p>
    <w:p>
      <w:pPr>
        <w:pStyle w:val="BodyText"/>
        <w:spacing w:before="137"/>
        <w:ind w:right="1358"/>
        <w:jc w:val="right"/>
      </w:pPr>
      <w:r>
        <w:rPr/>
        <w:t>disproportionately</w:t>
      </w:r>
      <w:r>
        <w:rPr>
          <w:spacing w:val="63"/>
        </w:rPr>
        <w:t> </w:t>
      </w:r>
      <w:r>
        <w:rPr/>
        <w:t>increase</w:t>
      </w:r>
      <w:r>
        <w:rPr>
          <w:spacing w:val="68"/>
        </w:rPr>
        <w:t> </w:t>
      </w:r>
      <w:r>
        <w:rPr/>
        <w:t>in</w:t>
      </w:r>
      <w:r>
        <w:rPr>
          <w:spacing w:val="69"/>
        </w:rPr>
        <w:t> </w:t>
      </w:r>
      <w:r>
        <w:rPr/>
        <w:t>span</w:t>
      </w:r>
      <w:r>
        <w:rPr>
          <w:spacing w:val="69"/>
        </w:rPr>
        <w:t> </w:t>
      </w:r>
      <w:r>
        <w:rPr/>
        <w:t>owing</w:t>
      </w:r>
      <w:r>
        <w:rPr>
          <w:spacing w:val="66"/>
        </w:rPr>
        <w:t> </w:t>
      </w:r>
      <w:r>
        <w:rPr/>
        <w:t>to</w:t>
      </w:r>
      <w:r>
        <w:rPr>
          <w:spacing w:val="72"/>
        </w:rPr>
        <w:t> </w:t>
      </w:r>
      <w:r>
        <w:rPr/>
        <w:t>hydrodynamic</w:t>
      </w:r>
      <w:r>
        <w:rPr>
          <w:spacing w:val="67"/>
        </w:rPr>
        <w:t> </w:t>
      </w:r>
      <w:r>
        <w:rPr/>
        <w:t>changes.</w:t>
      </w:r>
      <w:r>
        <w:rPr>
          <w:spacing w:val="71"/>
        </w:rPr>
        <w:t> </w:t>
      </w:r>
      <w:r>
        <w:rPr/>
        <w:t>This</w:t>
      </w:r>
      <w:r>
        <w:rPr>
          <w:spacing w:val="69"/>
        </w:rPr>
        <w:t> </w:t>
      </w:r>
      <w:r>
        <w:rPr/>
        <w:t>could</w:t>
      </w:r>
      <w:r>
        <w:rPr>
          <w:spacing w:val="68"/>
        </w:rPr>
        <w:t> </w:t>
      </w:r>
      <w:r>
        <w:rPr/>
        <w:t>be</w:t>
      </w:r>
    </w:p>
    <w:p>
      <w:pPr>
        <w:spacing w:after="0"/>
        <w:jc w:val="right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0"/>
        <w:ind w:left="386"/>
        <w:jc w:val="both"/>
      </w:pPr>
      <w:r>
        <w:rPr/>
        <w:t>mostly</w:t>
      </w:r>
      <w:r>
        <w:rPr>
          <w:spacing w:val="4"/>
        </w:rPr>
        <w:t> </w:t>
      </w:r>
      <w:r>
        <w:rPr/>
        <w:t>felt</w:t>
      </w:r>
      <w:r>
        <w:rPr>
          <w:spacing w:val="10"/>
        </w:rPr>
        <w:t> </w:t>
      </w:r>
      <w:r>
        <w:rPr/>
        <w:t>by</w:t>
      </w:r>
      <w:r>
        <w:rPr>
          <w:spacing w:val="4"/>
        </w:rPr>
        <w:t> </w:t>
      </w:r>
      <w:r>
        <w:rPr/>
        <w:t>this</w:t>
      </w:r>
      <w:r>
        <w:rPr>
          <w:spacing w:val="9"/>
        </w:rPr>
        <w:t> </w:t>
      </w:r>
      <w:r>
        <w:rPr/>
        <w:t>versatile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important</w:t>
      </w:r>
      <w:r>
        <w:rPr>
          <w:spacing w:val="9"/>
        </w:rPr>
        <w:t> </w:t>
      </w:r>
      <w:r>
        <w:rPr/>
        <w:t>locomotory</w:t>
      </w:r>
      <w:r>
        <w:rPr>
          <w:spacing w:val="5"/>
        </w:rPr>
        <w:t> </w:t>
      </w:r>
      <w:r>
        <w:rPr/>
        <w:t>trait.</w:t>
      </w:r>
      <w:r>
        <w:rPr>
          <w:spacing w:val="9"/>
        </w:rPr>
        <w:t> </w:t>
      </w:r>
      <w:r>
        <w:rPr/>
        <w:t>According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/>
        <w:t>Gunder</w:t>
      </w:r>
      <w:r>
        <w:rPr>
          <w:spacing w:val="11"/>
        </w:rPr>
        <w:t> </w:t>
      </w:r>
      <w:r>
        <w:rPr/>
        <w:t>(2004),</w:t>
      </w:r>
    </w:p>
    <w:p>
      <w:pPr>
        <w:pStyle w:val="BodyText"/>
        <w:spacing w:line="360" w:lineRule="auto" w:before="138"/>
        <w:ind w:left="386" w:right="1351"/>
        <w:jc w:val="both"/>
      </w:pPr>
      <w:r>
        <w:rPr/>
        <w:drawing>
          <wp:anchor distT="0" distB="0" distL="0" distR="0" allowOverlap="1" layoutInCell="1" locked="0" behindDoc="1" simplePos="0" relativeHeight="466002432">
            <wp:simplePos x="0" y="0"/>
            <wp:positionH relativeFrom="page">
              <wp:posOffset>1329563</wp:posOffset>
            </wp:positionH>
            <wp:positionV relativeFrom="paragraph">
              <wp:posOffset>1763561</wp:posOffset>
            </wp:positionV>
            <wp:extent cx="5102225" cy="5044440"/>
            <wp:effectExtent l="0" t="0" r="0" b="0"/>
            <wp:wrapNone/>
            <wp:docPr id="26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versatile</w:t>
      </w:r>
      <w:r>
        <w:rPr>
          <w:spacing w:val="1"/>
        </w:rPr>
        <w:t> </w:t>
      </w:r>
      <w:r>
        <w:rPr/>
        <w:t>locomotory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migrating</w:t>
      </w:r>
      <w:r>
        <w:rPr>
          <w:spacing w:val="1"/>
        </w:rPr>
        <w:t> </w:t>
      </w:r>
      <w:r>
        <w:rPr/>
        <w:t>overland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another</w:t>
      </w:r>
      <w:r>
        <w:rPr>
          <w:spacing w:val="10"/>
        </w:rPr>
        <w:t> </w:t>
      </w:r>
      <w:r>
        <w:rPr/>
        <w:t>water</w:t>
      </w:r>
      <w:r>
        <w:rPr>
          <w:spacing w:val="8"/>
        </w:rPr>
        <w:t> </w:t>
      </w:r>
      <w:r>
        <w:rPr/>
        <w:t>source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sculling</w:t>
      </w:r>
      <w:r>
        <w:rPr>
          <w:spacing w:val="9"/>
        </w:rPr>
        <w:t> </w:t>
      </w:r>
      <w:r>
        <w:rPr/>
        <w:t>with</w:t>
      </w:r>
      <w:r>
        <w:rPr>
          <w:spacing w:val="12"/>
        </w:rPr>
        <w:t> </w:t>
      </w:r>
      <w:r>
        <w:rPr/>
        <w:t>its</w:t>
      </w:r>
      <w:r>
        <w:rPr>
          <w:spacing w:val="9"/>
        </w:rPr>
        <w:t> </w:t>
      </w:r>
      <w:r>
        <w:rPr/>
        <w:t>tail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it</w:t>
      </w:r>
      <w:r>
        <w:rPr>
          <w:spacing w:val="12"/>
        </w:rPr>
        <w:t> </w:t>
      </w:r>
      <w:r>
        <w:rPr/>
        <w:t>elbows</w:t>
      </w:r>
      <w:r>
        <w:rPr>
          <w:spacing w:val="8"/>
        </w:rPr>
        <w:t> </w:t>
      </w:r>
      <w:r>
        <w:rPr/>
        <w:t>along</w:t>
      </w:r>
      <w:r>
        <w:rPr>
          <w:spacing w:val="6"/>
        </w:rPr>
        <w:t> </w:t>
      </w:r>
      <w:r>
        <w:rPr/>
        <w:t>on</w:t>
      </w:r>
      <w:r>
        <w:rPr>
          <w:spacing w:val="11"/>
        </w:rPr>
        <w:t> </w:t>
      </w:r>
      <w:r>
        <w:rPr/>
        <w:t>its</w:t>
      </w:r>
      <w:r>
        <w:rPr>
          <w:spacing w:val="9"/>
        </w:rPr>
        <w:t> </w:t>
      </w:r>
      <w:r>
        <w:rPr/>
        <w:t>spines.</w:t>
      </w:r>
      <w:r>
        <w:rPr>
          <w:spacing w:val="-57"/>
        </w:rPr>
        <w:t> </w:t>
      </w:r>
      <w:r>
        <w:rPr/>
        <w:t>It has versatile adaptive features and can adapt to interspecific competition and predation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piscivorous</w:t>
      </w:r>
      <w:r>
        <w:rPr>
          <w:spacing w:val="-58"/>
        </w:rPr>
        <w:t> </w:t>
      </w:r>
      <w:r>
        <w:rPr/>
        <w:t>habits. This enables it to survive almost all conditions (Bruton, 1979; De Moor and</w:t>
      </w:r>
      <w:r>
        <w:rPr>
          <w:spacing w:val="1"/>
        </w:rPr>
        <w:t> </w:t>
      </w:r>
      <w:r>
        <w:rPr/>
        <w:t>Bruton, 1988). The high variation at this site may, therefore, indicate survival strategy</w:t>
      </w:r>
      <w:r>
        <w:rPr>
          <w:spacing w:val="1"/>
        </w:rPr>
        <w:t> </w:t>
      </w:r>
      <w:r>
        <w:rPr/>
        <w:t>against variably catchment condition with respect to quick start swimming and walking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occupies</w:t>
      </w:r>
      <w:r>
        <w:rPr>
          <w:spacing w:val="1"/>
        </w:rPr>
        <w:t> </w:t>
      </w:r>
      <w:r>
        <w:rPr/>
        <w:t>marshes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swamps.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discussed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Na-nakorn</w:t>
      </w:r>
      <w:r>
        <w:rPr>
          <w:spacing w:val="30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</w:t>
      </w:r>
      <w:r>
        <w:rPr/>
        <w:t>.</w:t>
      </w:r>
      <w:r>
        <w:rPr>
          <w:spacing w:val="28"/>
        </w:rPr>
        <w:t> </w:t>
      </w:r>
      <w:r>
        <w:rPr/>
        <w:t>(</w:t>
      </w:r>
      <w:r>
        <w:rPr>
          <w:spacing w:val="26"/>
        </w:rPr>
        <w:t> </w:t>
      </w:r>
      <w:r>
        <w:rPr/>
        <w:t>2004).</w:t>
      </w:r>
      <w:r>
        <w:rPr>
          <w:spacing w:val="27"/>
        </w:rPr>
        <w:t> </w:t>
      </w:r>
      <w:r>
        <w:rPr/>
        <w:t>Complete</w:t>
      </w:r>
      <w:r>
        <w:rPr>
          <w:spacing w:val="24"/>
        </w:rPr>
        <w:t> </w:t>
      </w:r>
      <w:r>
        <w:rPr/>
        <w:t>dam</w:t>
      </w:r>
      <w:r>
        <w:rPr>
          <w:spacing w:val="28"/>
        </w:rPr>
        <w:t> </w:t>
      </w:r>
      <w:r>
        <w:rPr/>
        <w:t>drawdown,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reported</w:t>
      </w:r>
      <w:r>
        <w:rPr>
          <w:spacing w:val="27"/>
        </w:rPr>
        <w:t> </w:t>
      </w:r>
      <w:r>
        <w:rPr/>
        <w:t>earlier</w:t>
      </w:r>
      <w:r>
        <w:rPr>
          <w:spacing w:val="26"/>
        </w:rPr>
        <w:t> </w:t>
      </w:r>
      <w:r>
        <w:rPr/>
        <w:t>in</w:t>
      </w:r>
      <w:r>
        <w:rPr>
          <w:spacing w:val="-57"/>
        </w:rPr>
        <w:t> </w:t>
      </w:r>
      <w:r>
        <w:rPr/>
        <w:t>this study, might have necessitated fast quick move by </w:t>
      </w:r>
      <w:r>
        <w:rPr>
          <w:i/>
        </w:rPr>
        <w:t>C. gariepinus </w:t>
      </w:r>
      <w:r>
        <w:rPr/>
        <w:t>either along the</w:t>
      </w:r>
      <w:r>
        <w:rPr>
          <w:spacing w:val="1"/>
        </w:rPr>
        <w:t> </w:t>
      </w:r>
      <w:r>
        <w:rPr/>
        <w:t>draining water or a fast walk away from the draining area of the swamp as shore lines are</w:t>
      </w:r>
      <w:r>
        <w:rPr>
          <w:spacing w:val="1"/>
        </w:rPr>
        <w:t> </w:t>
      </w:r>
      <w:r>
        <w:rPr/>
        <w:t>drained. This implies adjustment of anal fin due owing the need for fast quick start</w:t>
      </w:r>
      <w:r>
        <w:rPr>
          <w:spacing w:val="1"/>
        </w:rPr>
        <w:t> </w:t>
      </w:r>
      <w:r>
        <w:rPr/>
        <w:t>swimming;</w:t>
      </w:r>
      <w:r>
        <w:rPr>
          <w:spacing w:val="-1"/>
        </w:rPr>
        <w:t> </w:t>
      </w:r>
      <w:r>
        <w:rPr/>
        <w:t>and pectoral</w:t>
      </w:r>
      <w:r>
        <w:rPr>
          <w:spacing w:val="1"/>
        </w:rPr>
        <w:t> </w:t>
      </w:r>
      <w:r>
        <w:rPr/>
        <w:t>spine length to</w:t>
      </w:r>
      <w:r>
        <w:rPr>
          <w:spacing w:val="-1"/>
        </w:rPr>
        <w:t> </w:t>
      </w:r>
      <w:r>
        <w:rPr/>
        <w:t>walking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hinter-land.</w:t>
      </w:r>
    </w:p>
    <w:p>
      <w:pPr>
        <w:pStyle w:val="BodyText"/>
        <w:spacing w:line="360" w:lineRule="auto" w:before="21"/>
        <w:ind w:left="386" w:right="1354" w:firstLine="719"/>
        <w:jc w:val="both"/>
      </w:pPr>
      <w:r>
        <w:rPr/>
        <w:t>The effect of these on individual fish is, however, dependent on the prevailing</w:t>
      </w:r>
      <w:r>
        <w:rPr>
          <w:spacing w:val="1"/>
        </w:rPr>
        <w:t> </w:t>
      </w:r>
      <w:r>
        <w:rPr/>
        <w:t>situation of individuals’ location going by the catchment structure. The Asejire catchment</w:t>
      </w:r>
      <w:r>
        <w:rPr>
          <w:spacing w:val="-57"/>
        </w:rPr>
        <w:t> </w:t>
      </w:r>
      <w:r>
        <w:rPr/>
        <w:t>observed in this study was fragmented. Individual fish could therefore present individual</w:t>
      </w:r>
      <w:r>
        <w:rPr>
          <w:spacing w:val="1"/>
        </w:rPr>
        <w:t> </w:t>
      </w:r>
      <w:r>
        <w:rPr/>
        <w:t>phenotypes attained from its isolation mechanism in the fragmented area over a long time.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fragmented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sympatriates;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sympatriates morphs. However, establishment of canonical significance of the differences</w:t>
      </w:r>
      <w:r>
        <w:rPr>
          <w:spacing w:val="-57"/>
        </w:rPr>
        <w:t> </w:t>
      </w:r>
      <w:r>
        <w:rPr/>
        <w:t>between the supposed morphs will be important.</w:t>
      </w:r>
      <w:r>
        <w:rPr>
          <w:spacing w:val="1"/>
        </w:rPr>
        <w:t> </w:t>
      </w:r>
      <w:r>
        <w:rPr/>
        <w:t>It is also necessary to note that the</w:t>
      </w:r>
      <w:r>
        <w:rPr>
          <w:spacing w:val="1"/>
        </w:rPr>
        <w:t> </w:t>
      </w:r>
      <w:r>
        <w:rPr/>
        <w:t>differences between the left and the right values in the subgroups and the allometric</w:t>
      </w:r>
      <w:r>
        <w:rPr>
          <w:spacing w:val="1"/>
        </w:rPr>
        <w:t> </w:t>
      </w:r>
      <w:r>
        <w:rPr/>
        <w:t>growth pattern observed in this study further necessitates documentation of the mean of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from both sides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with respect to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principal factors.</w:t>
      </w:r>
    </w:p>
    <w:p>
      <w:pPr>
        <w:pStyle w:val="ListParagraph"/>
        <w:numPr>
          <w:ilvl w:val="0"/>
          <w:numId w:val="32"/>
        </w:numPr>
        <w:tabs>
          <w:tab w:pos="1107" w:val="left" w:leader="none"/>
        </w:tabs>
        <w:spacing w:line="376" w:lineRule="auto" w:before="200" w:after="0"/>
        <w:ind w:left="1106" w:right="1356" w:hanging="720"/>
        <w:jc w:val="both"/>
        <w:rPr>
          <w:sz w:val="24"/>
        </w:rPr>
      </w:pPr>
      <w:r>
        <w:rPr>
          <w:sz w:val="24"/>
        </w:rPr>
        <w:t>Discriminant analysis: canonical basis of phenotypically discriminate subgroups</w:t>
      </w:r>
      <w:r>
        <w:rPr>
          <w:spacing w:val="1"/>
          <w:sz w:val="24"/>
        </w:rPr>
        <w:t> </w:t>
      </w:r>
      <w:r>
        <w:rPr>
          <w:sz w:val="24"/>
        </w:rPr>
        <w:t>Delineating</w:t>
      </w:r>
      <w:r>
        <w:rPr>
          <w:spacing w:val="8"/>
          <w:sz w:val="24"/>
        </w:rPr>
        <w:t> </w:t>
      </w:r>
      <w:r>
        <w:rPr>
          <w:sz w:val="24"/>
        </w:rPr>
        <w:t>heterogeneous</w:t>
      </w:r>
      <w:r>
        <w:rPr>
          <w:spacing w:val="12"/>
          <w:sz w:val="24"/>
        </w:rPr>
        <w:t> </w:t>
      </w:r>
      <w:r>
        <w:rPr>
          <w:sz w:val="24"/>
        </w:rPr>
        <w:t>population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factors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may</w:t>
      </w:r>
      <w:r>
        <w:rPr>
          <w:spacing w:val="9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contributed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line="259" w:lineRule="exact"/>
        <w:ind w:left="386"/>
        <w:jc w:val="both"/>
      </w:pPr>
      <w:r>
        <w:rPr/>
        <w:t>development</w:t>
      </w:r>
      <w:r>
        <w:rPr>
          <w:spacing w:val="43"/>
        </w:rPr>
        <w:t> </w:t>
      </w:r>
      <w:r>
        <w:rPr/>
        <w:t>is</w:t>
      </w:r>
      <w:r>
        <w:rPr>
          <w:spacing w:val="45"/>
        </w:rPr>
        <w:t> </w:t>
      </w:r>
      <w:r>
        <w:rPr/>
        <w:t>important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it</w:t>
      </w:r>
      <w:r>
        <w:rPr>
          <w:spacing w:val="44"/>
        </w:rPr>
        <w:t> </w:t>
      </w:r>
      <w:r>
        <w:rPr/>
        <w:t>could</w:t>
      </w:r>
      <w:r>
        <w:rPr>
          <w:spacing w:val="42"/>
        </w:rPr>
        <w:t> </w:t>
      </w:r>
      <w:r>
        <w:rPr/>
        <w:t>reveal</w:t>
      </w:r>
      <w:r>
        <w:rPr>
          <w:spacing w:val="44"/>
        </w:rPr>
        <w:t> </w:t>
      </w:r>
      <w:r>
        <w:rPr/>
        <w:t>evolutionary</w:t>
      </w:r>
      <w:r>
        <w:rPr>
          <w:spacing w:val="39"/>
        </w:rPr>
        <w:t> </w:t>
      </w:r>
      <w:r>
        <w:rPr/>
        <w:t>trend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species.</w:t>
      </w:r>
      <w:r>
        <w:rPr>
          <w:spacing w:val="43"/>
        </w:rPr>
        <w:t> </w:t>
      </w:r>
      <w:r>
        <w:rPr/>
        <w:t>However,</w:t>
      </w:r>
    </w:p>
    <w:p>
      <w:pPr>
        <w:pStyle w:val="BodyText"/>
        <w:spacing w:line="360" w:lineRule="auto" w:before="137"/>
        <w:ind w:left="386" w:right="1354"/>
        <w:jc w:val="both"/>
      </w:pPr>
      <w:r>
        <w:rPr/>
        <w:t>identifying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discriminate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accessing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populations. </w:t>
      </w:r>
      <w:r>
        <w:rPr>
          <w:i/>
        </w:rPr>
        <w:t>S</w:t>
      </w:r>
      <w:r>
        <w:rPr/>
        <w:t>ex was excluded from discriminant analysis, being an insignificant factor as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subgroups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traits.</w:t>
      </w:r>
      <w:r>
        <w:rPr>
          <w:spacing w:val="1"/>
        </w:rPr>
        <w:t> </w:t>
      </w:r>
      <w:r>
        <w:rPr/>
        <w:t>Classification function confirmed that PESES had strong implication as a discriminant</w:t>
      </w:r>
      <w:r>
        <w:rPr>
          <w:spacing w:val="1"/>
        </w:rPr>
        <w:t> </w:t>
      </w:r>
      <w:r>
        <w:rPr/>
        <w:t>factor for the studied population. Its influence was stronger than that of size. It also had</w:t>
      </w:r>
      <w:r>
        <w:rPr>
          <w:spacing w:val="1"/>
        </w:rPr>
        <w:t> </w:t>
      </w:r>
      <w:r>
        <w:rPr/>
        <w:t>significant</w:t>
      </w:r>
      <w:r>
        <w:rPr>
          <w:spacing w:val="41"/>
        </w:rPr>
        <w:t> </w:t>
      </w:r>
      <w:r>
        <w:rPr/>
        <w:t>classification</w:t>
      </w:r>
      <w:r>
        <w:rPr>
          <w:spacing w:val="43"/>
        </w:rPr>
        <w:t> </w:t>
      </w:r>
      <w:r>
        <w:rPr/>
        <w:t>success</w:t>
      </w:r>
      <w:r>
        <w:rPr>
          <w:spacing w:val="41"/>
        </w:rPr>
        <w:t> </w:t>
      </w:r>
      <w:r>
        <w:rPr/>
        <w:t>when</w:t>
      </w:r>
      <w:r>
        <w:rPr>
          <w:spacing w:val="41"/>
        </w:rPr>
        <w:t> </w:t>
      </w:r>
      <w:r>
        <w:rPr/>
        <w:t>size</w:t>
      </w:r>
      <w:r>
        <w:rPr>
          <w:spacing w:val="40"/>
        </w:rPr>
        <w:t> </w:t>
      </w:r>
      <w:r>
        <w:rPr/>
        <w:t>effect</w:t>
      </w:r>
      <w:r>
        <w:rPr>
          <w:spacing w:val="41"/>
        </w:rPr>
        <w:t> </w:t>
      </w:r>
      <w:r>
        <w:rPr/>
        <w:t>was</w:t>
      </w:r>
      <w:r>
        <w:rPr>
          <w:spacing w:val="42"/>
        </w:rPr>
        <w:t> </w:t>
      </w:r>
      <w:r>
        <w:rPr/>
        <w:t>removed.</w:t>
      </w:r>
      <w:r>
        <w:rPr>
          <w:spacing w:val="40"/>
        </w:rPr>
        <w:t> </w:t>
      </w:r>
      <w:r>
        <w:rPr/>
        <w:t>This</w:t>
      </w:r>
      <w:r>
        <w:rPr>
          <w:spacing w:val="41"/>
        </w:rPr>
        <w:t> </w:t>
      </w:r>
      <w:r>
        <w:rPr/>
        <w:t>pattern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result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3"/>
        <w:jc w:val="both"/>
      </w:pPr>
      <w:r>
        <w:rPr/>
        <w:drawing>
          <wp:anchor distT="0" distB="0" distL="0" distR="0" allowOverlap="1" layoutInCell="1" locked="0" behindDoc="1" simplePos="0" relativeHeight="466002944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6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differentiated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/>
        <w:t>DR.</w:t>
      </w:r>
      <w:r>
        <w:rPr>
          <w:spacing w:val="18"/>
        </w:rPr>
        <w:t> </w:t>
      </w:r>
      <w:r>
        <w:rPr/>
        <w:t>Moreover,</w:t>
      </w:r>
      <w:r>
        <w:rPr>
          <w:spacing w:val="17"/>
        </w:rPr>
        <w:t> </w:t>
      </w:r>
      <w:r>
        <w:rPr/>
        <w:t>delineating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population</w:t>
      </w:r>
      <w:r>
        <w:rPr>
          <w:spacing w:val="19"/>
        </w:rPr>
        <w:t> </w:t>
      </w:r>
      <w:r>
        <w:rPr/>
        <w:t>by</w:t>
      </w:r>
      <w:r>
        <w:rPr>
          <w:spacing w:val="13"/>
        </w:rPr>
        <w:t> </w:t>
      </w:r>
      <w:r>
        <w:rPr/>
        <w:t>PESES</w:t>
      </w:r>
      <w:r>
        <w:rPr>
          <w:spacing w:val="20"/>
        </w:rPr>
        <w:t> </w:t>
      </w:r>
      <w:r>
        <w:rPr/>
        <w:t>grouping</w:t>
      </w:r>
      <w:r>
        <w:rPr>
          <w:spacing w:val="16"/>
        </w:rPr>
        <w:t> </w:t>
      </w:r>
      <w:r>
        <w:rPr/>
        <w:t>resulted</w:t>
      </w:r>
      <w:r>
        <w:rPr>
          <w:spacing w:val="-57"/>
        </w:rPr>
        <w:t> </w:t>
      </w:r>
      <w:r>
        <w:rPr/>
        <w:t>in disappearance of significant difference in DR. This implies that these groups could 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contributory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subgroups.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discriminate</w:t>
      </w:r>
      <w:r>
        <w:rPr>
          <w:spacing w:val="60"/>
        </w:rPr>
        <w:t> </w:t>
      </w:r>
      <w:r>
        <w:rPr/>
        <w:t>factor</w:t>
      </w:r>
      <w:r>
        <w:rPr>
          <w:spacing w:val="-57"/>
        </w:rPr>
        <w:t> </w:t>
      </w:r>
      <w:r>
        <w:rPr/>
        <w:t>agreed with the earlier observation that this attribute is similar to that reported in Martin</w:t>
      </w:r>
      <w:r>
        <w:rPr>
          <w:spacing w:val="1"/>
        </w:rPr>
        <w:t> </w:t>
      </w:r>
      <w:r>
        <w:rPr/>
        <w:t>and Birmingham (2000) and Beland (2004). The authors discovered that pectoral spine</w:t>
      </w:r>
      <w:r>
        <w:rPr>
          <w:spacing w:val="1"/>
        </w:rPr>
        <w:t> </w:t>
      </w:r>
      <w:r>
        <w:rPr/>
        <w:t>variation in </w:t>
      </w:r>
      <w:r>
        <w:rPr>
          <w:i/>
        </w:rPr>
        <w:t>Pimeloda chagressi </w:t>
      </w:r>
      <w:r>
        <w:rPr/>
        <w:t>had genetic basis, as the subgroups were found to be</w:t>
      </w:r>
      <w:r>
        <w:rPr>
          <w:spacing w:val="1"/>
        </w:rPr>
        <w:t> </w:t>
      </w:r>
      <w:r>
        <w:rPr/>
        <w:t>subspecies (haplotypes). The significant grouping of the PESES group may be confirming</w:t>
      </w:r>
      <w:r>
        <w:rPr>
          <w:spacing w:val="-57"/>
        </w:rPr>
        <w:t> </w:t>
      </w:r>
      <w:r>
        <w:rPr/>
        <w:t>that the groups are morphotypes (variants) of the population. Morphs could either be</w:t>
      </w:r>
      <w:r>
        <w:rPr>
          <w:spacing w:val="1"/>
        </w:rPr>
        <w:t> </w:t>
      </w:r>
      <w:r>
        <w:rPr/>
        <w:t>based on resources (environment) or genotypic polymorphism. Mayr (1969) suggests</w:t>
      </w:r>
      <w:r>
        <w:rPr>
          <w:spacing w:val="1"/>
        </w:rPr>
        <w:t> </w:t>
      </w:r>
      <w:r>
        <w:rPr/>
        <w:t>biochemical/</w:t>
      </w:r>
      <w:r>
        <w:rPr>
          <w:spacing w:val="-1"/>
        </w:rPr>
        <w:t> </w:t>
      </w:r>
      <w:r>
        <w:rPr/>
        <w:t>electrophoresis</w:t>
      </w:r>
      <w:r>
        <w:rPr>
          <w:spacing w:val="-1"/>
        </w:rPr>
        <w:t> </w:t>
      </w:r>
      <w:r>
        <w:rPr/>
        <w:t>differentiation tests</w:t>
      </w:r>
      <w:r>
        <w:rPr>
          <w:spacing w:val="-1"/>
        </w:rPr>
        <w:t> </w:t>
      </w:r>
      <w:r>
        <w:rPr/>
        <w:t>in assessing</w:t>
      </w:r>
      <w:r>
        <w:rPr>
          <w:spacing w:val="-3"/>
        </w:rPr>
        <w:t> </w:t>
      </w:r>
      <w:r>
        <w:rPr/>
        <w:t>morphs</w:t>
      </w:r>
      <w:r>
        <w:rPr>
          <w:spacing w:val="1"/>
        </w:rPr>
        <w:t> </w:t>
      </w:r>
      <w:r>
        <w:rPr/>
        <w:t>genetic basis.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3"/>
          <w:numId w:val="29"/>
        </w:numPr>
        <w:tabs>
          <w:tab w:pos="1107" w:val="left" w:leader="none"/>
        </w:tabs>
        <w:spacing w:line="360" w:lineRule="auto" w:before="0" w:after="0"/>
        <w:ind w:left="1106" w:right="1350" w:hanging="720"/>
        <w:jc w:val="both"/>
        <w:rPr>
          <w:i/>
        </w:rPr>
      </w:pP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genotypic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sub-groups</w:t>
      </w:r>
      <w:r>
        <w:rPr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</w:p>
    <w:p>
      <w:pPr>
        <w:pStyle w:val="BodyText"/>
        <w:spacing w:line="360" w:lineRule="auto" w:before="15"/>
        <w:ind w:left="386" w:right="1353" w:firstLine="719"/>
        <w:jc w:val="both"/>
      </w:pPr>
      <w:r>
        <w:rPr/>
        <w:t>Biochemical analysis of total protein and isozyme markers has revealed better</w:t>
      </w:r>
      <w:r>
        <w:rPr>
          <w:spacing w:val="1"/>
        </w:rPr>
        <w:t> </w:t>
      </w:r>
      <w:r>
        <w:rPr/>
        <w:t>diagnostic genetic potential and is usually free from genotype X environment interactions</w:t>
      </w:r>
      <w:r>
        <w:rPr>
          <w:spacing w:val="1"/>
        </w:rPr>
        <w:t> </w:t>
      </w:r>
      <w:r>
        <w:rPr/>
        <w:t>(Lombard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Torkpo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Polymorphism of bands across groups as observed in this study showed the usefulness of</w:t>
      </w:r>
      <w:r>
        <w:rPr>
          <w:spacing w:val="1"/>
        </w:rPr>
        <w:t> </w:t>
      </w:r>
      <w:r>
        <w:rPr/>
        <w:t>the SDS PAGE as a biochemical methodxa of genotyping with respect to the studied</w:t>
      </w:r>
      <w:r>
        <w:rPr>
          <w:spacing w:val="1"/>
        </w:rPr>
        <w:t> </w:t>
      </w:r>
      <w:r>
        <w:rPr/>
        <w:t>populations.</w:t>
      </w:r>
    </w:p>
    <w:p>
      <w:pPr>
        <w:pStyle w:val="BodyText"/>
        <w:spacing w:line="360" w:lineRule="auto" w:before="19"/>
        <w:ind w:left="386" w:right="1353" w:firstLine="719"/>
        <w:jc w:val="both"/>
      </w:pPr>
      <w:r>
        <w:rPr/>
        <w:t>Although most of the generated bands were within 14.7 and 100KDa, band A”</w:t>
      </w:r>
      <w:r>
        <w:rPr>
          <w:spacing w:val="1"/>
        </w:rPr>
        <w:t> </w:t>
      </w:r>
      <w:r>
        <w:rPr/>
        <w:t>with lower molecular weight (&lt; 14.7KDa) was inherited by 75% of members of the S</w:t>
      </w:r>
      <w:r>
        <w:rPr>
          <w:spacing w:val="1"/>
        </w:rPr>
        <w:t> </w:t>
      </w:r>
      <w:r>
        <w:rPr/>
        <w:t>group, the C subgroup did not show the band. This was also supported by the result of the</w:t>
      </w:r>
      <w:r>
        <w:rPr>
          <w:spacing w:val="-57"/>
        </w:rPr>
        <w:t> </w:t>
      </w:r>
      <w:r>
        <w:rPr/>
        <w:t>canonical classification which showed that the phenotypic subgroups were completely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 each</w:t>
      </w:r>
      <w:r>
        <w:rPr>
          <w:spacing w:val="-1"/>
        </w:rPr>
        <w:t> </w:t>
      </w:r>
      <w:r>
        <w:rPr/>
        <w:t>other as</w:t>
      </w:r>
      <w:r>
        <w:rPr>
          <w:spacing w:val="-1"/>
        </w:rPr>
        <w:t> </w:t>
      </w:r>
      <w:r>
        <w:rPr/>
        <w:t>observed in the</w:t>
      </w:r>
      <w:r>
        <w:rPr>
          <w:spacing w:val="-2"/>
        </w:rPr>
        <w:t> </w:t>
      </w:r>
      <w:r>
        <w:rPr/>
        <w:t>phenotypic characterization.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t>Nucleic acid molecules are size-separated with the aid of an electric field where</w:t>
      </w:r>
      <w:r>
        <w:rPr>
          <w:spacing w:val="1"/>
        </w:rPr>
        <w:t> </w:t>
      </w:r>
      <w:r>
        <w:rPr/>
        <w:t>negatively charged molecules migrate toward the anode (positive) pole. The migration</w:t>
      </w:r>
      <w:r>
        <w:rPr>
          <w:spacing w:val="1"/>
        </w:rPr>
        <w:t> </w:t>
      </w:r>
      <w:r>
        <w:rPr/>
        <w:t>flow in electrophoresis is determined by the net charge density (the ratio of charge to</w:t>
      </w:r>
      <w:r>
        <w:rPr>
          <w:spacing w:val="1"/>
        </w:rPr>
        <w:t> </w:t>
      </w:r>
      <w:r>
        <w:rPr/>
        <w:t>molecular</w:t>
      </w:r>
      <w:r>
        <w:rPr>
          <w:spacing w:val="34"/>
        </w:rPr>
        <w:t> </w:t>
      </w:r>
      <w:r>
        <w:rPr/>
        <w:t>weight).</w:t>
      </w:r>
      <w:r>
        <w:rPr>
          <w:spacing w:val="36"/>
        </w:rPr>
        <w:t> </w:t>
      </w:r>
      <w:r>
        <w:rPr/>
        <w:t>Small</w:t>
      </w:r>
      <w:r>
        <w:rPr>
          <w:spacing w:val="37"/>
        </w:rPr>
        <w:t> </w:t>
      </w:r>
      <w:r>
        <w:rPr/>
        <w:t>weight</w:t>
      </w:r>
      <w:r>
        <w:rPr>
          <w:spacing w:val="36"/>
        </w:rPr>
        <w:t> </w:t>
      </w:r>
      <w:r>
        <w:rPr/>
        <w:t>molecules</w:t>
      </w:r>
      <w:r>
        <w:rPr>
          <w:spacing w:val="37"/>
        </w:rPr>
        <w:t> </w:t>
      </w:r>
      <w:r>
        <w:rPr/>
        <w:t>migrate</w:t>
      </w:r>
      <w:r>
        <w:rPr>
          <w:spacing w:val="36"/>
        </w:rPr>
        <w:t> </w:t>
      </w:r>
      <w:r>
        <w:rPr/>
        <w:t>faster</w:t>
      </w:r>
      <w:r>
        <w:rPr>
          <w:spacing w:val="36"/>
        </w:rPr>
        <w:t> </w:t>
      </w:r>
      <w:r>
        <w:rPr/>
        <w:t>than</w:t>
      </w:r>
      <w:r>
        <w:rPr>
          <w:spacing w:val="35"/>
        </w:rPr>
        <w:t> </w:t>
      </w:r>
      <w:r>
        <w:rPr/>
        <w:t>larger</w:t>
      </w:r>
      <w:r>
        <w:rPr>
          <w:spacing w:val="36"/>
        </w:rPr>
        <w:t> </w:t>
      </w:r>
      <w:r>
        <w:rPr/>
        <w:t>ones</w:t>
      </w:r>
      <w:r>
        <w:rPr>
          <w:spacing w:val="37"/>
        </w:rPr>
        <w:t> </w:t>
      </w:r>
      <w:r>
        <w:rPr/>
        <w:t>(Sambrook</w:t>
      </w:r>
      <w:r>
        <w:rPr>
          <w:spacing w:val="-58"/>
        </w:rPr>
        <w:t> </w:t>
      </w:r>
      <w:r>
        <w:rPr/>
        <w:t>and</w:t>
      </w:r>
      <w:r>
        <w:rPr>
          <w:spacing w:val="60"/>
        </w:rPr>
        <w:t> </w:t>
      </w:r>
      <w:r>
        <w:rPr/>
        <w:t>Russel, 2001). The S subgroup individuals were also grouped by similarity matrix</w:t>
      </w:r>
      <w:r>
        <w:rPr>
          <w:spacing w:val="1"/>
        </w:rPr>
        <w:t> </w:t>
      </w:r>
      <w:r>
        <w:rPr/>
        <w:t>and canonical classification to be distinctively different from the other subgroup. Analysis</w:t>
      </w:r>
      <w:r>
        <w:rPr>
          <w:spacing w:val="-57"/>
        </w:rPr>
        <w:t> </w:t>
      </w:r>
      <w:r>
        <w:rPr/>
        <w:t>of genetic relationship in morphological divergence groups is a kind of characterization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could</w:t>
      </w:r>
      <w:r>
        <w:rPr>
          <w:spacing w:val="11"/>
        </w:rPr>
        <w:t> </w:t>
      </w:r>
      <w:r>
        <w:rPr/>
        <w:t>generate</w:t>
      </w:r>
      <w:r>
        <w:rPr>
          <w:spacing w:val="7"/>
        </w:rPr>
        <w:t> </w:t>
      </w:r>
      <w:r>
        <w:rPr/>
        <w:t>varieties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breeds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fish</w:t>
      </w:r>
      <w:r>
        <w:rPr>
          <w:spacing w:val="8"/>
        </w:rPr>
        <w:t> </w:t>
      </w:r>
      <w:r>
        <w:rPr/>
        <w:t>stocks.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could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importance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genetic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/>
        <w:jc w:val="both"/>
      </w:pPr>
      <w:r>
        <w:rPr/>
        <w:t>improvement, management and conservation, especially when markers for subspecies</w:t>
      </w:r>
      <w:r>
        <w:rPr>
          <w:spacing w:val="1"/>
        </w:rPr>
        <w:t> </w:t>
      </w:r>
      <w:r>
        <w:rPr/>
        <w:t>identity are available. Based on the result of the protein electrophoreses, the subgroups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observed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genetically</w:t>
      </w:r>
      <w:r>
        <w:rPr>
          <w:spacing w:val="-2"/>
        </w:rPr>
        <w:t> </w:t>
      </w:r>
      <w:r>
        <w:rPr/>
        <w:t>discriminant</w:t>
      </w:r>
      <w:r>
        <w:rPr>
          <w:spacing w:val="5"/>
        </w:rPr>
        <w:t> </w:t>
      </w:r>
      <w:r>
        <w:rPr/>
        <w:t>groups,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differentiated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allele</w:t>
      </w:r>
    </w:p>
    <w:p>
      <w:pPr>
        <w:pStyle w:val="BodyText"/>
        <w:spacing w:line="360" w:lineRule="auto"/>
        <w:ind w:left="386" w:right="1347"/>
        <w:jc w:val="both"/>
      </w:pPr>
      <w:r>
        <w:rPr/>
        <w:drawing>
          <wp:anchor distT="0" distB="0" distL="0" distR="0" allowOverlap="1" layoutInCell="1" locked="0" behindDoc="1" simplePos="0" relativeHeight="466003456">
            <wp:simplePos x="0" y="0"/>
            <wp:positionH relativeFrom="page">
              <wp:posOffset>1329563</wp:posOffset>
            </wp:positionH>
            <wp:positionV relativeFrom="paragraph">
              <wp:posOffset>1150151</wp:posOffset>
            </wp:positionV>
            <wp:extent cx="5102225" cy="5044440"/>
            <wp:effectExtent l="0" t="0" r="0" b="0"/>
            <wp:wrapNone/>
            <wp:docPr id="26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 This allele could, therefore, be observed as a potential marker for deciphering the</w:t>
      </w:r>
      <w:r>
        <w:rPr>
          <w:spacing w:val="1"/>
        </w:rPr>
        <w:t> </w:t>
      </w:r>
      <w:r>
        <w:rPr/>
        <w:t>morphologic subgroups, as the allele A tend to be controlling the absence or presence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(PESES).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improvement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>
          <w:i/>
        </w:rPr>
        <w:t>C.</w:t>
      </w:r>
      <w:r>
        <w:rPr>
          <w:i/>
          <w:spacing w:val="24"/>
        </w:rPr>
        <w:t> </w:t>
      </w:r>
      <w:r>
        <w:rPr>
          <w:i/>
        </w:rPr>
        <w:t>gariepinus</w:t>
      </w:r>
      <w:r>
        <w:rPr>
          <w:i/>
          <w:spacing w:val="29"/>
        </w:rPr>
        <w:t> </w:t>
      </w:r>
      <w:r>
        <w:rPr/>
        <w:t>species</w:t>
      </w:r>
      <w:r>
        <w:rPr>
          <w:spacing w:val="27"/>
        </w:rPr>
        <w:t> </w:t>
      </w:r>
      <w:r>
        <w:rPr/>
        <w:t>via</w:t>
      </w:r>
      <w:r>
        <w:rPr>
          <w:spacing w:val="24"/>
        </w:rPr>
        <w:t> </w:t>
      </w:r>
      <w:r>
        <w:rPr/>
        <w:t>Marker-Assisted</w:t>
      </w:r>
      <w:r>
        <w:rPr>
          <w:spacing w:val="26"/>
        </w:rPr>
        <w:t> </w:t>
      </w:r>
      <w:r>
        <w:rPr/>
        <w:t>Selection.</w:t>
      </w:r>
      <w:r>
        <w:rPr>
          <w:spacing w:val="55"/>
        </w:rPr>
        <w:t> </w:t>
      </w:r>
      <w:r>
        <w:rPr/>
        <w:t>Omitogun</w:t>
      </w:r>
      <w:r>
        <w:rPr>
          <w:spacing w:val="30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</w:t>
      </w:r>
      <w:r>
        <w:rPr/>
        <w:t>. (2001)haveobserved that genes controlling each character can be mapped and isolated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complement and hasten the</w:t>
      </w:r>
      <w:r>
        <w:rPr>
          <w:spacing w:val="-1"/>
        </w:rPr>
        <w:t> </w:t>
      </w:r>
      <w:r>
        <w:rPr/>
        <w:t>work of breeders for</w:t>
      </w:r>
      <w:r>
        <w:rPr>
          <w:spacing w:val="-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improvement.</w:t>
      </w:r>
    </w:p>
    <w:p>
      <w:pPr>
        <w:pStyle w:val="BodyText"/>
        <w:spacing w:line="360" w:lineRule="auto" w:before="22"/>
        <w:ind w:left="386" w:right="1346" w:firstLine="719"/>
        <w:jc w:val="both"/>
      </w:pPr>
      <w:r>
        <w:rPr/>
        <w:t>Electrophoresis is a sieving process for proteins and this is based on molecular</w:t>
      </w:r>
      <w:r>
        <w:rPr>
          <w:spacing w:val="1"/>
        </w:rPr>
        <w:t> </w:t>
      </w:r>
      <w:r>
        <w:rPr/>
        <w:t>weight of nucleic acids. Allele A” had the lowest molecular weight. The low molecular</w:t>
      </w:r>
      <w:r>
        <w:rPr>
          <w:spacing w:val="1"/>
        </w:rPr>
        <w:t> </w:t>
      </w:r>
      <w:r>
        <w:rPr/>
        <w:t>weight allele could be linked with α-amylase inhibitor. Gatehouse (1979) and Machuka</w:t>
      </w:r>
      <w:r>
        <w:rPr>
          <w:spacing w:val="1"/>
        </w:rPr>
        <w:t> </w:t>
      </w:r>
      <w:r>
        <w:rPr/>
        <w:t>(2001) determined the position of proteins using standard low and high molecular weight</w:t>
      </w:r>
      <w:r>
        <w:rPr>
          <w:spacing w:val="1"/>
        </w:rPr>
        <w:t> </w:t>
      </w:r>
      <w:r>
        <w:rPr/>
        <w:t>markers in Kilodalton, such as: phosphorylase B,94; bovine serum albumin, 67; ova-</w:t>
      </w:r>
      <w:r>
        <w:rPr>
          <w:spacing w:val="1"/>
        </w:rPr>
        <w:t> </w:t>
      </w:r>
      <w:r>
        <w:rPr/>
        <w:t>albumin, 43; carbonic anhydrase, 30; trypsin inhibitor, 20.1 and α-amylase inhibitor, 14.4.</w:t>
      </w:r>
      <w:r>
        <w:rPr>
          <w:spacing w:val="-57"/>
        </w:rPr>
        <w:t> </w:t>
      </w:r>
      <w:r>
        <w:rPr/>
        <w:t>All the proteins reported by these authors were within medium range proteo-ladder (14.7-</w:t>
      </w:r>
      <w:r>
        <w:rPr>
          <w:spacing w:val="1"/>
        </w:rPr>
        <w:t> </w:t>
      </w:r>
      <w:r>
        <w:rPr/>
        <w:t>100 kDa). The position of allele A” was observed in this study to be the closest to 14.4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corresponds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weight of</w:t>
      </w:r>
      <w:r>
        <w:rPr>
          <w:spacing w:val="1"/>
        </w:rPr>
        <w:t> </w:t>
      </w:r>
      <w:r>
        <w:rPr/>
        <w:t>α-amylase</w:t>
      </w:r>
      <w:r>
        <w:rPr>
          <w:spacing w:val="-3"/>
        </w:rPr>
        <w:t> </w:t>
      </w:r>
      <w:r>
        <w:rPr/>
        <w:t>inhibitor.</w:t>
      </w:r>
    </w:p>
    <w:p>
      <w:pPr>
        <w:pStyle w:val="BodyText"/>
        <w:spacing w:line="360" w:lineRule="auto" w:before="19"/>
        <w:ind w:left="386" w:right="1349" w:firstLine="719"/>
        <w:jc w:val="both"/>
      </w:pPr>
      <w:r>
        <w:rPr/>
        <w:t>Alpha-amylases is a family of enzymes that hydrolyse α-D-(1,4)-glucan linkages</w:t>
      </w:r>
      <w:r>
        <w:rPr>
          <w:spacing w:val="1"/>
        </w:rPr>
        <w:t> </w:t>
      </w:r>
      <w:r>
        <w:rPr/>
        <w:t>and plays an important role in the carbohydrate metabolism of many autotrophic and</w:t>
      </w:r>
      <w:r>
        <w:rPr>
          <w:spacing w:val="1"/>
        </w:rPr>
        <w:t> </w:t>
      </w:r>
      <w:r>
        <w:rPr/>
        <w:t>heterotrophic organisms (MacGregor </w:t>
      </w:r>
      <w:r>
        <w:rPr>
          <w:i/>
        </w:rPr>
        <w:t>et al., </w:t>
      </w:r>
      <w:r>
        <w:rPr/>
        <w:t>2001). It is primarily used in heterotrophic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digest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(Silva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Alpha-amylase</w:t>
      </w:r>
      <w:r>
        <w:rPr>
          <w:spacing w:val="-57"/>
        </w:rPr>
        <w:t> </w:t>
      </w:r>
      <w:r>
        <w:rPr/>
        <w:t>activities have been reported in pancreatic tissues, liver and heart of fish species. Froystad</w:t>
      </w:r>
      <w:r>
        <w:rPr>
          <w:spacing w:val="-57"/>
        </w:rPr>
        <w:t> </w:t>
      </w:r>
      <w:r>
        <w:rPr>
          <w:i/>
        </w:rPr>
        <w:t>et al</w:t>
      </w:r>
      <w:r>
        <w:rPr/>
        <w:t>. (2006) reported low amylase activity in Atlantic salmons’ intestinal content; the</w:t>
      </w:r>
      <w:r>
        <w:rPr>
          <w:spacing w:val="1"/>
        </w:rPr>
        <w:t> </w:t>
      </w:r>
      <w:r>
        <w:rPr/>
        <w:t>activity was about half of the activities measured in Atlantic cod while activities in</w:t>
      </w:r>
      <w:r>
        <w:rPr>
          <w:spacing w:val="1"/>
        </w:rPr>
        <w:t> </w:t>
      </w:r>
      <w:r>
        <w:rPr/>
        <w:t>rainbow</w:t>
      </w:r>
      <w:r>
        <w:rPr>
          <w:spacing w:val="1"/>
        </w:rPr>
        <w:t> </w:t>
      </w:r>
      <w:r>
        <w:rPr/>
        <w:t>trout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higher.</w:t>
      </w:r>
      <w:r>
        <w:rPr>
          <w:spacing w:val="1"/>
        </w:rPr>
        <w:t> </w:t>
      </w:r>
      <w:r>
        <w:rPr/>
        <w:t>Alpha-amylase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 active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but report on this was not encountered.</w:t>
      </w:r>
    </w:p>
    <w:p>
      <w:pPr>
        <w:pStyle w:val="BodyText"/>
        <w:spacing w:line="360" w:lineRule="auto" w:before="21"/>
        <w:ind w:left="386" w:right="1352" w:firstLine="719"/>
        <w:jc w:val="both"/>
      </w:pPr>
      <w:r>
        <w:rPr/>
        <w:t>However, α-amylase and proteinase inhibitors are attractive candidates for the</w:t>
      </w:r>
      <w:r>
        <w:rPr>
          <w:spacing w:val="1"/>
        </w:rPr>
        <w:t> </w:t>
      </w:r>
      <w:r>
        <w:rPr/>
        <w:t>control of starch-dependent organisms and have been used in control of seed weevils</w:t>
      </w:r>
      <w:r>
        <w:rPr>
          <w:spacing w:val="1"/>
        </w:rPr>
        <w:t> </w:t>
      </w:r>
      <w:r>
        <w:rPr/>
        <w:t>(Franco </w:t>
      </w:r>
      <w:r>
        <w:rPr>
          <w:i/>
        </w:rPr>
        <w:t>et al</w:t>
      </w:r>
      <w:r>
        <w:rPr/>
        <w:t>., 2000). Protein inhibitors of α-amylase are believed to make plants less</w:t>
      </w:r>
      <w:r>
        <w:rPr>
          <w:spacing w:val="1"/>
        </w:rPr>
        <w:t> </w:t>
      </w:r>
      <w:r>
        <w:rPr/>
        <w:t>palatable,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r>
        <w:rPr/>
        <w:t>(Sasikiran</w:t>
      </w:r>
      <w:r>
        <w:rPr>
          <w:spacing w:val="1"/>
        </w:rPr>
        <w:t>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2002);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blockers,</w:t>
      </w:r>
      <w:r>
        <w:rPr>
          <w:spacing w:val="1"/>
        </w:rPr>
        <w:t> </w:t>
      </w:r>
      <w:r>
        <w:rPr/>
        <w:t>preventing dietary starches from being digested and absorbed by the body (McEwan </w:t>
      </w:r>
      <w:r>
        <w:rPr>
          <w:i/>
        </w:rPr>
        <w:t>et.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2010). Ali </w:t>
      </w:r>
      <w:r>
        <w:rPr>
          <w:i/>
        </w:rPr>
        <w:t>et al</w:t>
      </w:r>
      <w:r>
        <w:rPr/>
        <w:t>. (2006) note that it could be useful in treating obesity and diabetes</w:t>
      </w:r>
      <w:r>
        <w:rPr>
          <w:spacing w:val="1"/>
        </w:rPr>
        <w:t> </w:t>
      </w:r>
      <w:r>
        <w:rPr/>
        <w:t>mellitus</w:t>
      </w:r>
      <w:r>
        <w:rPr>
          <w:spacing w:val="12"/>
        </w:rPr>
        <w:t> </w:t>
      </w:r>
      <w:r>
        <w:rPr/>
        <w:t>resulting</w:t>
      </w:r>
      <w:r>
        <w:rPr>
          <w:spacing w:val="9"/>
        </w:rPr>
        <w:t> </w:t>
      </w:r>
      <w:r>
        <w:rPr/>
        <w:t>from</w:t>
      </w:r>
      <w:r>
        <w:rPr>
          <w:spacing w:val="13"/>
        </w:rPr>
        <w:t> </w:t>
      </w:r>
      <w:r>
        <w:rPr/>
        <w:t>defects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insulin</w:t>
      </w:r>
      <w:r>
        <w:rPr>
          <w:spacing w:val="12"/>
        </w:rPr>
        <w:t> </w:t>
      </w:r>
      <w:r>
        <w:rPr/>
        <w:t>secretion.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information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relevant</w:t>
      </w:r>
      <w:r>
        <w:rPr>
          <w:spacing w:val="12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7"/>
        <w:jc w:val="both"/>
      </w:pPr>
      <w:r>
        <w:rPr/>
        <w:t>nutrition and medicine because inhibitory activity of amylases in food source could cause</w:t>
      </w:r>
      <w:r>
        <w:rPr>
          <w:spacing w:val="1"/>
        </w:rPr>
        <w:t> </w:t>
      </w:r>
      <w:r>
        <w:rPr/>
        <w:t>a marked decrease in the availability of digested starch in the consumers and in diabetic</w:t>
      </w:r>
      <w:r>
        <w:rPr>
          <w:spacing w:val="1"/>
        </w:rPr>
        <w:t> </w:t>
      </w:r>
      <w:r>
        <w:rPr/>
        <w:t>patients.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6003968">
            <wp:simplePos x="0" y="0"/>
            <wp:positionH relativeFrom="page">
              <wp:posOffset>1329563</wp:posOffset>
            </wp:positionH>
            <wp:positionV relativeFrom="paragraph">
              <wp:posOffset>1149770</wp:posOffset>
            </wp:positionV>
            <wp:extent cx="5102225" cy="5044440"/>
            <wp:effectExtent l="0" t="0" r="0" b="0"/>
            <wp:wrapNone/>
            <wp:docPr id="27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Detection of α-amylase inhibitor in almost all the members of the S group could</w:t>
      </w:r>
      <w:r>
        <w:rPr>
          <w:spacing w:val="1"/>
        </w:rPr>
        <w:t> </w:t>
      </w:r>
      <w:r>
        <w:rPr/>
        <w:t>therefore, indicate that although the subspecie may not have comparative advantage of</w:t>
      </w:r>
      <w:r>
        <w:rPr>
          <w:spacing w:val="1"/>
        </w:rPr>
        <w:t> </w:t>
      </w:r>
      <w:r>
        <w:rPr/>
        <w:t>being highly palatable and efficient in digesting and absorbing starches when compared</w:t>
      </w:r>
      <w:r>
        <w:rPr>
          <w:spacing w:val="1"/>
        </w:rPr>
        <w:t> </w:t>
      </w:r>
      <w:r>
        <w:rPr/>
        <w:t>with the C sub- group; they will however, be of potential use in treating obesity and</w:t>
      </w:r>
      <w:r>
        <w:rPr>
          <w:spacing w:val="1"/>
        </w:rPr>
        <w:t> </w:t>
      </w:r>
      <w:r>
        <w:rPr/>
        <w:t>diabetes mellitus in humans. Extensive research has been conducted on the properties and</w:t>
      </w:r>
      <w:r>
        <w:rPr>
          <w:spacing w:val="-57"/>
        </w:rPr>
        <w:t> </w:t>
      </w:r>
      <w:r>
        <w:rPr/>
        <w:t>biological effects of these inhibitors in plant physiology, animal and human nutrition</w:t>
      </w:r>
      <w:r>
        <w:rPr>
          <w:spacing w:val="1"/>
        </w:rPr>
        <w:t> </w:t>
      </w:r>
      <w:r>
        <w:rPr/>
        <w:t>because of their possible importance (Garcia-Olmedo </w:t>
      </w:r>
      <w:r>
        <w:rPr>
          <w:i/>
        </w:rPr>
        <w:t>et al., </w:t>
      </w:r>
      <w:r>
        <w:rPr/>
        <w:t>1987, Silano, 1987). Alpha-</w:t>
      </w:r>
      <w:r>
        <w:rPr>
          <w:spacing w:val="1"/>
        </w:rPr>
        <w:t> </w:t>
      </w:r>
      <w:r>
        <w:rPr/>
        <w:t>amylase inhibitors could be manipulated through genetic engineering (Wang </w:t>
      </w:r>
      <w:r>
        <w:rPr>
          <w:i/>
        </w:rPr>
        <w:t>et al</w:t>
      </w:r>
      <w:r>
        <w:rPr/>
        <w:t>., 2006)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could be isolated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purified from specimens</w:t>
      </w:r>
      <w:r>
        <w:rPr>
          <w:spacing w:val="1"/>
        </w:rPr>
        <w:t> </w:t>
      </w:r>
      <w:r>
        <w:rPr/>
        <w:t>(McEwan, 2010).</w:t>
      </w:r>
    </w:p>
    <w:p>
      <w:pPr>
        <w:pStyle w:val="BodyText"/>
        <w:spacing w:line="360" w:lineRule="auto" w:before="19"/>
        <w:ind w:left="386" w:right="1347" w:firstLine="719"/>
        <w:jc w:val="both"/>
      </w:pPr>
      <w:r>
        <w:rPr/>
        <w:t>Separation of the species by the presence of a proteinase inhibitor may have</w:t>
      </w:r>
      <w:r>
        <w:rPr>
          <w:spacing w:val="1"/>
        </w:rPr>
        <w:t> </w:t>
      </w:r>
      <w:r>
        <w:rPr/>
        <w:t>evolutionary basis. Such evolutionary trend could come from pressures of various kinds</w:t>
      </w:r>
      <w:r>
        <w:rPr>
          <w:spacing w:val="1"/>
        </w:rPr>
        <w:t> </w:t>
      </w:r>
      <w:r>
        <w:rPr/>
        <w:t>and may be phylogenetically related. Proteinase inhibitors are a potential model 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 basic</w:t>
      </w:r>
      <w:r>
        <w:rPr>
          <w:spacing w:val="1"/>
        </w:rPr>
        <w:t> </w:t>
      </w:r>
      <w:r>
        <w:rPr/>
        <w:t>evolutionary processes,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(Christeller, 2005). Morphological studies had earlier observed existence of functional</w:t>
      </w:r>
      <w:r>
        <w:rPr>
          <w:spacing w:val="1"/>
        </w:rPr>
        <w:t> </w:t>
      </w:r>
      <w:r>
        <w:rPr/>
        <w:t>disparity in the subspecies. In conclusion, pectoral spine subgroups in </w:t>
      </w:r>
      <w:r>
        <w:rPr>
          <w:i/>
        </w:rPr>
        <w:t>C. gariepinus </w:t>
      </w:r>
      <w:r>
        <w:rPr/>
        <w:t>were</w:t>
      </w:r>
      <w:r>
        <w:rPr>
          <w:spacing w:val="1"/>
        </w:rPr>
        <w:t> </w:t>
      </w:r>
      <w:r>
        <w:rPr/>
        <w:t>biochemically</w:t>
      </w:r>
      <w:r>
        <w:rPr>
          <w:spacing w:val="14"/>
        </w:rPr>
        <w:t> </w:t>
      </w:r>
      <w:r>
        <w:rPr/>
        <w:t>separated</w:t>
      </w:r>
      <w:r>
        <w:rPr>
          <w:spacing w:val="20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8"/>
        </w:rPr>
        <w:t> </w:t>
      </w:r>
      <w:r>
        <w:rPr/>
        <w:t>presence</w:t>
      </w:r>
      <w:r>
        <w:rPr>
          <w:spacing w:val="15"/>
        </w:rPr>
        <w:t> </w:t>
      </w:r>
      <w:r>
        <w:rPr/>
        <w:t>or</w:t>
      </w:r>
      <w:r>
        <w:rPr>
          <w:spacing w:val="18"/>
        </w:rPr>
        <w:t> </w:t>
      </w:r>
      <w:r>
        <w:rPr/>
        <w:t>absence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alpha-amylase</w:t>
      </w:r>
      <w:r>
        <w:rPr>
          <w:spacing w:val="15"/>
        </w:rPr>
        <w:t> </w:t>
      </w:r>
      <w:r>
        <w:rPr/>
        <w:t>inhibitor,</w:t>
      </w:r>
      <w:r>
        <w:rPr>
          <w:spacing w:val="16"/>
        </w:rPr>
        <w:t> </w:t>
      </w:r>
      <w:r>
        <w:rPr/>
        <w:t>which</w:t>
      </w:r>
      <w:r>
        <w:rPr>
          <w:spacing w:val="16"/>
        </w:rPr>
        <w:t> </w:t>
      </w:r>
      <w:r>
        <w:rPr/>
        <w:t>is</w:t>
      </w:r>
      <w:r>
        <w:rPr>
          <w:spacing w:val="-57"/>
        </w:rPr>
        <w:t> </w:t>
      </w:r>
      <w:r>
        <w:rPr/>
        <w:t>of nutritional and medical importance to consumers. However, the groups could have</w:t>
      </w:r>
      <w:r>
        <w:rPr>
          <w:spacing w:val="1"/>
        </w:rPr>
        <w:t> </w:t>
      </w:r>
      <w:r>
        <w:rPr/>
        <w:t>developed into these sub-species as a result of evolutionary factors. McAllister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(1997) aver that the global number of proportion of species-level biota, animal, plants and</w:t>
      </w:r>
      <w:r>
        <w:rPr>
          <w:spacing w:val="-57"/>
        </w:rPr>
        <w:t> </w:t>
      </w:r>
      <w:r>
        <w:rPr/>
        <w:t>micro-organisms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precisely</w:t>
      </w:r>
      <w:r>
        <w:rPr>
          <w:spacing w:val="1"/>
        </w:rPr>
        <w:t> </w:t>
      </w:r>
      <w:r>
        <w:rPr/>
        <w:t>known.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therefore increased knowledge with</w:t>
      </w:r>
      <w:r>
        <w:rPr>
          <w:spacing w:val="1"/>
        </w:rPr>
        <w:t> </w:t>
      </w:r>
      <w:r>
        <w:rPr/>
        <w:t>respect to</w:t>
      </w:r>
      <w:r>
        <w:rPr>
          <w:spacing w:val="60"/>
        </w:rPr>
        <w:t> </w:t>
      </w:r>
      <w:r>
        <w:rPr/>
        <w:t>sub-species level in </w:t>
      </w:r>
      <w:r>
        <w:rPr>
          <w:i/>
        </w:rPr>
        <w:t>C. gariepinus </w:t>
      </w:r>
      <w:r>
        <w:rPr/>
        <w:t>(the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important aquaculture</w:t>
      </w:r>
      <w:r>
        <w:rPr>
          <w:spacing w:val="-2"/>
        </w:rPr>
        <w:t> </w:t>
      </w:r>
      <w:r>
        <w:rPr/>
        <w:t>species in freshwater</w:t>
      </w:r>
      <w:r>
        <w:rPr>
          <w:spacing w:val="-1"/>
        </w:rPr>
        <w:t> </w:t>
      </w:r>
      <w:r>
        <w:rPr/>
        <w:t>ecosystems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3"/>
          <w:numId w:val="29"/>
        </w:numPr>
        <w:tabs>
          <w:tab w:pos="1354" w:val="left" w:leader="none"/>
        </w:tabs>
        <w:spacing w:line="360" w:lineRule="auto" w:before="1" w:after="0"/>
        <w:ind w:left="1466" w:right="1360" w:hanging="1080"/>
        <w:jc w:val="both"/>
        <w:rPr>
          <w:i/>
        </w:rPr>
      </w:pPr>
      <w:r>
        <w:rPr/>
        <w:t>Genotypic variability and inheritance of RAPD DNA markers by pectoral</w:t>
      </w:r>
      <w:r>
        <w:rPr>
          <w:spacing w:val="1"/>
        </w:rPr>
        <w:t> </w:t>
      </w:r>
      <w:r>
        <w:rPr/>
        <w:t>spine</w:t>
      </w:r>
      <w:r>
        <w:rPr>
          <w:spacing w:val="-2"/>
        </w:rPr>
        <w:t> </w:t>
      </w:r>
      <w:r>
        <w:rPr/>
        <w:t>sub-groups of </w:t>
      </w:r>
      <w:r>
        <w:rPr>
          <w:i/>
        </w:rPr>
        <w:t>C.</w:t>
      </w:r>
      <w:r>
        <w:rPr>
          <w:i/>
          <w:spacing w:val="-3"/>
        </w:rPr>
        <w:t> </w:t>
      </w:r>
      <w:r>
        <w:rPr>
          <w:i/>
        </w:rPr>
        <w:t>gariepinus</w:t>
      </w:r>
    </w:p>
    <w:p>
      <w:pPr>
        <w:pStyle w:val="BodyText"/>
        <w:spacing w:line="360" w:lineRule="auto" w:before="15"/>
        <w:ind w:left="386" w:right="1349" w:firstLine="719"/>
        <w:jc w:val="both"/>
      </w:pPr>
      <w:r>
        <w:rPr/>
        <w:t>Presence of genetic diversity as well as morphological characteristics in strains</w:t>
      </w:r>
      <w:r>
        <w:rPr>
          <w:spacing w:val="1"/>
        </w:rPr>
        <w:t> </w:t>
      </w:r>
      <w:r>
        <w:rPr/>
        <w:t>proffers easy and quick isolation method for research and industrial analysis (Lather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genus</w:t>
      </w:r>
      <w:r>
        <w:rPr>
          <w:i/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facilitate better identification (Teugels, </w:t>
      </w:r>
      <w:r>
        <w:rPr>
          <w:i/>
        </w:rPr>
        <w:t>et al</w:t>
      </w:r>
      <w:r>
        <w:rPr/>
        <w:t>., 1992; Agnese </w:t>
      </w:r>
      <w:r>
        <w:rPr>
          <w:i/>
        </w:rPr>
        <w:t>et al</w:t>
      </w:r>
      <w:r>
        <w:rPr/>
        <w:t>., 1997; Rognon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 as well as assist in detection of introgression and hydridization with other species</w:t>
      </w:r>
      <w:r>
        <w:rPr>
          <w:spacing w:val="1"/>
        </w:rPr>
        <w:t> </w:t>
      </w:r>
      <w:r>
        <w:rPr/>
        <w:t>(Billington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1996).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 w:firstLine="719"/>
        <w:jc w:val="both"/>
      </w:pPr>
      <w:r>
        <w:rPr/>
        <w:t>The</w:t>
      </w:r>
      <w:r>
        <w:rPr>
          <w:spacing w:val="45"/>
        </w:rPr>
        <w:t> </w:t>
      </w:r>
      <w:r>
        <w:rPr/>
        <w:t>result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investigation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genetic</w:t>
      </w:r>
      <w:r>
        <w:rPr>
          <w:spacing w:val="45"/>
        </w:rPr>
        <w:t> </w:t>
      </w:r>
      <w:r>
        <w:rPr/>
        <w:t>variability</w:t>
      </w:r>
      <w:r>
        <w:rPr>
          <w:spacing w:val="39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studied</w:t>
      </w:r>
      <w:r>
        <w:rPr>
          <w:spacing w:val="46"/>
        </w:rPr>
        <w:t> </w:t>
      </w:r>
      <w:r>
        <w:rPr/>
        <w:t>population</w:t>
      </w:r>
      <w:r>
        <w:rPr>
          <w:spacing w:val="-58"/>
        </w:rPr>
        <w:t> </w:t>
      </w:r>
      <w:r>
        <w:rPr/>
        <w:t>using</w:t>
      </w:r>
      <w:r>
        <w:rPr>
          <w:spacing w:val="21"/>
        </w:rPr>
        <w:t> </w:t>
      </w:r>
      <w:r>
        <w:rPr/>
        <w:t>RAPD-DNA</w:t>
      </w:r>
      <w:r>
        <w:rPr>
          <w:spacing w:val="23"/>
        </w:rPr>
        <w:t> </w:t>
      </w:r>
      <w:r>
        <w:rPr/>
        <w:t>marker</w:t>
      </w:r>
      <w:r>
        <w:rPr>
          <w:spacing w:val="22"/>
        </w:rPr>
        <w:t> </w:t>
      </w:r>
      <w:r>
        <w:rPr/>
        <w:t>revealed</w:t>
      </w:r>
      <w:r>
        <w:rPr>
          <w:spacing w:val="23"/>
        </w:rPr>
        <w:t> </w:t>
      </w:r>
      <w:r>
        <w:rPr/>
        <w:t>variation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both</w:t>
      </w:r>
      <w:r>
        <w:rPr>
          <w:spacing w:val="24"/>
        </w:rPr>
        <w:t> </w:t>
      </w:r>
      <w:r>
        <w:rPr/>
        <w:t>within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between</w:t>
      </w:r>
      <w:r>
        <w:rPr>
          <w:spacing w:val="25"/>
        </w:rPr>
        <w:t> </w:t>
      </w:r>
      <w:r>
        <w:rPr/>
        <w:t>sub-groups</w:t>
      </w:r>
      <w:r>
        <w:rPr>
          <w:spacing w:val="23"/>
        </w:rPr>
        <w:t> </w:t>
      </w:r>
      <w:r>
        <w:rPr/>
        <w:t>of</w:t>
      </w:r>
    </w:p>
    <w:p>
      <w:pPr>
        <w:pStyle w:val="BodyText"/>
        <w:spacing w:line="360" w:lineRule="auto" w:before="1"/>
        <w:ind w:left="386" w:right="1356"/>
        <w:jc w:val="both"/>
      </w:pPr>
      <w:r>
        <w:rPr>
          <w:i/>
        </w:rPr>
        <w:t>C. gariepinus</w:t>
      </w:r>
      <w:r>
        <w:rPr/>
        <w:t>. This suggests that the population expressed genetic heterogeneity. This</w:t>
      </w:r>
      <w:r>
        <w:rPr>
          <w:spacing w:val="1"/>
        </w:rPr>
        <w:t> </w:t>
      </w:r>
      <w:r>
        <w:rPr/>
        <w:t>agreed with the earlier reported observation of heterogeneous phenotypic structure of the</w:t>
      </w:r>
      <w:r>
        <w:rPr>
          <w:spacing w:val="1"/>
        </w:rPr>
        <w:t> </w:t>
      </w:r>
      <w:r>
        <w:rPr/>
        <w:t>population.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6004480">
            <wp:simplePos x="0" y="0"/>
            <wp:positionH relativeFrom="page">
              <wp:posOffset>1329563</wp:posOffset>
            </wp:positionH>
            <wp:positionV relativeFrom="paragraph">
              <wp:posOffset>623355</wp:posOffset>
            </wp:positionV>
            <wp:extent cx="5102225" cy="5044440"/>
            <wp:effectExtent l="0" t="0" r="0" b="0"/>
            <wp:wrapNone/>
            <wp:docPr id="2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RAPD primers were polymorphic in the population and its sub groups It also</w:t>
      </w:r>
      <w:r>
        <w:rPr>
          <w:spacing w:val="1"/>
        </w:rPr>
        <w:t> </w:t>
      </w:r>
      <w:r>
        <w:rPr/>
        <w:t>established pattern of intra-and inter-group variations, thus showing the efficiency of the</w:t>
      </w:r>
      <w:r>
        <w:rPr>
          <w:spacing w:val="1"/>
        </w:rPr>
        <w:t> </w:t>
      </w:r>
      <w:r>
        <w:rPr/>
        <w:t>RAPD primer in molecular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studies in the populations</w:t>
      </w:r>
      <w:r>
        <w:rPr>
          <w:spacing w:val="1"/>
        </w:rPr>
        <w:t> </w:t>
      </w:r>
      <w:r>
        <w:rPr/>
        <w:t>It also</w:t>
      </w:r>
      <w:r>
        <w:rPr>
          <w:spacing w:val="1"/>
        </w:rPr>
        <w:t> </w:t>
      </w:r>
      <w:r>
        <w:rPr/>
        <w:t>supported the</w:t>
      </w:r>
      <w:r>
        <w:rPr>
          <w:spacing w:val="1"/>
        </w:rPr>
        <w:t> </w:t>
      </w:r>
      <w:r>
        <w:rPr/>
        <w:t>usefulness of the RAPD primer in genetic studies in </w:t>
      </w:r>
      <w:r>
        <w:rPr>
          <w:i/>
        </w:rPr>
        <w:t>Clarias gariepinus </w:t>
      </w:r>
      <w:r>
        <w:rPr/>
        <w:t>as discussed by</w:t>
      </w:r>
      <w:r>
        <w:rPr>
          <w:spacing w:val="1"/>
        </w:rPr>
        <w:t> </w:t>
      </w:r>
      <w:r>
        <w:rPr/>
        <w:t>Ali </w:t>
      </w:r>
      <w:r>
        <w:rPr>
          <w:i/>
        </w:rPr>
        <w:t>et al. </w:t>
      </w:r>
      <w:r>
        <w:rPr/>
        <w:t>(2009) and in genetic variability studies as reported in Almeida and Sodre</w:t>
      </w:r>
      <w:r>
        <w:rPr>
          <w:spacing w:val="1"/>
        </w:rPr>
        <w:t> </w:t>
      </w:r>
      <w:r>
        <w:rPr/>
        <w:t>(2002), Quibai </w:t>
      </w:r>
      <w:r>
        <w:rPr>
          <w:i/>
        </w:rPr>
        <w:t>et al</w:t>
      </w:r>
      <w:r>
        <w:rPr/>
        <w:t>. (2006) and Hung </w:t>
      </w:r>
      <w:r>
        <w:rPr>
          <w:i/>
        </w:rPr>
        <w:t>et al. </w:t>
      </w:r>
      <w:r>
        <w:rPr/>
        <w:t>(2005). Although similar percentage band</w:t>
      </w:r>
      <w:r>
        <w:rPr>
          <w:spacing w:val="1"/>
        </w:rPr>
        <w:t> </w:t>
      </w:r>
      <w:r>
        <w:rPr/>
        <w:t>frequencies were obtained in the two PESES subgroups the PESES subgroup individuals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polymorphic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the non-PESES.</w:t>
      </w:r>
    </w:p>
    <w:p>
      <w:pPr>
        <w:pStyle w:val="BodyText"/>
        <w:spacing w:line="360" w:lineRule="auto" w:before="20"/>
        <w:ind w:left="386" w:right="1349" w:firstLine="719"/>
        <w:jc w:val="both"/>
      </w:pPr>
      <w:r>
        <w:rPr/>
        <w:t>Canonical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genotypic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100percent</w:t>
      </w:r>
      <w:r>
        <w:rPr>
          <w:spacing w:val="1"/>
        </w:rPr>
        <w:t> </w:t>
      </w:r>
      <w:r>
        <w:rPr/>
        <w:t>differentiation of the subgroups’ genotypes, presence of private alleles and the subgroups</w:t>
      </w:r>
      <w:r>
        <w:rPr>
          <w:spacing w:val="1"/>
        </w:rPr>
        <w:t> </w:t>
      </w:r>
      <w:r>
        <w:rPr/>
        <w:t>can be differentiated using OPAF-07. These indicate a potential advantage in marker</w:t>
      </w:r>
      <w:r>
        <w:rPr>
          <w:spacing w:val="1"/>
        </w:rPr>
        <w:t> </w:t>
      </w:r>
      <w:r>
        <w:rPr/>
        <w:t>assisted selection for these potential </w:t>
      </w:r>
      <w:r>
        <w:rPr>
          <w:i/>
        </w:rPr>
        <w:t>C. gariepinus </w:t>
      </w:r>
      <w:r>
        <w:rPr/>
        <w:t>varieties. This observation may have</w:t>
      </w:r>
      <w:r>
        <w:rPr>
          <w:spacing w:val="1"/>
        </w:rPr>
        <w:t> </w:t>
      </w:r>
      <w:r>
        <w:rPr/>
        <w:t>implications apart from taxonomy; Saad </w:t>
      </w:r>
      <w:r>
        <w:rPr>
          <w:i/>
        </w:rPr>
        <w:t>et al. </w:t>
      </w:r>
      <w:r>
        <w:rPr/>
        <w:t>(2009) note that generated RAPD-DNA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characters.</w:t>
      </w:r>
      <w:r>
        <w:rPr>
          <w:spacing w:val="1"/>
        </w:rPr>
        <w:t> </w:t>
      </w:r>
      <w:r>
        <w:rPr/>
        <w:t>Moreover, earlier studies on biochemical differentiation of the sub-groups revealed a</w:t>
      </w:r>
      <w:r>
        <w:rPr>
          <w:spacing w:val="1"/>
        </w:rPr>
        <w:t> </w:t>
      </w:r>
      <w:r>
        <w:rPr/>
        <w:t>differentiating marker that has nutritional and medical importance. The identified locus in</w:t>
      </w:r>
      <w:r>
        <w:rPr>
          <w:spacing w:val="-57"/>
        </w:rPr>
        <w:t> </w:t>
      </w:r>
      <w:r>
        <w:rPr/>
        <w:t>this study may be</w:t>
      </w:r>
      <w:r>
        <w:rPr>
          <w:spacing w:val="1"/>
        </w:rPr>
        <w:t> </w:t>
      </w:r>
      <w:r>
        <w:rPr/>
        <w:t>confirming that the earlier</w:t>
      </w:r>
      <w:r>
        <w:rPr>
          <w:spacing w:val="1"/>
        </w:rPr>
        <w:t> </w:t>
      </w:r>
      <w:r>
        <w:rPr/>
        <w:t>observations has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basis and their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heritable.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UPGMA</w:t>
      </w:r>
      <w:r>
        <w:rPr>
          <w:spacing w:val="1"/>
        </w:rPr>
        <w:t> </w:t>
      </w:r>
      <w:r>
        <w:rPr/>
        <w:t>dendrogram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phena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genetically</w:t>
      </w:r>
      <w:r>
        <w:rPr>
          <w:spacing w:val="-6"/>
        </w:rPr>
        <w:t> </w:t>
      </w:r>
      <w:r>
        <w:rPr/>
        <w:t>different.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t>Within-population variation was observed in both groups. This indicates that the</w:t>
      </w:r>
      <w:r>
        <w:rPr>
          <w:spacing w:val="1"/>
        </w:rPr>
        <w:t> </w:t>
      </w:r>
      <w:r>
        <w:rPr/>
        <w:t>populations were genetically heterogeneous. Earlier phenotypic studies on the population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heterogeneous and that within phena groups variation existed. The current result may,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confirming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pattern has</w:t>
      </w:r>
      <w:r>
        <w:rPr>
          <w:spacing w:val="2"/>
        </w:rPr>
        <w:t> </w:t>
      </w:r>
      <w:r>
        <w:rPr/>
        <w:t>genetic</w:t>
      </w:r>
      <w:r>
        <w:rPr>
          <w:spacing w:val="-1"/>
        </w:rPr>
        <w:t> </w:t>
      </w:r>
      <w:r>
        <w:rPr/>
        <w:t>basis.</w:t>
      </w:r>
    </w:p>
    <w:p>
      <w:pPr>
        <w:pStyle w:val="BodyText"/>
        <w:spacing w:line="360" w:lineRule="auto" w:before="21"/>
        <w:ind w:left="386" w:right="1347" w:firstLine="719"/>
        <w:jc w:val="both"/>
      </w:pPr>
      <w:r>
        <w:rPr/>
        <w:t>However, genetic variability of the stock will have to be maintained in order to</w:t>
      </w:r>
      <w:r>
        <w:rPr>
          <w:spacing w:val="1"/>
        </w:rPr>
        <w:t> </w:t>
      </w:r>
      <w:r>
        <w:rPr/>
        <w:t>sustain the fishery. This is because of the reported decreasing population size 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in Asejire dam coupled with expanding pressure on its use for research and</w:t>
      </w:r>
      <w:r>
        <w:rPr>
          <w:spacing w:val="1"/>
        </w:rPr>
        <w:t> </w:t>
      </w:r>
      <w:r>
        <w:rPr/>
        <w:t>mass</w:t>
      </w:r>
      <w:r>
        <w:rPr>
          <w:spacing w:val="30"/>
        </w:rPr>
        <w:t> </w:t>
      </w:r>
      <w:r>
        <w:rPr/>
        <w:t>propagation</w:t>
      </w:r>
      <w:r>
        <w:rPr>
          <w:spacing w:val="29"/>
        </w:rPr>
        <w:t> </w:t>
      </w:r>
      <w:r>
        <w:rPr/>
        <w:t>(FAO,</w:t>
      </w:r>
      <w:r>
        <w:rPr>
          <w:spacing w:val="31"/>
        </w:rPr>
        <w:t> </w:t>
      </w:r>
      <w:r>
        <w:rPr/>
        <w:t>2012).</w:t>
      </w:r>
      <w:r>
        <w:rPr>
          <w:spacing w:val="29"/>
        </w:rPr>
        <w:t> </w:t>
      </w:r>
      <w:r>
        <w:rPr/>
        <w:t>Smallness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population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fragmented</w:t>
      </w:r>
      <w:r>
        <w:rPr>
          <w:spacing w:val="32"/>
        </w:rPr>
        <w:t> </w:t>
      </w:r>
      <w:r>
        <w:rPr/>
        <w:t>catchment,</w:t>
      </w:r>
      <w:r>
        <w:rPr>
          <w:spacing w:val="30"/>
        </w:rPr>
        <w:t> </w:t>
      </w:r>
      <w:r>
        <w:rPr/>
        <w:t>like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drawing>
          <wp:anchor distT="0" distB="0" distL="0" distR="0" allowOverlap="1" layoutInCell="1" locked="0" behindDoc="1" simplePos="0" relativeHeight="466004992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27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in-breeding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future.</w:t>
      </w:r>
      <w:r>
        <w:rPr>
          <w:spacing w:val="-57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pattern,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monitoring and maintenance of C</w:t>
      </w:r>
      <w:r>
        <w:rPr>
          <w:i/>
        </w:rPr>
        <w:t>. gariepinus </w:t>
      </w:r>
      <w:r>
        <w:rPr/>
        <w:t>genetic pool in the catchment. Maintenance</w:t>
      </w:r>
      <w:r>
        <w:rPr>
          <w:spacing w:val="-57"/>
        </w:rPr>
        <w:t> </w:t>
      </w:r>
      <w:r>
        <w:rPr/>
        <w:t>of genetic variability of broodstock will involve minimizing mating of closely related</w:t>
      </w:r>
      <w:r>
        <w:rPr>
          <w:spacing w:val="1"/>
        </w:rPr>
        <w:t> </w:t>
      </w:r>
      <w:r>
        <w:rPr/>
        <w:t>individuals (Boliver and Newkirk, 2002). Saad </w:t>
      </w:r>
      <w:r>
        <w:rPr>
          <w:i/>
        </w:rPr>
        <w:t>et al. </w:t>
      </w:r>
      <w:r>
        <w:rPr/>
        <w:t>(2009) note that failure to maintain</w:t>
      </w:r>
      <w:r>
        <w:rPr>
          <w:spacing w:val="1"/>
        </w:rPr>
        <w:t> </w:t>
      </w:r>
      <w:r>
        <w:rPr/>
        <w:t>stocks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Oreochromis</w:t>
      </w:r>
      <w:r>
        <w:rPr>
          <w:i/>
          <w:spacing w:val="1"/>
        </w:rPr>
        <w:t> </w:t>
      </w:r>
      <w:r>
        <w:rPr>
          <w:i/>
        </w:rPr>
        <w:t>niloticus</w:t>
      </w:r>
      <w:r>
        <w:rPr>
          <w:i/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mating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mating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closely related individuals in the study area may not be feasible going by its observed</w:t>
      </w:r>
      <w:r>
        <w:rPr>
          <w:spacing w:val="1"/>
        </w:rPr>
        <w:t> </w:t>
      </w:r>
      <w:r>
        <w:rPr/>
        <w:t>fragmented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presented,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 (Omoike, 2004, and the present study). Moreover, this will be heightened by</w:t>
      </w:r>
      <w:r>
        <w:rPr>
          <w:spacing w:val="1"/>
        </w:rPr>
        <w:t> </w:t>
      </w:r>
      <w:r>
        <w:rPr/>
        <w:t>the pressure on its fisheries as major source of wild broodstock for research and mass</w:t>
      </w:r>
      <w:r>
        <w:rPr>
          <w:spacing w:val="1"/>
        </w:rPr>
        <w:t> </w:t>
      </w:r>
      <w:r>
        <w:rPr/>
        <w:t>propagation (FAO, 2012), hatchery stock improvement, coupled with its reproductive</w:t>
      </w:r>
      <w:r>
        <w:rPr>
          <w:spacing w:val="1"/>
        </w:rPr>
        <w:t> </w:t>
      </w:r>
      <w:r>
        <w:rPr/>
        <w:t>versatility (Nukwan </w:t>
      </w:r>
      <w:r>
        <w:rPr>
          <w:i/>
        </w:rPr>
        <w:t>et al.</w:t>
      </w:r>
      <w:r>
        <w:rPr/>
        <w:t>, 1990) and the sporadic growth of hatcheries in the region.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collections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special</w:t>
      </w:r>
      <w:r>
        <w:rPr>
          <w:spacing w:val="1"/>
        </w:rPr>
        <w:t> </w:t>
      </w:r>
      <w:r>
        <w:rPr/>
        <w:t>hatchery with a scientific breeding programmes and produced through rotational mating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(RMS)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(PNGS,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 order 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 desired objective</w:t>
      </w:r>
      <w:r>
        <w:rPr>
          <w:spacing w:val="-2"/>
        </w:rPr>
        <w:t> </w:t>
      </w:r>
      <w:r>
        <w:rPr/>
        <w:t>(Saad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360" w:lineRule="auto" w:before="22"/>
        <w:ind w:left="386" w:right="1348" w:firstLine="719"/>
        <w:jc w:val="both"/>
      </w:pPr>
      <w:r>
        <w:rPr/>
        <w:t>In conclusion, the pectoral spine variants are genetic variants and are potential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gariepinus,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RAPD</w:t>
      </w:r>
      <w:r>
        <w:rPr>
          <w:spacing w:val="1"/>
        </w:rPr>
        <w:t> </w:t>
      </w:r>
      <w:r>
        <w:rPr/>
        <w:t>primers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establishing variability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especially in planning breeding programmes based on marker assisted selection (MAS)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cloning</w:t>
      </w:r>
      <w:r>
        <w:rPr>
          <w:spacing w:val="15"/>
        </w:rPr>
        <w:t> </w:t>
      </w:r>
      <w:r>
        <w:rPr/>
        <w:t>specific</w:t>
      </w:r>
      <w:r>
        <w:rPr>
          <w:spacing w:val="17"/>
        </w:rPr>
        <w:t> </w:t>
      </w:r>
      <w:r>
        <w:rPr/>
        <w:t>genes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sub-species.</w:t>
      </w:r>
      <w:r>
        <w:rPr>
          <w:spacing w:val="18"/>
        </w:rPr>
        <w:t> </w:t>
      </w:r>
      <w:r>
        <w:rPr/>
        <w:t>Bowditch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</w:t>
      </w:r>
      <w:r>
        <w:rPr>
          <w:i/>
          <w:spacing w:val="19"/>
        </w:rPr>
        <w:t> </w:t>
      </w:r>
      <w:r>
        <w:rPr/>
        <w:t>(1993)</w:t>
      </w:r>
      <w:r>
        <w:rPr>
          <w:spacing w:val="17"/>
        </w:rPr>
        <w:t> </w:t>
      </w:r>
      <w:r>
        <w:rPr/>
        <w:t>aver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detection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endeavours,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mapping,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parentage</w:t>
      </w:r>
      <w:r>
        <w:rPr>
          <w:spacing w:val="1"/>
        </w:rPr>
        <w:t> </w:t>
      </w:r>
      <w:r>
        <w:rPr/>
        <w:t>determination,</w:t>
      </w:r>
      <w:r>
        <w:rPr>
          <w:spacing w:val="56"/>
        </w:rPr>
        <w:t> </w:t>
      </w:r>
      <w:r>
        <w:rPr/>
        <w:t>population</w:t>
      </w:r>
      <w:r>
        <w:rPr>
          <w:spacing w:val="58"/>
        </w:rPr>
        <w:t> </w:t>
      </w:r>
      <w:r>
        <w:rPr/>
        <w:t>genetics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molecular</w:t>
      </w:r>
      <w:r>
        <w:rPr>
          <w:spacing w:val="57"/>
        </w:rPr>
        <w:t> </w:t>
      </w:r>
      <w:r>
        <w:rPr/>
        <w:t>phylogenetics.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findings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this</w:t>
      </w:r>
      <w:r>
        <w:rPr>
          <w:spacing w:val="-58"/>
        </w:rPr>
        <w:t> </w:t>
      </w:r>
      <w:r>
        <w:rPr/>
        <w:t>study has have wide application in utilization and management of genetic resources in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/>
        <w:t>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3"/>
          <w:numId w:val="29"/>
        </w:numPr>
        <w:tabs>
          <w:tab w:pos="1287" w:val="left" w:leader="none"/>
        </w:tabs>
        <w:spacing w:line="240" w:lineRule="auto" w:before="0" w:after="0"/>
        <w:ind w:left="1286" w:right="0" w:hanging="901"/>
        <w:jc w:val="both"/>
        <w:rPr>
          <w:i/>
        </w:rPr>
      </w:pPr>
      <w:r>
        <w:rPr/>
        <w:t>Inbreeding</w:t>
      </w:r>
      <w:r>
        <w:rPr>
          <w:spacing w:val="-2"/>
        </w:rPr>
        <w:t> </w:t>
      </w:r>
      <w:r>
        <w:rPr/>
        <w:t>tendency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paired</w:t>
      </w:r>
      <w:r>
        <w:rPr>
          <w:spacing w:val="-3"/>
        </w:rPr>
        <w:t> </w:t>
      </w:r>
      <w:r>
        <w:rPr/>
        <w:t>fins</w:t>
      </w:r>
      <w:r>
        <w:rPr>
          <w:spacing w:val="-2"/>
        </w:rPr>
        <w:t> </w:t>
      </w:r>
      <w:r>
        <w:rPr/>
        <w:t>in</w:t>
      </w:r>
      <w:r>
        <w:rPr>
          <w:spacing w:val="5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</w:t>
      </w:r>
    </w:p>
    <w:p>
      <w:pPr>
        <w:spacing w:before="137"/>
        <w:ind w:left="1106" w:right="0" w:firstLine="0"/>
        <w:jc w:val="both"/>
        <w:rPr>
          <w:b/>
          <w:sz w:val="24"/>
        </w:rPr>
      </w:pP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Lake</w:t>
      </w:r>
    </w:p>
    <w:p>
      <w:pPr>
        <w:pStyle w:val="BodyText"/>
        <w:spacing w:line="360" w:lineRule="auto" w:before="154"/>
        <w:ind w:left="386" w:right="1350" w:firstLine="719"/>
        <w:jc w:val="both"/>
      </w:pPr>
      <w:r>
        <w:rPr/>
        <w:t>Inbreeding affects reproductive success (Slate </w:t>
      </w:r>
      <w:r>
        <w:rPr>
          <w:i/>
        </w:rPr>
        <w:t>et al</w:t>
      </w:r>
      <w:r>
        <w:rPr/>
        <w:t>., 2000) and survival (Keller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al,. </w:t>
      </w:r>
      <w:r>
        <w:rPr/>
        <w:t>2001). However, it</w:t>
      </w:r>
      <w:r>
        <w:rPr>
          <w:spacing w:val="60"/>
        </w:rPr>
        <w:t> </w:t>
      </w:r>
      <w:r>
        <w:rPr/>
        <w:t>could be utilized in aquaculture via selective breeding (Tave,</w:t>
      </w:r>
      <w:r>
        <w:rPr>
          <w:spacing w:val="1"/>
        </w:rPr>
        <w:t> </w:t>
      </w:r>
      <w:r>
        <w:rPr/>
        <w:t>1995) but excess</w:t>
      </w:r>
      <w:r>
        <w:rPr>
          <w:spacing w:val="1"/>
        </w:rPr>
        <w:t> </w:t>
      </w:r>
      <w:r>
        <w:rPr/>
        <w:t>of inbreeding results in excessive homozygosity and</w:t>
      </w:r>
      <w:r>
        <w:rPr>
          <w:spacing w:val="60"/>
        </w:rPr>
        <w:t> </w:t>
      </w:r>
      <w:r>
        <w:rPr/>
        <w:t>sometimes failure</w:t>
      </w:r>
      <w:r>
        <w:rPr>
          <w:spacing w:val="1"/>
        </w:rPr>
        <w:t> </w:t>
      </w:r>
      <w:r>
        <w:rPr/>
        <w:t>in</w:t>
      </w:r>
      <w:r>
        <w:rPr>
          <w:spacing w:val="28"/>
        </w:rPr>
        <w:t> </w:t>
      </w:r>
      <w:r>
        <w:rPr/>
        <w:t>meiosis.</w:t>
      </w:r>
      <w:r>
        <w:rPr>
          <w:spacing w:val="28"/>
        </w:rPr>
        <w:t> </w:t>
      </w:r>
      <w:r>
        <w:rPr/>
        <w:t>This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often</w:t>
      </w:r>
      <w:r>
        <w:rPr>
          <w:spacing w:val="28"/>
        </w:rPr>
        <w:t> </w:t>
      </w:r>
      <w:r>
        <w:rPr/>
        <w:t>referred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inbreeding</w:t>
      </w:r>
      <w:r>
        <w:rPr>
          <w:spacing w:val="26"/>
        </w:rPr>
        <w:t> </w:t>
      </w:r>
      <w:r>
        <w:rPr/>
        <w:t>depression.</w:t>
      </w:r>
      <w:r>
        <w:rPr>
          <w:spacing w:val="28"/>
        </w:rPr>
        <w:t> </w:t>
      </w:r>
      <w:r>
        <w:rPr/>
        <w:t>Too</w:t>
      </w:r>
      <w:r>
        <w:rPr>
          <w:spacing w:val="28"/>
        </w:rPr>
        <w:t> </w:t>
      </w:r>
      <w:r>
        <w:rPr/>
        <w:t>much</w:t>
      </w:r>
      <w:r>
        <w:rPr>
          <w:spacing w:val="29"/>
        </w:rPr>
        <w:t> </w:t>
      </w:r>
      <w:r>
        <w:rPr/>
        <w:t>homozygosity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2"/>
        <w:jc w:val="both"/>
      </w:pPr>
      <w:r>
        <w:rPr/>
        <w:t>can be detrimental to individuals or a population’s survival traits and fitness; highly</w:t>
      </w:r>
      <w:r>
        <w:rPr>
          <w:spacing w:val="1"/>
        </w:rPr>
        <w:t> </w:t>
      </w:r>
      <w:r>
        <w:rPr/>
        <w:t>homozygous species has severe reproductive problems</w:t>
      </w:r>
      <w:r>
        <w:rPr>
          <w:spacing w:val="1"/>
        </w:rPr>
        <w:t> </w:t>
      </w:r>
      <w:r>
        <w:rPr/>
        <w:t>and this is linked to bilateral</w:t>
      </w:r>
      <w:r>
        <w:rPr>
          <w:spacing w:val="1"/>
        </w:rPr>
        <w:t> </w:t>
      </w:r>
      <w:r>
        <w:rPr/>
        <w:t>asymmetry-unbalanced meristic counts on the right and left halves of the body in fishes</w:t>
      </w:r>
      <w:r>
        <w:rPr>
          <w:spacing w:val="1"/>
        </w:rPr>
        <w:t> </w:t>
      </w:r>
      <w:r>
        <w:rPr/>
        <w:t>(Dunham,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drawing>
          <wp:anchor distT="0" distB="0" distL="0" distR="0" allowOverlap="1" layoutInCell="1" locked="0" behindDoc="1" simplePos="0" relativeHeight="466005504">
            <wp:simplePos x="0" y="0"/>
            <wp:positionH relativeFrom="page">
              <wp:posOffset>1329563</wp:posOffset>
            </wp:positionH>
            <wp:positionV relativeFrom="paragraph">
              <wp:posOffset>887007</wp:posOffset>
            </wp:positionV>
            <wp:extent cx="5102225" cy="5044440"/>
            <wp:effectExtent l="0" t="0" r="0" b="0"/>
            <wp:wrapNone/>
            <wp:docPr id="27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the assessment of inbreeding tendencies and morphologic values of</w:t>
      </w:r>
      <w:r>
        <w:rPr>
          <w:spacing w:val="1"/>
        </w:rPr>
        <w:t> </w:t>
      </w:r>
      <w:r>
        <w:rPr/>
        <w:t>paired fins</w:t>
      </w:r>
      <w:r>
        <w:rPr>
          <w:spacing w:val="1"/>
        </w:rPr>
        <w:t> </w:t>
      </w:r>
      <w:r>
        <w:rPr/>
        <w:t>revealed that the numerical differences in the left and</w:t>
      </w:r>
      <w:r>
        <w:rPr>
          <w:spacing w:val="1"/>
        </w:rPr>
        <w:t> </w:t>
      </w:r>
      <w:r>
        <w:rPr/>
        <w:t>right side values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not enough to establish inbreeding situation. Values from both sides of the body could be</w:t>
      </w:r>
      <w:r>
        <w:rPr>
          <w:spacing w:val="1"/>
        </w:rPr>
        <w:t> </w:t>
      </w:r>
      <w:r>
        <w:rPr/>
        <w:t>used in establishing bilateral asymmetry in fish and this is useful in tracing inbreeding</w:t>
      </w:r>
      <w:r>
        <w:rPr>
          <w:spacing w:val="1"/>
        </w:rPr>
        <w:t> </w:t>
      </w:r>
      <w:r>
        <w:rPr/>
        <w:t>depression (Dunham, 2004). However, none of the assessed phenotypes revealed bilateral</w:t>
      </w:r>
      <w:r>
        <w:rPr>
          <w:spacing w:val="-57"/>
        </w:rPr>
        <w:t> </w:t>
      </w:r>
      <w:r>
        <w:rPr/>
        <w:t>asymmetry. However, the differences although insignificant, suggest the possibility of</w:t>
      </w:r>
      <w:r>
        <w:rPr>
          <w:spacing w:val="1"/>
        </w:rPr>
        <w:t> </w:t>
      </w:r>
      <w:r>
        <w:rPr/>
        <w:t>inbreeding effects in the future. Heterogeneity in some phenotype was also observed in</w:t>
      </w:r>
      <w:r>
        <w:rPr>
          <w:spacing w:val="1"/>
        </w:rPr>
        <w:t> </w:t>
      </w:r>
      <w:r>
        <w:rPr/>
        <w:t>most of the phenotypes and in all subgroups of size and pectoral spine, with pectoral fins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(PECSL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PECFL)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varied.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delineation</w:t>
      </w:r>
      <w:r>
        <w:rPr>
          <w:spacing w:val="19"/>
        </w:rPr>
        <w:t> </w:t>
      </w:r>
      <w:r>
        <w:rPr/>
        <w:t>using</w:t>
      </w:r>
      <w:r>
        <w:rPr>
          <w:spacing w:val="18"/>
        </w:rPr>
        <w:t> </w:t>
      </w:r>
      <w:r>
        <w:rPr/>
        <w:t>either</w:t>
      </w:r>
      <w:r>
        <w:rPr>
          <w:spacing w:val="22"/>
        </w:rPr>
        <w:t> </w:t>
      </w:r>
      <w:r>
        <w:rPr/>
        <w:t>size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pectoral</w:t>
      </w:r>
      <w:r>
        <w:rPr>
          <w:spacing w:val="20"/>
        </w:rPr>
        <w:t> </w:t>
      </w:r>
      <w:r>
        <w:rPr/>
        <w:t>spine</w:t>
      </w:r>
      <w:r>
        <w:rPr>
          <w:spacing w:val="19"/>
        </w:rPr>
        <w:t> </w:t>
      </w:r>
      <w:r>
        <w:rPr/>
        <w:t>variant</w:t>
      </w:r>
      <w:r>
        <w:rPr>
          <w:spacing w:val="20"/>
        </w:rPr>
        <w:t> </w:t>
      </w:r>
      <w:r>
        <w:rPr/>
        <w:t>groups,</w:t>
      </w:r>
      <w:r>
        <w:rPr>
          <w:spacing w:val="19"/>
        </w:rPr>
        <w:t> </w:t>
      </w:r>
      <w:r>
        <w:rPr/>
        <w:t>heterogeneity</w:t>
      </w:r>
      <w:r>
        <w:rPr>
          <w:spacing w:val="15"/>
        </w:rPr>
        <w:t> </w:t>
      </w:r>
      <w:r>
        <w:rPr/>
        <w:t>with</w:t>
      </w:r>
      <w:r>
        <w:rPr>
          <w:spacing w:val="19"/>
        </w:rPr>
        <w:t> </w:t>
      </w:r>
      <w:r>
        <w:rPr/>
        <w:t>respect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fin,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spine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existed.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confirming the catchment relevance of the heterogeneity.</w:t>
      </w:r>
      <w:r>
        <w:rPr>
          <w:spacing w:val="1"/>
        </w:rPr>
        <w:t> </w:t>
      </w:r>
      <w:r>
        <w:rPr/>
        <w:t>This could be as a result of</w:t>
      </w:r>
      <w:r>
        <w:rPr>
          <w:spacing w:val="1"/>
        </w:rPr>
        <w:t> </w:t>
      </w:r>
      <w:r>
        <w:rPr/>
        <w:t>differences in habitat use by individuals of the subgroups owing to their location-based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with respect to biotic and abiotic conditions.</w:t>
      </w:r>
    </w:p>
    <w:p>
      <w:pPr>
        <w:pStyle w:val="BodyText"/>
        <w:spacing w:line="360" w:lineRule="auto" w:before="21"/>
        <w:ind w:left="386" w:right="1346" w:firstLine="719"/>
        <w:jc w:val="both"/>
      </w:pPr>
      <w:r>
        <w:rPr/>
        <w:t>Kessler </w:t>
      </w:r>
      <w:r>
        <w:rPr>
          <w:i/>
        </w:rPr>
        <w:t>et al</w:t>
      </w:r>
      <w:r>
        <w:rPr/>
        <w:t>. (1995) assert that four benthic darter species have differences in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flow.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correspond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differences in morphology. Two of the four species had robust bodies and large pectoral</w:t>
      </w:r>
      <w:r>
        <w:rPr>
          <w:spacing w:val="1"/>
        </w:rPr>
        <w:t> </w:t>
      </w:r>
      <w:r>
        <w:rPr/>
        <w:t>fins, which allowed them to withstand currents on smaller, smoother substrata. Earlier in</w:t>
      </w:r>
      <w:r>
        <w:rPr>
          <w:spacing w:val="1"/>
        </w:rPr>
        <w:t> </w:t>
      </w:r>
      <w:r>
        <w:rPr/>
        <w:t>this study, water flow condition as a result of dam gate-valve opening have been noted as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phenotypes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reservoir.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observation corroborates Wainwright and Richard (1995) and Santos </w:t>
      </w:r>
      <w:r>
        <w:rPr>
          <w:i/>
        </w:rPr>
        <w:t>et al. </w:t>
      </w:r>
      <w:r>
        <w:rPr/>
        <w:t>(2011), who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community 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influences</w:t>
      </w:r>
      <w:r>
        <w:rPr>
          <w:spacing w:val="-1"/>
        </w:rPr>
        <w:t> </w:t>
      </w:r>
      <w:r>
        <w:rPr/>
        <w:t>morphological</w:t>
      </w:r>
      <w:r>
        <w:rPr>
          <w:spacing w:val="2"/>
        </w:rPr>
        <w:t> </w:t>
      </w:r>
      <w:r>
        <w:rPr/>
        <w:t>traits of species.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ind w:left="0" w:right="968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90"/>
        <w:ind w:left="0" w:right="473" w:firstLine="0"/>
        <w:jc w:val="center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Heading2"/>
        <w:numPr>
          <w:ilvl w:val="1"/>
          <w:numId w:val="33"/>
        </w:numPr>
        <w:tabs>
          <w:tab w:pos="1106" w:val="left" w:leader="none"/>
          <w:tab w:pos="1107" w:val="left" w:leader="none"/>
        </w:tabs>
        <w:spacing w:line="240" w:lineRule="auto" w:before="159" w:after="0"/>
        <w:ind w:left="1106" w:right="0" w:hanging="721"/>
        <w:jc w:val="left"/>
      </w:pPr>
      <w:bookmarkStart w:name="_TOC_250001" w:id="90"/>
      <w:bookmarkEnd w:id="90"/>
      <w:r>
        <w:rPr/>
        <w:t>Conclusion</w:t>
      </w:r>
    </w:p>
    <w:p>
      <w:pPr>
        <w:pStyle w:val="BodyText"/>
        <w:spacing w:line="360" w:lineRule="auto" w:before="153"/>
        <w:ind w:left="386" w:right="134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-57"/>
        </w:rPr>
        <w:t> </w:t>
      </w:r>
      <w:r>
        <w:rPr>
          <w:i/>
        </w:rPr>
        <w:t>gariepinus </w:t>
      </w:r>
      <w:r>
        <w:rPr/>
        <w:t>population in Asejire Lake is being influenced by both environmental and</w:t>
      </w:r>
      <w:r>
        <w:rPr>
          <w:spacing w:val="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factors. A 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conclusions are presented thus:</w:t>
      </w:r>
    </w:p>
    <w:p>
      <w:pPr>
        <w:pStyle w:val="BodyText"/>
        <w:spacing w:line="360" w:lineRule="auto" w:before="21"/>
        <w:ind w:left="386" w:right="1351"/>
        <w:jc w:val="both"/>
      </w:pPr>
      <w:r>
        <w:rPr/>
        <w:drawing>
          <wp:anchor distT="0" distB="0" distL="0" distR="0" allowOverlap="1" layoutInCell="1" locked="0" behindDoc="1" simplePos="0" relativeHeight="466006016">
            <wp:simplePos x="0" y="0"/>
            <wp:positionH relativeFrom="page">
              <wp:posOffset>1329563</wp:posOffset>
            </wp:positionH>
            <wp:positionV relativeFrom="paragraph">
              <wp:posOffset>235370</wp:posOffset>
            </wp:positionV>
            <wp:extent cx="5102225" cy="5044440"/>
            <wp:effectExtent l="0" t="0" r="0" b="0"/>
            <wp:wrapNone/>
            <wp:docPr id="27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Tendencies of climatic change effect were observed from the obtained data from the</w:t>
      </w:r>
      <w:r>
        <w:rPr>
          <w:spacing w:val="1"/>
        </w:rPr>
        <w:t> </w:t>
      </w:r>
      <w:r>
        <w:rPr/>
        <w:t>catchments</w:t>
      </w:r>
      <w:r>
        <w:rPr>
          <w:spacing w:val="1"/>
        </w:rPr>
        <w:t> </w:t>
      </w:r>
      <w:r>
        <w:rPr/>
        <w:t>neighborhoods,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influencing</w:t>
      </w:r>
      <w:r>
        <w:rPr>
          <w:spacing w:val="-1"/>
        </w:rPr>
        <w:t> </w:t>
      </w:r>
      <w:r>
        <w:rPr/>
        <w:t>Asejire fisheries.</w:t>
      </w:r>
    </w:p>
    <w:p>
      <w:pPr>
        <w:pStyle w:val="BodyText"/>
        <w:spacing w:line="360" w:lineRule="auto" w:before="21"/>
        <w:ind w:left="386" w:right="1348" w:firstLine="719"/>
        <w:jc w:val="both"/>
      </w:pPr>
      <w:r>
        <w:rPr/>
        <w:t>Assessment of the catchment condition revealed degraded watershed, catchment</w:t>
      </w:r>
      <w:r>
        <w:rPr>
          <w:spacing w:val="1"/>
        </w:rPr>
        <w:t> </w:t>
      </w:r>
      <w:r>
        <w:rPr/>
        <w:t>fragmentation, loss of 8.5 % of the total catchment area, hydrologic area reduction as a</w:t>
      </w:r>
      <w:r>
        <w:rPr>
          <w:spacing w:val="1"/>
        </w:rPr>
        <w:t> </w:t>
      </w:r>
      <w:r>
        <w:rPr/>
        <w:t>result of siltation and loss of flora diversity as potential threat to fish abundance and</w:t>
      </w:r>
      <w:r>
        <w:rPr>
          <w:spacing w:val="1"/>
        </w:rPr>
        <w:t> </w:t>
      </w:r>
      <w:r>
        <w:rPr/>
        <w:t>diversity in the catchment. Also, tendencies of metallic contamination, sometimes spatial</w:t>
      </w:r>
      <w:r>
        <w:rPr>
          <w:spacing w:val="1"/>
        </w:rPr>
        <w:t> </w:t>
      </w:r>
      <w:r>
        <w:rPr/>
        <w:t>fluctuating and limiting nutrients which emanated from industrial activities at Asejire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identified.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dam’s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(dam</w:t>
      </w:r>
      <w:r>
        <w:rPr>
          <w:spacing w:val="-57"/>
        </w:rPr>
        <w:t> </w:t>
      </w:r>
      <w:r>
        <w:rPr/>
        <w:t>management techniques) was observed to be central to most of the catchment-based threat</w:t>
      </w:r>
      <w:r>
        <w:rPr>
          <w:spacing w:val="-57"/>
        </w:rPr>
        <w:t> </w:t>
      </w:r>
      <w:r>
        <w:rPr/>
        <w:t>factors</w:t>
      </w:r>
    </w:p>
    <w:p>
      <w:pPr>
        <w:pStyle w:val="BodyText"/>
        <w:spacing w:line="360" w:lineRule="auto" w:before="19"/>
        <w:ind w:left="386" w:right="1355" w:firstLine="719"/>
        <w:jc w:val="both"/>
      </w:pPr>
      <w:r>
        <w:rPr/>
        <w:t>Catch structure agreed with Omoike (2004) with respect to declining diversity but</w:t>
      </w:r>
      <w:r>
        <w:rPr>
          <w:spacing w:val="1"/>
        </w:rPr>
        <w:t> </w:t>
      </w:r>
      <w:r>
        <w:rPr/>
        <w:t>greater catch was obtained in this study, which was linked with sampling technique.</w:t>
      </w:r>
      <w:r>
        <w:rPr>
          <w:spacing w:val="1"/>
        </w:rPr>
        <w:t> </w:t>
      </w:r>
      <w:r>
        <w:rPr>
          <w:i/>
        </w:rPr>
        <w:t>Clarias gariepinus </w:t>
      </w:r>
      <w:r>
        <w:rPr/>
        <w:t>reflected declining status in this study, just as reported in Omoike</w:t>
      </w:r>
      <w:r>
        <w:rPr>
          <w:spacing w:val="1"/>
        </w:rPr>
        <w:t> </w:t>
      </w:r>
      <w:r>
        <w:rPr/>
        <w:t>(2004),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fish abundance and diversity</w:t>
      </w:r>
      <w:r>
        <w:rPr>
          <w:spacing w:val="-5"/>
        </w:rPr>
        <w:t> </w:t>
      </w:r>
      <w:r>
        <w:rPr/>
        <w:t>varied</w:t>
      </w:r>
      <w:r>
        <w:rPr>
          <w:spacing w:val="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(p&lt;0.05)</w:t>
      </w:r>
      <w:r>
        <w:rPr>
          <w:spacing w:val="-1"/>
        </w:rPr>
        <w:t> </w:t>
      </w:r>
      <w:r>
        <w:rPr/>
        <w:t>across strata.</w:t>
      </w:r>
    </w:p>
    <w:p>
      <w:pPr>
        <w:pStyle w:val="BodyText"/>
        <w:spacing w:line="360" w:lineRule="auto" w:before="21"/>
        <w:ind w:left="386" w:right="1351" w:firstLine="719"/>
        <w:jc w:val="both"/>
      </w:pPr>
      <w:r>
        <w:rPr/>
        <w:t>Variants of </w:t>
      </w:r>
      <w:r>
        <w:rPr>
          <w:i/>
        </w:rPr>
        <w:t>C. gariepinus </w:t>
      </w:r>
      <w:r>
        <w:rPr/>
        <w:t>based on possession of anteriorly serrated pectoral spine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genetic</w:t>
      </w:r>
      <w:r>
        <w:rPr>
          <w:spacing w:val="-57"/>
        </w:rPr>
        <w:t> </w:t>
      </w:r>
      <w:r>
        <w:rPr/>
        <w:t>studies</w:t>
      </w:r>
      <w:r>
        <w:rPr>
          <w:spacing w:val="38"/>
        </w:rPr>
        <w:t> </w:t>
      </w:r>
      <w:r>
        <w:rPr/>
        <w:t>revealed</w:t>
      </w:r>
      <w:r>
        <w:rPr>
          <w:spacing w:val="38"/>
        </w:rPr>
        <w:t> </w:t>
      </w:r>
      <w:r>
        <w:rPr/>
        <w:t>heterogeneous</w:t>
      </w:r>
      <w:r>
        <w:rPr>
          <w:spacing w:val="38"/>
        </w:rPr>
        <w:t> </w:t>
      </w:r>
      <w:r>
        <w:rPr/>
        <w:t>phenotypes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pectoral</w:t>
      </w:r>
      <w:r>
        <w:rPr>
          <w:spacing w:val="39"/>
        </w:rPr>
        <w:t> </w:t>
      </w:r>
      <w:r>
        <w:rPr/>
        <w:t>spine</w:t>
      </w:r>
      <w:r>
        <w:rPr>
          <w:spacing w:val="38"/>
        </w:rPr>
        <w:t> </w:t>
      </w:r>
      <w:r>
        <w:rPr/>
        <w:t>attributes</w:t>
      </w:r>
      <w:r>
        <w:rPr>
          <w:spacing w:val="38"/>
        </w:rPr>
        <w:t> </w:t>
      </w:r>
      <w:r>
        <w:rPr/>
        <w:t>(PESES)</w:t>
      </w:r>
      <w:r>
        <w:rPr>
          <w:spacing w:val="-58"/>
        </w:rPr>
        <w:t> </w:t>
      </w:r>
      <w:r>
        <w:rPr/>
        <w:t>and pectoral spine length (PECSL) were the most varied meristic and morphometric</w:t>
      </w:r>
      <w:r>
        <w:rPr>
          <w:spacing w:val="1"/>
        </w:rPr>
        <w:t> </w:t>
      </w:r>
      <w:r>
        <w:rPr/>
        <w:t>attributes and these were linked with genetic and environmental factors, respectively.</w:t>
      </w:r>
      <w:r>
        <w:rPr>
          <w:spacing w:val="1"/>
        </w:rPr>
        <w:t> </w:t>
      </w:r>
      <w:r>
        <w:rPr/>
        <w:t>Heterogeneous pectoral spine phenotypic value was linked with adaptation to dam gate</w:t>
      </w:r>
      <w:r>
        <w:rPr>
          <w:spacing w:val="1"/>
        </w:rPr>
        <w:t> </w:t>
      </w:r>
      <w:r>
        <w:rPr/>
        <w:t>manipulation,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PESES was linked with presence</w:t>
      </w:r>
      <w:r>
        <w:rPr>
          <w:spacing w:val="-2"/>
        </w:rPr>
        <w:t> </w:t>
      </w:r>
      <w:r>
        <w:rPr/>
        <w:t>of morphs.</w:t>
      </w:r>
    </w:p>
    <w:p>
      <w:pPr>
        <w:pStyle w:val="BodyText"/>
        <w:spacing w:line="360" w:lineRule="auto" w:before="19"/>
        <w:ind w:left="386" w:right="1348" w:firstLine="719"/>
        <w:jc w:val="both"/>
      </w:pPr>
      <w:r>
        <w:rPr/>
        <w:t>Sex was not significant as discriminant factor for the population. However, size</w:t>
      </w:r>
      <w:r>
        <w:rPr>
          <w:spacing w:val="1"/>
        </w:rPr>
        <w:t> </w:t>
      </w:r>
      <w:r>
        <w:rPr/>
        <w:t>and possession of anteriorly serrated pectoral spines (PESES) were significant. Based on</w:t>
      </w:r>
      <w:r>
        <w:rPr>
          <w:spacing w:val="1"/>
        </w:rPr>
        <w:t> </w:t>
      </w:r>
      <w:r>
        <w:rPr/>
        <w:t>canonical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anteriorly</w:t>
      </w:r>
      <w:r>
        <w:rPr>
          <w:spacing w:val="1"/>
        </w:rPr>
        <w:t> </w:t>
      </w:r>
      <w:r>
        <w:rPr/>
        <w:t>serrated</w:t>
      </w:r>
      <w:r>
        <w:rPr>
          <w:spacing w:val="1"/>
        </w:rPr>
        <w:t> </w:t>
      </w:r>
      <w:r>
        <w:rPr/>
        <w:t>pectoral</w:t>
      </w:r>
      <w:r>
        <w:rPr>
          <w:spacing w:val="60"/>
        </w:rPr>
        <w:t> </w:t>
      </w:r>
      <w:r>
        <w:rPr/>
        <w:t>spines</w:t>
      </w:r>
      <w:r>
        <w:rPr>
          <w:spacing w:val="1"/>
        </w:rPr>
        <w:t> </w:t>
      </w:r>
      <w:r>
        <w:rPr/>
        <w:t>(PESES)</w:t>
      </w:r>
      <w:r>
        <w:rPr>
          <w:spacing w:val="54"/>
        </w:rPr>
        <w:t> </w:t>
      </w:r>
      <w:r>
        <w:rPr/>
        <w:t>was</w:t>
      </w:r>
      <w:r>
        <w:rPr>
          <w:spacing w:val="55"/>
        </w:rPr>
        <w:t> </w:t>
      </w:r>
      <w:r>
        <w:rPr/>
        <w:t>a</w:t>
      </w:r>
      <w:r>
        <w:rPr>
          <w:spacing w:val="53"/>
        </w:rPr>
        <w:t> </w:t>
      </w:r>
      <w:r>
        <w:rPr/>
        <w:t>comparatively</w:t>
      </w:r>
      <w:r>
        <w:rPr>
          <w:spacing w:val="50"/>
        </w:rPr>
        <w:t> </w:t>
      </w:r>
      <w:r>
        <w:rPr/>
        <w:t>stronger</w:t>
      </w:r>
      <w:r>
        <w:rPr>
          <w:spacing w:val="53"/>
        </w:rPr>
        <w:t> </w:t>
      </w:r>
      <w:r>
        <w:rPr/>
        <w:t>discriminant</w:t>
      </w:r>
      <w:r>
        <w:rPr>
          <w:spacing w:val="55"/>
        </w:rPr>
        <w:t> </w:t>
      </w:r>
      <w:r>
        <w:rPr/>
        <w:t>factor</w:t>
      </w:r>
      <w:r>
        <w:rPr>
          <w:spacing w:val="54"/>
        </w:rPr>
        <w:t> </w:t>
      </w:r>
      <w:r>
        <w:rPr/>
        <w:t>when</w:t>
      </w:r>
      <w:r>
        <w:rPr>
          <w:spacing w:val="58"/>
        </w:rPr>
        <w:t> </w:t>
      </w:r>
      <w:r>
        <w:rPr/>
        <w:t>compared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size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49"/>
        <w:jc w:val="both"/>
      </w:pPr>
      <w:r>
        <w:rPr/>
        <w:t>effect (allometric growth) in the studied population. Possession of anteriorly serrated</w:t>
      </w:r>
      <w:r>
        <w:rPr>
          <w:spacing w:val="1"/>
        </w:rPr>
        <w:t> </w:t>
      </w:r>
      <w:r>
        <w:rPr/>
        <w:t>pectoral spines (PESES) variants were considered as sympatric morphs of the studied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population.</w:t>
      </w:r>
    </w:p>
    <w:p>
      <w:pPr>
        <w:pStyle w:val="BodyText"/>
        <w:spacing w:line="360" w:lineRule="auto" w:before="21"/>
        <w:ind w:left="386" w:right="1353" w:firstLine="719"/>
        <w:jc w:val="both"/>
      </w:pPr>
      <w:r>
        <w:rPr/>
        <w:t>Electrophoresis/biochemical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differences between the morphs of the possession of anteriorly serrated pectoral spines</w:t>
      </w:r>
      <w:r>
        <w:rPr>
          <w:spacing w:val="1"/>
        </w:rPr>
        <w:t> </w:t>
      </w:r>
      <w:r>
        <w:rPr/>
        <w:t>(PESES) and markers for their genetic differentiation were discovered. One of the morphs</w:t>
      </w:r>
      <w:r>
        <w:rPr>
          <w:spacing w:val="-57"/>
        </w:rPr>
        <w:t> </w:t>
      </w:r>
      <w:r>
        <w:rPr/>
        <w:t>(variants)</w:t>
      </w:r>
      <w:r>
        <w:rPr>
          <w:spacing w:val="-1"/>
        </w:rPr>
        <w:t> </w:t>
      </w:r>
      <w:r>
        <w:rPr/>
        <w:t>was suspected</w:t>
      </w:r>
      <w:r>
        <w:rPr>
          <w:spacing w:val="1"/>
        </w:rPr>
        <w:t> </w:t>
      </w:r>
      <w:r>
        <w:rPr/>
        <w:t>to have</w:t>
      </w:r>
      <w:r>
        <w:rPr>
          <w:spacing w:val="-2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and medical importance.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6006528">
            <wp:simplePos x="0" y="0"/>
            <wp:positionH relativeFrom="page">
              <wp:posOffset>1329563</wp:posOffset>
            </wp:positionH>
            <wp:positionV relativeFrom="paragraph">
              <wp:posOffset>85383</wp:posOffset>
            </wp:positionV>
            <wp:extent cx="5102225" cy="5044440"/>
            <wp:effectExtent l="0" t="0" r="0" b="0"/>
            <wp:wrapNone/>
            <wp:docPr id="28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Genetic variability of DNA fragments of the population confirmed the usefulness</w:t>
      </w:r>
      <w:r>
        <w:rPr>
          <w:spacing w:val="1"/>
        </w:rPr>
        <w:t> </w:t>
      </w:r>
      <w:r>
        <w:rPr/>
        <w:t>of RAPD markers in the DNA testing for the populations. Genetic variability test revealed</w:t>
      </w:r>
      <w:r>
        <w:rPr>
          <w:spacing w:val="-57"/>
        </w:rPr>
        <w:t> </w:t>
      </w:r>
      <w:r>
        <w:rPr/>
        <w:t>the suitability of the population as brood stock and for stock improvement, as within and</w:t>
      </w:r>
      <w:r>
        <w:rPr>
          <w:spacing w:val="1"/>
        </w:rPr>
        <w:t> </w:t>
      </w:r>
      <w:r>
        <w:rPr/>
        <w:t>between subgroup genetic heterogeneity was observed in the population. Phenotypic traits</w:t>
      </w:r>
      <w:r>
        <w:rPr>
          <w:spacing w:val="-57"/>
        </w:rPr>
        <w:t> </w:t>
      </w:r>
      <w:r>
        <w:rPr/>
        <w:t>assessment for signs of</w:t>
      </w:r>
      <w:r>
        <w:rPr>
          <w:spacing w:val="1"/>
        </w:rPr>
        <w:t> </w:t>
      </w:r>
      <w:r>
        <w:rPr/>
        <w:t>inbreeding depression corroborated 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as phenotypic indices were</w:t>
      </w:r>
      <w:r>
        <w:rPr>
          <w:spacing w:val="-2"/>
        </w:rPr>
        <w:t> </w:t>
      </w:r>
      <w:r>
        <w:rPr/>
        <w:t>not observed.</w:t>
      </w:r>
    </w:p>
    <w:p>
      <w:pPr>
        <w:pStyle w:val="BodyText"/>
        <w:spacing w:line="360" w:lineRule="auto" w:before="20"/>
        <w:ind w:left="386" w:right="1351" w:firstLine="719"/>
        <w:jc w:val="both"/>
      </w:pPr>
      <w:r>
        <w:rPr/>
        <w:t>In summary, apart from climatic factor that is somehow global, dam gate-valve</w:t>
      </w:r>
      <w:r>
        <w:rPr>
          <w:spacing w:val="1"/>
        </w:rPr>
        <w:t> </w:t>
      </w:r>
      <w:r>
        <w:rPr/>
        <w:t>opening and watershed land use are major intrinsic physical conditions that have to be</w:t>
      </w:r>
      <w:r>
        <w:rPr>
          <w:spacing w:val="1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Asejire</w:t>
      </w:r>
      <w:r>
        <w:rPr>
          <w:spacing w:val="6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would</w:t>
      </w:r>
      <w:r>
        <w:rPr>
          <w:spacing w:val="-57"/>
        </w:rPr>
        <w:t> </w:t>
      </w:r>
      <w:r>
        <w:rPr/>
        <w:t>require</w:t>
      </w:r>
      <w:r>
        <w:rPr>
          <w:spacing w:val="-3"/>
        </w:rPr>
        <w:t> </w:t>
      </w:r>
      <w:r>
        <w:rPr/>
        <w:t>recognition of the</w:t>
      </w:r>
      <w:r>
        <w:rPr>
          <w:spacing w:val="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genetic</w:t>
      </w:r>
      <w:r>
        <w:rPr>
          <w:spacing w:val="-1"/>
        </w:rPr>
        <w:t> </w:t>
      </w:r>
      <w:r>
        <w:rPr/>
        <w:t>variants.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3"/>
        </w:numPr>
        <w:tabs>
          <w:tab w:pos="1107" w:val="left" w:leader="none"/>
        </w:tabs>
        <w:spacing w:line="240" w:lineRule="auto" w:before="161" w:after="0"/>
        <w:ind w:left="1106" w:right="0" w:hanging="721"/>
        <w:jc w:val="both"/>
      </w:pPr>
      <w:bookmarkStart w:name="_TOC_250000" w:id="91"/>
      <w:bookmarkEnd w:id="91"/>
      <w:r>
        <w:rPr/>
        <w:t>Recommendations</w:t>
      </w:r>
    </w:p>
    <w:p>
      <w:pPr>
        <w:pStyle w:val="BodyText"/>
        <w:spacing w:line="360" w:lineRule="auto" w:before="154"/>
        <w:ind w:left="386" w:right="1354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both</w:t>
      </w:r>
      <w:r>
        <w:rPr>
          <w:spacing w:val="1"/>
        </w:rPr>
        <w:t> </w:t>
      </w:r>
      <w:r>
        <w:rPr/>
        <w:t>the 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 components</w:t>
      </w:r>
      <w:r>
        <w:rPr>
          <w:spacing w:val="1"/>
        </w:rPr>
        <w:t> </w:t>
      </w:r>
      <w:r>
        <w:rPr/>
        <w:t>of Asejire</w:t>
      </w:r>
      <w:r>
        <w:rPr>
          <w:spacing w:val="1"/>
        </w:rPr>
        <w:t> </w:t>
      </w:r>
      <w:r>
        <w:rPr/>
        <w:t>Lake for</w:t>
      </w:r>
      <w:r>
        <w:rPr>
          <w:spacing w:val="1"/>
        </w:rPr>
        <w:t> </w:t>
      </w:r>
      <w:r>
        <w:rPr/>
        <w:t>sustenance of the benefits of wild fisheries resources. The following recommendations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however be</w:t>
      </w:r>
      <w:r>
        <w:rPr>
          <w:spacing w:val="-2"/>
        </w:rPr>
        <w:t> </w:t>
      </w:r>
      <w:r>
        <w:rPr/>
        <w:t>useful in achieving</w:t>
      </w:r>
      <w:r>
        <w:rPr>
          <w:spacing w:val="-3"/>
        </w:rPr>
        <w:t> </w:t>
      </w:r>
      <w:r>
        <w:rPr/>
        <w:t>this objective.</w:t>
      </w:r>
    </w:p>
    <w:p>
      <w:pPr>
        <w:pStyle w:val="BodyText"/>
        <w:spacing w:line="360" w:lineRule="auto" w:before="19"/>
        <w:ind w:left="386" w:right="1349" w:firstLine="719"/>
        <w:jc w:val="both"/>
      </w:pPr>
      <w:r>
        <w:rPr/>
        <w:t>The Nigeria government should create awareness in order to change people’s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dammed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courses.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watersheds.</w:t>
      </w:r>
      <w:r>
        <w:rPr>
          <w:spacing w:val="1"/>
        </w:rPr>
        <w:t> </w:t>
      </w:r>
      <w:r>
        <w:rPr/>
        <w:t>Management of increased anthropogenic activities at the watersheds should be considered</w:t>
      </w:r>
      <w:r>
        <w:rPr>
          <w:spacing w:val="-57"/>
        </w:rPr>
        <w:t> </w:t>
      </w:r>
      <w:r>
        <w:rPr/>
        <w:t>as a matter of priority by stakeholders. This will be useful in preservation of the physical</w:t>
      </w:r>
      <w:r>
        <w:rPr>
          <w:spacing w:val="1"/>
        </w:rPr>
        <w:t> </w:t>
      </w:r>
      <w:r>
        <w:rPr/>
        <w:t>and biological conditions of Asejire Lake. It is also recommended that proactive methods</w:t>
      </w:r>
      <w:r>
        <w:rPr>
          <w:spacing w:val="1"/>
        </w:rPr>
        <w:t> </w:t>
      </w:r>
      <w:r>
        <w:rPr/>
        <w:t>of reducing socio-economic challenges of rural and peri-urban people should be put in</w:t>
      </w:r>
      <w:r>
        <w:rPr>
          <w:spacing w:val="1"/>
        </w:rPr>
        <w:t> </w:t>
      </w:r>
      <w:r>
        <w:rPr/>
        <w:t>place by local and national governments, as this will go a long way in future plan for</w:t>
      </w:r>
      <w:r>
        <w:rPr>
          <w:spacing w:val="1"/>
        </w:rPr>
        <w:t> </w:t>
      </w:r>
      <w:r>
        <w:rPr/>
        <w:t>conserving</w:t>
      </w:r>
      <w:r>
        <w:rPr>
          <w:spacing w:val="-4"/>
        </w:rPr>
        <w:t> </w:t>
      </w:r>
      <w:r>
        <w:rPr/>
        <w:t>the fisheries.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60" w:lineRule="auto" w:before="60"/>
        <w:ind w:left="386" w:right="1351" w:firstLine="779"/>
        <w:jc w:val="both"/>
      </w:pPr>
      <w:r>
        <w:rPr/>
        <w:t>When the use of gate-valve design for lake water management is unavoidable,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dam’s</w:t>
      </w:r>
      <w:r>
        <w:rPr>
          <w:spacing w:val="1"/>
        </w:rPr>
        <w:t> </w:t>
      </w:r>
      <w:r>
        <w:rPr/>
        <w:t>gate-valve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dam’s</w:t>
      </w:r>
      <w:r>
        <w:rPr>
          <w:spacing w:val="1"/>
        </w:rPr>
        <w:t> </w:t>
      </w:r>
      <w:r>
        <w:rPr/>
        <w:t>management should be instituted. Regulations on watershed forest protection have to be</w:t>
      </w:r>
      <w:r>
        <w:rPr>
          <w:spacing w:val="1"/>
        </w:rPr>
        <w:t> </w:t>
      </w:r>
      <w:r>
        <w:rPr/>
        <w:t>strictly</w:t>
      </w:r>
      <w:r>
        <w:rPr>
          <w:spacing w:val="-5"/>
        </w:rPr>
        <w:t> </w:t>
      </w:r>
      <w:r>
        <w:rPr/>
        <w:t>enforced 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catchment.</w:t>
      </w:r>
    </w:p>
    <w:p>
      <w:pPr>
        <w:pStyle w:val="BodyText"/>
        <w:spacing w:line="360" w:lineRule="auto" w:before="20"/>
        <w:ind w:left="386" w:right="1350" w:firstLine="719"/>
        <w:jc w:val="both"/>
      </w:pPr>
      <w:r>
        <w:rPr/>
        <w:drawing>
          <wp:anchor distT="0" distB="0" distL="0" distR="0" allowOverlap="1" layoutInCell="1" locked="0" behindDoc="1" simplePos="0" relativeHeight="466007040">
            <wp:simplePos x="0" y="0"/>
            <wp:positionH relativeFrom="page">
              <wp:posOffset>1329563</wp:posOffset>
            </wp:positionH>
            <wp:positionV relativeFrom="paragraph">
              <wp:posOffset>887007</wp:posOffset>
            </wp:positionV>
            <wp:extent cx="5102225" cy="5044440"/>
            <wp:effectExtent l="0" t="0" r="0" b="0"/>
            <wp:wrapNone/>
            <wp:docPr id="28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Fluctuation of some nutrient concentration could be a major reason why some</w:t>
      </w:r>
      <w:r>
        <w:rPr>
          <w:spacing w:val="1"/>
        </w:rPr>
        <w:t> </w:t>
      </w:r>
      <w:r>
        <w:rPr/>
        <w:t>migratory species, like </w:t>
      </w:r>
      <w:r>
        <w:rPr>
          <w:i/>
        </w:rPr>
        <w:t>Chrysichthys sp. </w:t>
      </w:r>
      <w:r>
        <w:rPr/>
        <w:t>and </w:t>
      </w:r>
      <w:r>
        <w:rPr>
          <w:i/>
        </w:rPr>
        <w:t>Macrobrachium sp., </w:t>
      </w:r>
      <w:r>
        <w:rPr/>
        <w:t>were dominant in the</w:t>
      </w:r>
      <w:r>
        <w:rPr>
          <w:spacing w:val="1"/>
        </w:rPr>
        <w:t> </w:t>
      </w:r>
      <w:r>
        <w:rPr/>
        <w:t>catchment.</w:t>
      </w:r>
      <w:r>
        <w:rPr>
          <w:spacing w:val="37"/>
        </w:rPr>
        <w:t> </w:t>
      </w:r>
      <w:r>
        <w:rPr>
          <w:i/>
        </w:rPr>
        <w:t>Macrobrachium</w:t>
      </w:r>
      <w:r>
        <w:rPr>
          <w:i/>
          <w:spacing w:val="35"/>
        </w:rPr>
        <w:t> </w:t>
      </w:r>
      <w:r>
        <w:rPr/>
        <w:t>species</w:t>
      </w:r>
      <w:r>
        <w:rPr>
          <w:spacing w:val="36"/>
        </w:rPr>
        <w:t> </w:t>
      </w:r>
      <w:r>
        <w:rPr/>
        <w:t>has</w:t>
      </w:r>
      <w:r>
        <w:rPr>
          <w:spacing w:val="38"/>
        </w:rPr>
        <w:t> </w:t>
      </w:r>
      <w:r>
        <w:rPr/>
        <w:t>economic</w:t>
      </w:r>
      <w:r>
        <w:rPr>
          <w:spacing w:val="33"/>
        </w:rPr>
        <w:t> </w:t>
      </w:r>
      <w:r>
        <w:rPr/>
        <w:t>and</w:t>
      </w:r>
      <w:r>
        <w:rPr>
          <w:spacing w:val="37"/>
        </w:rPr>
        <w:t> </w:t>
      </w:r>
      <w:r>
        <w:rPr/>
        <w:t>export</w:t>
      </w:r>
      <w:r>
        <w:rPr>
          <w:spacing w:val="35"/>
        </w:rPr>
        <w:t> </w:t>
      </w:r>
      <w:r>
        <w:rPr/>
        <w:t>potentials.</w:t>
      </w:r>
      <w:r>
        <w:rPr>
          <w:spacing w:val="37"/>
        </w:rPr>
        <w:t> </w:t>
      </w:r>
      <w:r>
        <w:rPr/>
        <w:t>The</w:t>
      </w:r>
      <w:r>
        <w:rPr>
          <w:spacing w:val="33"/>
        </w:rPr>
        <w:t> </w:t>
      </w:r>
      <w:r>
        <w:rPr/>
        <w:t>identified</w:t>
      </w:r>
      <w:r>
        <w:rPr>
          <w:spacing w:val="-57"/>
        </w:rPr>
        <w:t> </w:t>
      </w:r>
      <w:r>
        <w:rPr/>
        <w:t>site for the </w:t>
      </w:r>
      <w:r>
        <w:rPr>
          <w:i/>
        </w:rPr>
        <w:t>Macrobrachium </w:t>
      </w:r>
      <w:r>
        <w:rPr/>
        <w:t>species could therefore be a useful site for their biology and</w:t>
      </w:r>
      <w:r>
        <w:rPr>
          <w:spacing w:val="1"/>
        </w:rPr>
        <w:t> </w:t>
      </w:r>
      <w:r>
        <w:rPr/>
        <w:t>cage culture if utilized. Further studies on the biology (reproduction and survival) of these</w:t>
      </w:r>
      <w:r>
        <w:rPr>
          <w:spacing w:val="-57"/>
        </w:rPr>
        <w:t> </w:t>
      </w:r>
      <w:r>
        <w:rPr/>
        <w:t>species</w:t>
      </w:r>
      <w:r>
        <w:rPr>
          <w:spacing w:val="-1"/>
        </w:rPr>
        <w:t> </w:t>
      </w:r>
      <w:r>
        <w:rPr/>
        <w:t>in Asejire Lake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also recommended.</w:t>
      </w:r>
    </w:p>
    <w:p>
      <w:pPr>
        <w:pStyle w:val="BodyText"/>
        <w:spacing w:line="360" w:lineRule="auto" w:before="23"/>
        <w:ind w:left="386" w:right="1346" w:firstLine="719"/>
        <w:jc w:val="both"/>
      </w:pPr>
      <w:r>
        <w:rPr/>
        <w:t>Going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catchment, Government should start to develop specialized hatcheries where pure strains</w:t>
      </w:r>
      <w:r>
        <w:rPr>
          <w:spacing w:val="1"/>
        </w:rPr>
        <w:t> </w:t>
      </w:r>
      <w:r>
        <w:rPr/>
        <w:t>of economically important but declining fisheries can be mass produced, preserved and</w:t>
      </w:r>
      <w:r>
        <w:rPr>
          <w:spacing w:val="1"/>
        </w:rPr>
        <w:t> </w:t>
      </w:r>
      <w:r>
        <w:rPr/>
        <w:t>improved. Development of Cryopreservation facilities at such centered would also be</w:t>
      </w:r>
      <w:r>
        <w:rPr>
          <w:spacing w:val="1"/>
        </w:rPr>
        <w:t> </w:t>
      </w:r>
      <w:r>
        <w:rPr/>
        <w:t>helpful in quality maintenance of indigenous fishery resources as well as conservation of</w:t>
      </w:r>
      <w:r>
        <w:rPr>
          <w:spacing w:val="1"/>
        </w:rPr>
        <w:t> </w:t>
      </w:r>
      <w:r>
        <w:rPr/>
        <w:t>threatened</w:t>
      </w:r>
      <w:r>
        <w:rPr>
          <w:spacing w:val="-1"/>
        </w:rPr>
        <w:t> </w:t>
      </w:r>
      <w:r>
        <w:rPr/>
        <w:t>species.</w:t>
      </w:r>
    </w:p>
    <w:p>
      <w:pPr>
        <w:pStyle w:val="BodyText"/>
        <w:spacing w:line="360" w:lineRule="auto" w:before="19"/>
        <w:ind w:left="386" w:right="1348" w:firstLine="719"/>
        <w:jc w:val="both"/>
      </w:pPr>
      <w:r>
        <w:rPr/>
        <w:t>The observed trend of consistent decline in wild fisheries, of which the studied</w:t>
      </w:r>
      <w:r>
        <w:rPr>
          <w:spacing w:val="1"/>
        </w:rPr>
        <w:t> </w:t>
      </w:r>
      <w:r>
        <w:rPr/>
        <w:t>location is a good example, points to the need for the government to embark on re-</w:t>
      </w:r>
      <w:r>
        <w:rPr>
          <w:spacing w:val="1"/>
        </w:rPr>
        <w:t> </w:t>
      </w:r>
      <w:r>
        <w:rPr/>
        <w:t>stocking programmes for the declining stocks as well as encourage research into breeding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conservation of</w:t>
      </w:r>
      <w:r>
        <w:rPr>
          <w:spacing w:val="-1"/>
        </w:rPr>
        <w:t> </w:t>
      </w:r>
      <w:r>
        <w:rPr/>
        <w:t>the observed decimating</w:t>
      </w:r>
      <w:r>
        <w:rPr>
          <w:spacing w:val="-3"/>
        </w:rPr>
        <w:t> </w:t>
      </w:r>
      <w:r>
        <w:rPr/>
        <w:t>indigenous species.</w:t>
      </w:r>
    </w:p>
    <w:p>
      <w:pPr>
        <w:pStyle w:val="BodyText"/>
        <w:spacing w:line="360" w:lineRule="auto" w:before="20"/>
        <w:ind w:left="386" w:right="1348" w:firstLine="719"/>
        <w:jc w:val="both"/>
      </w:pPr>
      <w:r>
        <w:rPr/>
        <w:t>Lack of adequate combined data on environmental condition alongside the genetic</w:t>
      </w:r>
      <w:r>
        <w:rPr>
          <w:spacing w:val="-57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and genetic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all Nigeria</w:t>
      </w:r>
      <w:r>
        <w:rPr>
          <w:spacing w:val="-1"/>
        </w:rPr>
        <w:t> </w:t>
      </w:r>
      <w:r>
        <w:rPr/>
        <w:t>water bodies be</w:t>
      </w:r>
      <w:r>
        <w:rPr>
          <w:spacing w:val="-3"/>
        </w:rPr>
        <w:t> </w:t>
      </w:r>
      <w:r>
        <w:rPr/>
        <w:t>taken as priority.</w:t>
      </w:r>
    </w:p>
    <w:p>
      <w:pPr>
        <w:pStyle w:val="BodyText"/>
        <w:spacing w:line="360" w:lineRule="auto" w:before="19"/>
        <w:ind w:left="386" w:right="1349" w:firstLine="719"/>
        <w:jc w:val="both"/>
      </w:pPr>
      <w:r>
        <w:rPr/>
        <w:t>The potential of the discovered variants of the </w:t>
      </w:r>
      <w:r>
        <w:rPr>
          <w:i/>
        </w:rPr>
        <w:t>C. gariepinus </w:t>
      </w:r>
      <w:r>
        <w:rPr/>
        <w:t>must be extended to</w:t>
      </w:r>
      <w:r>
        <w:rPr>
          <w:spacing w:val="1"/>
        </w:rPr>
        <w:t> </w:t>
      </w:r>
      <w:r>
        <w:rPr/>
        <w:t>the end users while further research on their potential has to be carried out. The detected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marker-assisted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sub-species</w:t>
      </w:r>
      <w:r>
        <w:rPr>
          <w:spacing w:val="1"/>
        </w:rPr>
        <w:t> </w:t>
      </w:r>
      <w:r>
        <w:rPr/>
        <w:t>identification. This should be encouraged, especially for </w:t>
      </w:r>
      <w:r>
        <w:rPr>
          <w:i/>
        </w:rPr>
        <w:t>C. gariepinus-</w:t>
      </w:r>
      <w:r>
        <w:rPr/>
        <w:t>based research</w:t>
      </w:r>
      <w:r>
        <w:rPr>
          <w:spacing w:val="1"/>
        </w:rPr>
        <w:t> </w:t>
      </w:r>
      <w:r>
        <w:rPr/>
        <w:t>endeavours.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also tools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improvement.</w:t>
      </w:r>
    </w:p>
    <w:p>
      <w:pPr>
        <w:spacing w:after="0" w:line="360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spacing w:before="67"/>
        <w:ind w:left="0" w:right="963" w:firstLine="0"/>
        <w:jc w:val="center"/>
        <w:rPr>
          <w:b/>
          <w:sz w:val="22"/>
        </w:rPr>
      </w:pPr>
      <w:r>
        <w:rPr>
          <w:b/>
          <w:sz w:val="22"/>
        </w:rPr>
        <w:t>REFERENCES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12" w:lineRule="auto"/>
        <w:ind w:left="1106" w:right="1351" w:hanging="720"/>
        <w:jc w:val="both"/>
      </w:pPr>
      <w:r>
        <w:rPr/>
        <w:t>Abramovitz, J.N. 1996. Sustaining Freshwater Ecosystems. pp 60-77. </w:t>
      </w:r>
      <w:r>
        <w:rPr>
          <w:i/>
        </w:rPr>
        <w:t>State of the World</w:t>
      </w:r>
      <w:r>
        <w:rPr>
          <w:i/>
          <w:spacing w:val="1"/>
        </w:rPr>
        <w:t> </w:t>
      </w:r>
      <w:r>
        <w:rPr>
          <w:i/>
        </w:rPr>
        <w:t>1996</w:t>
      </w:r>
      <w:r>
        <w:rPr/>
        <w:t>.</w:t>
      </w:r>
      <w:r>
        <w:rPr>
          <w:spacing w:val="1"/>
        </w:rPr>
        <w:t> </w:t>
      </w:r>
      <w:r>
        <w:rPr/>
        <w:t>L-Starke</w:t>
      </w:r>
      <w:r>
        <w:rPr>
          <w:spacing w:val="1"/>
        </w:rPr>
        <w:t> </w:t>
      </w:r>
      <w:r>
        <w:rPr/>
        <w:t>(Ed).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worldwatch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society. New</w:t>
      </w:r>
      <w:r>
        <w:rPr>
          <w:spacing w:val="1"/>
        </w:rPr>
        <w:t> </w:t>
      </w:r>
      <w:r>
        <w:rPr/>
        <w:t>York.</w:t>
      </w:r>
    </w:p>
    <w:p>
      <w:pPr>
        <w:spacing w:line="312" w:lineRule="auto" w:before="200"/>
        <w:ind w:left="1106" w:right="1351" w:hanging="720"/>
        <w:jc w:val="both"/>
        <w:rPr>
          <w:sz w:val="24"/>
        </w:rPr>
      </w:pPr>
      <w:r>
        <w:rPr>
          <w:sz w:val="24"/>
        </w:rPr>
        <w:t>Adeyeye, E.I. and Abuludi, F.O. 2004 Analytical assessment of some surface and ground</w:t>
      </w:r>
      <w:r>
        <w:rPr>
          <w:spacing w:val="1"/>
          <w:sz w:val="24"/>
        </w:rPr>
        <w:t> </w:t>
      </w:r>
      <w:r>
        <w:rPr>
          <w:sz w:val="24"/>
        </w:rPr>
        <w:t>water resources in Ile-Ife, 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 of Chemical Society of Nigeria </w:t>
      </w:r>
      <w:r>
        <w:rPr>
          <w:sz w:val="24"/>
        </w:rPr>
        <w:t>29: 98-</w:t>
      </w:r>
      <w:r>
        <w:rPr>
          <w:spacing w:val="-57"/>
          <w:sz w:val="24"/>
        </w:rPr>
        <w:t> </w:t>
      </w:r>
      <w:r>
        <w:rPr>
          <w:sz w:val="24"/>
        </w:rPr>
        <w:t>103</w:t>
      </w:r>
    </w:p>
    <w:p>
      <w:pPr>
        <w:pStyle w:val="BodyText"/>
        <w:spacing w:line="312" w:lineRule="auto" w:before="201"/>
        <w:ind w:left="1106" w:right="1360" w:hanging="720"/>
        <w:jc w:val="both"/>
      </w:pPr>
      <w:r>
        <w:rPr/>
        <w:drawing>
          <wp:anchor distT="0" distB="0" distL="0" distR="0" allowOverlap="1" layoutInCell="1" locked="0" behindDoc="1" simplePos="0" relativeHeight="466007552">
            <wp:simplePos x="0" y="0"/>
            <wp:positionH relativeFrom="page">
              <wp:posOffset>1329563</wp:posOffset>
            </wp:positionH>
            <wp:positionV relativeFrom="paragraph">
              <wp:posOffset>110403</wp:posOffset>
            </wp:positionV>
            <wp:extent cx="5102225" cy="5044440"/>
            <wp:effectExtent l="0" t="0" r="0" b="0"/>
            <wp:wrapNone/>
            <wp:docPr id="28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ADP, Agricultural Development Programme 2010. Nigeria water and sanitation for Oyo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Taraba</w:t>
      </w:r>
      <w:r>
        <w:rPr>
          <w:spacing w:val="-1"/>
        </w:rPr>
        <w:t> </w:t>
      </w:r>
      <w:r>
        <w:rPr/>
        <w:t>states. http//:</w:t>
      </w:r>
      <w:r>
        <w:rPr>
          <w:spacing w:val="-1"/>
        </w:rPr>
        <w:t> </w:t>
      </w:r>
      <w:r>
        <w:rPr/>
        <w:t>www, Wikipedia (retrieved-2010-05-24).</w:t>
      </w:r>
    </w:p>
    <w:p>
      <w:pPr>
        <w:pStyle w:val="BodyText"/>
        <w:spacing w:line="312" w:lineRule="auto" w:before="200"/>
        <w:ind w:left="1106" w:right="1347" w:hanging="720"/>
        <w:jc w:val="both"/>
      </w:pPr>
      <w:r>
        <w:rPr/>
        <w:t>Adams, R.P., Nguyen, S. Morris, J.A and Schwarzbach. A.E.</w:t>
      </w:r>
      <w:r>
        <w:rPr>
          <w:spacing w:val="60"/>
        </w:rPr>
        <w:t> </w:t>
      </w:r>
      <w:r>
        <w:rPr/>
        <w:t>2006. Re-examination of</w:t>
      </w:r>
      <w:r>
        <w:rPr>
          <w:spacing w:val="1"/>
        </w:rPr>
        <w:t> </w:t>
      </w:r>
      <w:r>
        <w:rPr/>
        <w:t>the taxonomy of the one-seeded, serrate leaf </w:t>
      </w:r>
      <w:r>
        <w:rPr>
          <w:i/>
        </w:rPr>
        <w:t>Juniperus </w:t>
      </w:r>
      <w:r>
        <w:rPr/>
        <w:t>of southwestern United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Mexico (Cupressaceae).</w:t>
      </w:r>
      <w:r>
        <w:rPr>
          <w:spacing w:val="1"/>
        </w:rPr>
        <w:t> </w:t>
      </w:r>
      <w:r>
        <w:rPr>
          <w:i/>
        </w:rPr>
        <w:t>Phytologia </w:t>
      </w:r>
      <w:r>
        <w:rPr/>
        <w:t>88(3): 299-310</w:t>
      </w:r>
    </w:p>
    <w:p>
      <w:pPr>
        <w:spacing w:line="312" w:lineRule="auto" w:before="200"/>
        <w:ind w:left="1106" w:right="1347" w:hanging="720"/>
        <w:jc w:val="both"/>
        <w:rPr>
          <w:sz w:val="24"/>
        </w:rPr>
      </w:pPr>
      <w:r>
        <w:rPr>
          <w:sz w:val="24"/>
        </w:rPr>
        <w:t>Agnese,</w:t>
      </w:r>
      <w:r>
        <w:rPr>
          <w:spacing w:val="1"/>
          <w:sz w:val="24"/>
        </w:rPr>
        <w:t> </w:t>
      </w:r>
      <w:r>
        <w:rPr>
          <w:sz w:val="24"/>
        </w:rPr>
        <w:t>J.F.,</w:t>
      </w:r>
      <w:r>
        <w:rPr>
          <w:spacing w:val="1"/>
          <w:sz w:val="24"/>
        </w:rPr>
        <w:t> </w:t>
      </w:r>
      <w:r>
        <w:rPr>
          <w:sz w:val="24"/>
        </w:rPr>
        <w:t>Teugel,</w:t>
      </w:r>
      <w:r>
        <w:rPr>
          <w:spacing w:val="1"/>
          <w:sz w:val="24"/>
        </w:rPr>
        <w:t> </w:t>
      </w:r>
      <w:r>
        <w:rPr>
          <w:sz w:val="24"/>
        </w:rPr>
        <w:t>G.G.,</w:t>
      </w:r>
      <w:r>
        <w:rPr>
          <w:spacing w:val="1"/>
          <w:sz w:val="24"/>
        </w:rPr>
        <w:t> </w:t>
      </w:r>
      <w:r>
        <w:rPr>
          <w:sz w:val="24"/>
        </w:rPr>
        <w:t>Galbusera,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Guyomard,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Volckaert,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1997.</w:t>
      </w:r>
      <w:r>
        <w:rPr>
          <w:spacing w:val="1"/>
          <w:sz w:val="24"/>
        </w:rPr>
        <w:t> </w:t>
      </w:r>
      <w:r>
        <w:rPr>
          <w:sz w:val="24"/>
        </w:rPr>
        <w:t>Morphometric and genetic characterization of sympatric populations of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 </w:t>
      </w:r>
      <w:r>
        <w:rPr>
          <w:sz w:val="24"/>
        </w:rPr>
        <w:t>and </w:t>
      </w:r>
      <w:r>
        <w:rPr>
          <w:i/>
          <w:sz w:val="24"/>
        </w:rPr>
        <w:t>C. anguillaris </w:t>
      </w:r>
      <w:r>
        <w:rPr>
          <w:sz w:val="24"/>
        </w:rPr>
        <w:t>from Senegal. </w:t>
      </w:r>
      <w:r>
        <w:rPr>
          <w:i/>
          <w:sz w:val="24"/>
        </w:rPr>
        <w:t>Journal of Fish Biology </w:t>
      </w:r>
      <w:r>
        <w:rPr>
          <w:sz w:val="24"/>
        </w:rPr>
        <w:t>50: 1143–</w:t>
      </w:r>
      <w:r>
        <w:rPr>
          <w:spacing w:val="1"/>
          <w:sz w:val="24"/>
        </w:rPr>
        <w:t> </w:t>
      </w:r>
      <w:r>
        <w:rPr>
          <w:sz w:val="24"/>
        </w:rPr>
        <w:t>1157</w:t>
      </w:r>
    </w:p>
    <w:p>
      <w:pPr>
        <w:pStyle w:val="BodyText"/>
        <w:spacing w:line="312" w:lineRule="auto" w:before="200"/>
        <w:ind w:left="1106" w:right="1350" w:hanging="720"/>
        <w:jc w:val="both"/>
      </w:pPr>
      <w:r>
        <w:rPr/>
        <w:t>Agnese J.F.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Teugels</w:t>
      </w:r>
      <w:r>
        <w:rPr>
          <w:spacing w:val="1"/>
        </w:rPr>
        <w:t> </w:t>
      </w:r>
      <w:r>
        <w:rPr/>
        <w:t>G.G.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evidence for monophyly of the Genus</w:t>
      </w:r>
      <w:r>
        <w:rPr>
          <w:spacing w:val="1"/>
        </w:rPr>
        <w:t> </w:t>
      </w:r>
      <w:r>
        <w:rPr>
          <w:i/>
        </w:rPr>
        <w:t>Heterobranchus </w:t>
      </w:r>
      <w:r>
        <w:rPr/>
        <w:t>and paraphyly of the Genus </w:t>
      </w:r>
      <w:r>
        <w:rPr>
          <w:i/>
        </w:rPr>
        <w:t>Clarias </w:t>
      </w:r>
      <w:r>
        <w:rPr/>
        <w:t>(Siluriformes, Clariidae).</w:t>
      </w:r>
      <w:r>
        <w:rPr>
          <w:spacing w:val="1"/>
        </w:rPr>
        <w:t> </w:t>
      </w:r>
      <w:r>
        <w:rPr>
          <w:i/>
        </w:rPr>
        <w:t>Copeia</w:t>
      </w:r>
      <w:r>
        <w:rPr>
          <w:i/>
          <w:spacing w:val="-1"/>
        </w:rPr>
        <w:t> </w:t>
      </w:r>
      <w:r>
        <w:rPr/>
        <w:t>2001(2):548-552.</w:t>
      </w:r>
    </w:p>
    <w:p>
      <w:pPr>
        <w:pStyle w:val="BodyText"/>
        <w:spacing w:before="201"/>
        <w:ind w:left="386"/>
        <w:jc w:val="both"/>
      </w:pPr>
      <w:r>
        <w:rPr/>
        <w:t>Agostinho,</w:t>
      </w:r>
      <w:r>
        <w:rPr>
          <w:spacing w:val="10"/>
        </w:rPr>
        <w:t> </w:t>
      </w:r>
      <w:r>
        <w:rPr/>
        <w:t>A.</w:t>
      </w:r>
      <w:r>
        <w:rPr>
          <w:spacing w:val="13"/>
        </w:rPr>
        <w:t> </w:t>
      </w:r>
      <w:r>
        <w:rPr/>
        <w:t>A.,</w:t>
      </w:r>
      <w:r>
        <w:rPr>
          <w:spacing w:val="12"/>
        </w:rPr>
        <w:t> </w:t>
      </w:r>
      <w:r>
        <w:rPr/>
        <w:t>Miranda,</w:t>
      </w:r>
      <w:r>
        <w:rPr>
          <w:spacing w:val="14"/>
        </w:rPr>
        <w:t> </w:t>
      </w:r>
      <w:r>
        <w:rPr/>
        <w:t>L.</w:t>
      </w:r>
      <w:r>
        <w:rPr>
          <w:spacing w:val="11"/>
        </w:rPr>
        <w:t> </w:t>
      </w:r>
      <w:r>
        <w:rPr/>
        <w:t>E.,</w:t>
      </w:r>
      <w:r>
        <w:rPr>
          <w:spacing w:val="15"/>
        </w:rPr>
        <w:t> </w:t>
      </w:r>
      <w:r>
        <w:rPr/>
        <w:t>Bini,</w:t>
      </w:r>
      <w:r>
        <w:rPr>
          <w:spacing w:val="14"/>
        </w:rPr>
        <w:t> </w:t>
      </w:r>
      <w:r>
        <w:rPr/>
        <w:t>L.</w:t>
      </w:r>
      <w:r>
        <w:rPr>
          <w:spacing w:val="10"/>
        </w:rPr>
        <w:t> </w:t>
      </w:r>
      <w:r>
        <w:rPr/>
        <w:t>M.,</w:t>
      </w:r>
      <w:r>
        <w:rPr>
          <w:spacing w:val="14"/>
        </w:rPr>
        <w:t> </w:t>
      </w:r>
      <w:r>
        <w:rPr/>
        <w:t>Gomes,</w:t>
      </w:r>
      <w:r>
        <w:rPr>
          <w:spacing w:val="13"/>
        </w:rPr>
        <w:t> </w:t>
      </w:r>
      <w:r>
        <w:rPr/>
        <w:t>L.</w:t>
      </w:r>
      <w:r>
        <w:rPr>
          <w:spacing w:val="10"/>
        </w:rPr>
        <w:t> </w:t>
      </w:r>
      <w:r>
        <w:rPr/>
        <w:t>C.,</w:t>
      </w:r>
      <w:r>
        <w:rPr>
          <w:spacing w:val="11"/>
        </w:rPr>
        <w:t> </w:t>
      </w:r>
      <w:r>
        <w:rPr/>
        <w:t>Thomaz,</w:t>
      </w:r>
      <w:r>
        <w:rPr>
          <w:spacing w:val="11"/>
        </w:rPr>
        <w:t> </w:t>
      </w:r>
      <w:r>
        <w:rPr/>
        <w:t>S.</w:t>
      </w:r>
      <w:r>
        <w:rPr>
          <w:spacing w:val="10"/>
        </w:rPr>
        <w:t> </w:t>
      </w:r>
      <w:r>
        <w:rPr/>
        <w:t>M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Suzuki,</w:t>
      </w:r>
    </w:p>
    <w:p>
      <w:pPr>
        <w:spacing w:line="312" w:lineRule="auto" w:before="81"/>
        <w:ind w:left="1106" w:right="1349" w:firstLine="0"/>
        <w:jc w:val="both"/>
        <w:rPr>
          <w:sz w:val="24"/>
        </w:rPr>
      </w:pPr>
      <w:r>
        <w:rPr>
          <w:sz w:val="24"/>
        </w:rPr>
        <w:t>H. I. 1999. Patterns of colonization in neotropical reservoirs, and prognoses on</w:t>
      </w:r>
      <w:r>
        <w:rPr>
          <w:spacing w:val="1"/>
          <w:sz w:val="24"/>
        </w:rPr>
        <w:t> </w:t>
      </w:r>
      <w:r>
        <w:rPr>
          <w:sz w:val="24"/>
        </w:rPr>
        <w:t>aging.</w:t>
      </w:r>
      <w:r>
        <w:rPr>
          <w:spacing w:val="1"/>
          <w:sz w:val="24"/>
        </w:rPr>
        <w:t> </w:t>
      </w:r>
      <w:r>
        <w:rPr>
          <w:i/>
          <w:sz w:val="24"/>
        </w:rPr>
        <w:t>Theoretical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reservoir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applications.</w:t>
      </w:r>
      <w:r>
        <w:rPr>
          <w:i/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Tundisi,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Straskraba</w:t>
      </w:r>
      <w:r>
        <w:rPr>
          <w:spacing w:val="-2"/>
          <w:sz w:val="24"/>
        </w:rPr>
        <w:t> </w:t>
      </w:r>
      <w:r>
        <w:rPr>
          <w:sz w:val="24"/>
        </w:rPr>
        <w:t>(Eds). Backhuys</w:t>
      </w:r>
      <w:r>
        <w:rPr>
          <w:spacing w:val="1"/>
          <w:sz w:val="24"/>
        </w:rPr>
        <w:t> </w:t>
      </w:r>
      <w:r>
        <w:rPr>
          <w:sz w:val="24"/>
        </w:rPr>
        <w:t>Publishers,</w:t>
      </w:r>
      <w:r>
        <w:rPr>
          <w:spacing w:val="-1"/>
          <w:sz w:val="24"/>
        </w:rPr>
        <w:t> </w:t>
      </w:r>
      <w:r>
        <w:rPr>
          <w:sz w:val="24"/>
        </w:rPr>
        <w:t>Sa˜o</w:t>
      </w:r>
      <w:r>
        <w:rPr>
          <w:spacing w:val="-1"/>
          <w:sz w:val="24"/>
        </w:rPr>
        <w:t> </w:t>
      </w:r>
      <w:r>
        <w:rPr>
          <w:sz w:val="24"/>
        </w:rPr>
        <w:t>Carlos.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227–265.</w:t>
      </w:r>
    </w:p>
    <w:p>
      <w:pPr>
        <w:pStyle w:val="BodyText"/>
        <w:spacing w:line="312" w:lineRule="auto" w:before="201"/>
        <w:ind w:left="1106" w:right="1377" w:hanging="720"/>
      </w:pPr>
      <w:r>
        <w:rPr/>
        <w:t>Ajani, E.K. 2011.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-4"/>
        </w:rPr>
        <w:t> </w:t>
      </w:r>
      <w:r>
        <w:rPr/>
        <w:t>and fish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management: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 of Farmed Catfish Diseases in Nigeria. Federal Ministry of Agriculture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Development, Federal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Fishery.26-27</w:t>
      </w:r>
      <w:r>
        <w:rPr>
          <w:spacing w:val="-1"/>
        </w:rPr>
        <w:t> </w:t>
      </w:r>
      <w:r>
        <w:rPr/>
        <w:t>July,</w:t>
      </w:r>
      <w:r>
        <w:rPr>
          <w:spacing w:val="-1"/>
        </w:rPr>
        <w:t> </w:t>
      </w:r>
      <w:r>
        <w:rPr/>
        <w:t>2011. 96pp.</w:t>
      </w:r>
    </w:p>
    <w:p>
      <w:pPr>
        <w:pStyle w:val="BodyText"/>
        <w:spacing w:line="312" w:lineRule="auto" w:before="200"/>
        <w:ind w:left="1106" w:right="1792" w:hanging="720"/>
      </w:pPr>
      <w:r>
        <w:rPr/>
        <w:t>Ajani, E.K., Akinwole, A.O and Ayodele, I.A. 2011. Fundamentals of fish farming in</w:t>
      </w:r>
      <w:r>
        <w:rPr>
          <w:spacing w:val="-58"/>
        </w:rPr>
        <w:t> </w:t>
      </w:r>
      <w:r>
        <w:rPr/>
        <w:t>Nigeria</w:t>
      </w:r>
      <w:r>
        <w:rPr>
          <w:spacing w:val="-3"/>
        </w:rPr>
        <w:t> </w:t>
      </w:r>
      <w:r>
        <w:rPr/>
        <w:t>(Edition-Ibadan).</w:t>
      </w:r>
      <w:r>
        <w:rPr>
          <w:spacing w:val="2"/>
        </w:rPr>
        <w:t> </w:t>
      </w:r>
      <w:r>
        <w:rPr/>
        <w:t>Walecrown ventures.158pp.</w:t>
      </w:r>
    </w:p>
    <w:p>
      <w:pPr>
        <w:pStyle w:val="BodyText"/>
        <w:spacing w:line="312" w:lineRule="auto" w:before="200"/>
        <w:ind w:left="1106" w:right="1348" w:hanging="720"/>
      </w:pPr>
      <w:r>
        <w:rPr/>
        <w:t>Akinyemi,</w:t>
      </w:r>
      <w:r>
        <w:rPr>
          <w:spacing w:val="7"/>
        </w:rPr>
        <w:t> </w:t>
      </w:r>
      <w:r>
        <w:rPr/>
        <w:t>O.</w:t>
      </w:r>
      <w:r>
        <w:rPr>
          <w:spacing w:val="7"/>
        </w:rPr>
        <w:t> </w:t>
      </w:r>
      <w:r>
        <w:rPr/>
        <w:t>1987.</w:t>
      </w:r>
      <w:r>
        <w:rPr>
          <w:spacing w:val="7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Lake</w:t>
      </w:r>
      <w:r>
        <w:rPr>
          <w:spacing w:val="7"/>
        </w:rPr>
        <w:t> </w:t>
      </w:r>
      <w:r>
        <w:rPr/>
        <w:t>Eleyele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Lake</w:t>
      </w:r>
      <w:r>
        <w:rPr>
          <w:spacing w:val="6"/>
        </w:rPr>
        <w:t> </w:t>
      </w:r>
      <w:r>
        <w:rPr/>
        <w:t>Asejire</w:t>
      </w:r>
      <w:r>
        <w:rPr>
          <w:spacing w:val="9"/>
        </w:rPr>
        <w:t> </w:t>
      </w:r>
      <w:r>
        <w:rPr/>
        <w:t>fisheries:</w:t>
      </w:r>
      <w:r>
        <w:rPr>
          <w:spacing w:val="8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Bionomic models. Ph.D.Thesis,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 253pp</w:t>
      </w:r>
    </w:p>
    <w:p>
      <w:pPr>
        <w:pStyle w:val="BodyText"/>
        <w:spacing w:line="312" w:lineRule="auto" w:before="202"/>
        <w:ind w:left="1106" w:right="1347" w:hanging="720"/>
        <w:jc w:val="both"/>
      </w:pPr>
      <w:r>
        <w:rPr/>
        <w:t>Akobundu</w:t>
      </w:r>
      <w:r>
        <w:rPr>
          <w:spacing w:val="1"/>
        </w:rPr>
        <w:t> </w:t>
      </w:r>
      <w:r>
        <w:rPr/>
        <w:t>J.O.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Agyakwa</w:t>
      </w:r>
      <w:r>
        <w:rPr>
          <w:spacing w:val="1"/>
        </w:rPr>
        <w:t> </w:t>
      </w:r>
      <w:r>
        <w:rPr/>
        <w:t>C.W,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weeds.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57"/>
          <w:vertAlign w:val="baseline"/>
        </w:rPr>
        <w:t> </w:t>
      </w:r>
      <w:r>
        <w:rPr>
          <w:vertAlign w:val="baseline"/>
        </w:rPr>
        <w:t>Edition- Ibadan. International Institute of Tropical Agriculture, Ibadan, 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Book</w:t>
      </w:r>
      <w:r>
        <w:rPr>
          <w:spacing w:val="2"/>
          <w:vertAlign w:val="baseline"/>
        </w:rPr>
        <w:t> </w:t>
      </w:r>
      <w:r>
        <w:rPr>
          <w:vertAlign w:val="baseline"/>
        </w:rPr>
        <w:t>Builders</w:t>
      </w:r>
      <w:r>
        <w:rPr>
          <w:spacing w:val="1"/>
          <w:vertAlign w:val="baseline"/>
        </w:rPr>
        <w:t> </w:t>
      </w:r>
      <w:r>
        <w:rPr>
          <w:vertAlign w:val="baseline"/>
        </w:rPr>
        <w:t>Limited. 565pp.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47" w:hanging="720"/>
        <w:jc w:val="both"/>
      </w:pPr>
      <w:r>
        <w:rPr/>
        <w:t>Alexander, G., Waldron, S., Snorasson, S.S., Ferguson, M.M., and Sku´lason, S. 2006.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fidelity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sub-structuring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Arctic</w:t>
      </w:r>
      <w:r>
        <w:rPr>
          <w:spacing w:val="1"/>
        </w:rPr>
        <w:t> </w:t>
      </w:r>
      <w:r>
        <w:rPr/>
        <w:t>charr?</w:t>
      </w:r>
      <w:r>
        <w:rPr>
          <w:spacing w:val="1"/>
        </w:rPr>
        <w:t> </w:t>
      </w:r>
      <w:r>
        <w:rPr>
          <w:i/>
        </w:rPr>
        <w:t>Evolutionary</w:t>
      </w:r>
      <w:r>
        <w:rPr>
          <w:i/>
          <w:spacing w:val="1"/>
        </w:rPr>
        <w:t> </w:t>
      </w:r>
      <w:r>
        <w:rPr>
          <w:i/>
        </w:rPr>
        <w:t>Ecology</w:t>
      </w:r>
      <w:r>
        <w:rPr>
          <w:i/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(1):</w:t>
      </w:r>
      <w:r>
        <w:rPr>
          <w:spacing w:val="1"/>
        </w:rPr>
        <w:t> </w:t>
      </w:r>
      <w:r>
        <w:rPr/>
        <w:t>11–26.</w:t>
      </w:r>
      <w:r>
        <w:rPr>
          <w:spacing w:val="1"/>
        </w:rPr>
        <w:t> </w:t>
      </w:r>
      <w:r>
        <w:rPr/>
        <w:t>doi:10.1007/s10682-005-2489-4.</w:t>
      </w:r>
    </w:p>
    <w:p>
      <w:pPr>
        <w:spacing w:line="312" w:lineRule="auto" w:before="200"/>
        <w:ind w:left="1106" w:right="1348" w:hanging="720"/>
        <w:jc w:val="both"/>
        <w:rPr>
          <w:sz w:val="24"/>
        </w:rPr>
      </w:pPr>
      <w:r>
        <w:rPr>
          <w:sz w:val="24"/>
        </w:rPr>
        <w:t>Ali,</w:t>
      </w:r>
      <w:r>
        <w:rPr>
          <w:spacing w:val="1"/>
          <w:sz w:val="24"/>
        </w:rPr>
        <w:t> </w:t>
      </w:r>
      <w:r>
        <w:rPr>
          <w:sz w:val="24"/>
        </w:rPr>
        <w:t>S.F.,</w:t>
      </w:r>
      <w:r>
        <w:rPr>
          <w:spacing w:val="1"/>
          <w:sz w:val="24"/>
        </w:rPr>
        <w:t> </w:t>
      </w:r>
      <w:r>
        <w:rPr>
          <w:sz w:val="24"/>
        </w:rPr>
        <w:t>Saad,</w:t>
      </w:r>
      <w:r>
        <w:rPr>
          <w:spacing w:val="1"/>
          <w:sz w:val="24"/>
        </w:rPr>
        <w:t> </w:t>
      </w:r>
      <w:r>
        <w:rPr>
          <w:sz w:val="24"/>
        </w:rPr>
        <w:t>Y.M.,</w:t>
      </w:r>
      <w:r>
        <w:rPr>
          <w:spacing w:val="1"/>
          <w:sz w:val="24"/>
        </w:rPr>
        <w:t> </w:t>
      </w:r>
      <w:r>
        <w:rPr>
          <w:sz w:val="24"/>
        </w:rPr>
        <w:t>Hanafi,</w:t>
      </w:r>
      <w:r>
        <w:rPr>
          <w:spacing w:val="1"/>
          <w:sz w:val="24"/>
        </w:rPr>
        <w:t> </w:t>
      </w:r>
      <w:r>
        <w:rPr>
          <w:sz w:val="24"/>
        </w:rPr>
        <w:t>M.S.,</w:t>
      </w:r>
      <w:r>
        <w:rPr>
          <w:spacing w:val="1"/>
          <w:sz w:val="24"/>
        </w:rPr>
        <w:t> </w:t>
      </w:r>
      <w:r>
        <w:rPr>
          <w:sz w:val="24"/>
        </w:rPr>
        <w:t>Ezza,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Guerges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signature of some Egyptian </w:t>
      </w:r>
      <w:r>
        <w:rPr>
          <w:i/>
          <w:sz w:val="24"/>
        </w:rPr>
        <w:t>Clarias gariepinus </w:t>
      </w:r>
      <w:r>
        <w:rPr>
          <w:sz w:val="24"/>
        </w:rPr>
        <w:t>popula tions. </w:t>
      </w:r>
      <w:r>
        <w:rPr>
          <w:i/>
          <w:sz w:val="24"/>
        </w:rPr>
        <w:t>Global Veterinaria</w:t>
      </w:r>
      <w:r>
        <w:rPr>
          <w:i/>
          <w:spacing w:val="1"/>
          <w:sz w:val="24"/>
        </w:rPr>
        <w:t> </w:t>
      </w:r>
      <w:r>
        <w:rPr>
          <w:sz w:val="24"/>
        </w:rPr>
        <w:t>3(6):</w:t>
      </w:r>
      <w:r>
        <w:rPr>
          <w:spacing w:val="-1"/>
          <w:sz w:val="24"/>
        </w:rPr>
        <w:t> </w:t>
      </w:r>
      <w:r>
        <w:rPr>
          <w:sz w:val="24"/>
        </w:rPr>
        <w:t>503-508.</w:t>
      </w:r>
    </w:p>
    <w:p>
      <w:pPr>
        <w:spacing w:line="312" w:lineRule="auto" w:before="201"/>
        <w:ind w:left="1106" w:right="1349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08064">
            <wp:simplePos x="0" y="0"/>
            <wp:positionH relativeFrom="page">
              <wp:posOffset>1329563</wp:posOffset>
            </wp:positionH>
            <wp:positionV relativeFrom="paragraph">
              <wp:posOffset>217082</wp:posOffset>
            </wp:positionV>
            <wp:extent cx="5102225" cy="5044440"/>
            <wp:effectExtent l="0" t="0" r="0" b="0"/>
            <wp:wrapNone/>
            <wp:docPr id="28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Almeida, F.S. and Sodre, L.M.K. 2002. Comparative study by RAPD analysis of six</w:t>
      </w:r>
      <w:r>
        <w:rPr>
          <w:spacing w:val="1"/>
          <w:sz w:val="24"/>
        </w:rPr>
        <w:t> </w:t>
      </w:r>
      <w:r>
        <w:rPr>
          <w:sz w:val="24"/>
        </w:rPr>
        <w:t>species of the </w:t>
      </w:r>
      <w:r>
        <w:rPr>
          <w:i/>
          <w:sz w:val="24"/>
        </w:rPr>
        <w:t>Pimelodidae </w:t>
      </w:r>
      <w:r>
        <w:rPr>
          <w:sz w:val="24"/>
        </w:rPr>
        <w:t>family (</w:t>
      </w:r>
      <w:r>
        <w:rPr>
          <w:i/>
          <w:sz w:val="24"/>
        </w:rPr>
        <w:t>Osteichthyes, Siluriformes</w:t>
      </w:r>
      <w:r>
        <w:rPr>
          <w:sz w:val="24"/>
        </w:rPr>
        <w:t>) from the Tibagi</w:t>
      </w:r>
      <w:r>
        <w:rPr>
          <w:spacing w:val="1"/>
          <w:sz w:val="24"/>
        </w:rPr>
        <w:t> </w:t>
      </w:r>
      <w:r>
        <w:rPr>
          <w:sz w:val="24"/>
        </w:rPr>
        <w:t>River,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 Panama,</w:t>
      </w:r>
      <w:r>
        <w:rPr>
          <w:spacing w:val="1"/>
          <w:sz w:val="24"/>
        </w:rPr>
        <w:t> </w:t>
      </w:r>
      <w:r>
        <w:rPr>
          <w:sz w:val="24"/>
        </w:rPr>
        <w:t>Brazil.</w:t>
      </w:r>
      <w:r>
        <w:rPr>
          <w:spacing w:val="2"/>
          <w:sz w:val="24"/>
        </w:rPr>
        <w:t> </w:t>
      </w:r>
      <w:r>
        <w:rPr>
          <w:i/>
          <w:sz w:val="24"/>
        </w:rPr>
        <w:t>Maringa</w:t>
      </w:r>
      <w:r>
        <w:rPr>
          <w:i/>
          <w:spacing w:val="-1"/>
          <w:sz w:val="24"/>
        </w:rPr>
        <w:t> </w:t>
      </w:r>
      <w:r>
        <w:rPr>
          <w:sz w:val="24"/>
        </w:rPr>
        <w:t>24: 513-517.</w:t>
      </w:r>
    </w:p>
    <w:p>
      <w:pPr>
        <w:spacing w:line="312" w:lineRule="auto" w:before="201"/>
        <w:ind w:left="1106" w:right="1347" w:hanging="720"/>
        <w:jc w:val="both"/>
        <w:rPr>
          <w:sz w:val="24"/>
        </w:rPr>
      </w:pPr>
      <w:r>
        <w:rPr>
          <w:sz w:val="24"/>
        </w:rPr>
        <w:t>Aluko</w:t>
      </w:r>
      <w:r>
        <w:rPr>
          <w:spacing w:val="1"/>
          <w:sz w:val="24"/>
        </w:rPr>
        <w:t> </w:t>
      </w:r>
      <w:r>
        <w:rPr>
          <w:sz w:val="24"/>
        </w:rPr>
        <w:t>P.O.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Popoola</w:t>
      </w:r>
      <w:r>
        <w:rPr>
          <w:spacing w:val="1"/>
          <w:sz w:val="24"/>
        </w:rPr>
        <w:t> </w:t>
      </w:r>
      <w:r>
        <w:rPr>
          <w:sz w:val="24"/>
        </w:rPr>
        <w:t>E.O.</w:t>
      </w:r>
      <w:r>
        <w:rPr>
          <w:spacing w:val="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sz w:val="24"/>
        </w:rPr>
        <w:t>Morphometric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60"/>
          <w:sz w:val="24"/>
        </w:rPr>
        <w:t> </w:t>
      </w:r>
      <w:r>
        <w:rPr>
          <w:sz w:val="24"/>
        </w:rPr>
        <w:t>wild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strains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longifilis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(Valenciennes,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1840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fingerling</w:t>
      </w:r>
      <w:r>
        <w:rPr>
          <w:spacing w:val="6"/>
          <w:sz w:val="24"/>
        </w:rPr>
        <w:t> </w:t>
      </w:r>
      <w:r>
        <w:rPr>
          <w:sz w:val="24"/>
        </w:rPr>
        <w:t>intraspecific</w:t>
      </w:r>
      <w:r>
        <w:rPr>
          <w:spacing w:val="5"/>
          <w:sz w:val="24"/>
        </w:rPr>
        <w:t> </w:t>
      </w:r>
      <w:r>
        <w:rPr>
          <w:sz w:val="24"/>
        </w:rPr>
        <w:t>hybrids.</w:t>
      </w:r>
      <w:r>
        <w:rPr>
          <w:spacing w:val="9"/>
          <w:sz w:val="24"/>
        </w:rPr>
        <w:t> </w:t>
      </w:r>
      <w:r>
        <w:rPr>
          <w:i/>
          <w:sz w:val="24"/>
        </w:rPr>
        <w:t>Bioscience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0"/>
          <w:sz w:val="24"/>
        </w:rPr>
        <w:t> </w:t>
      </w:r>
      <w:r>
        <w:rPr>
          <w:sz w:val="24"/>
        </w:rPr>
        <w:t>14</w:t>
      </w:r>
      <w:r>
        <w:rPr>
          <w:spacing w:val="8"/>
          <w:sz w:val="24"/>
        </w:rPr>
        <w:t> </w:t>
      </w:r>
      <w:r>
        <w:rPr>
          <w:sz w:val="24"/>
        </w:rPr>
        <w:t>(1);</w:t>
      </w:r>
      <w:r>
        <w:rPr>
          <w:spacing w:val="6"/>
          <w:sz w:val="24"/>
        </w:rPr>
        <w:t> </w:t>
      </w:r>
      <w:r>
        <w:rPr>
          <w:sz w:val="24"/>
        </w:rPr>
        <w:t>123-</w:t>
      </w:r>
    </w:p>
    <w:p>
      <w:pPr>
        <w:pStyle w:val="BodyText"/>
        <w:spacing w:line="275" w:lineRule="exact"/>
        <w:ind w:left="1106"/>
      </w:pPr>
      <w:r>
        <w:rPr/>
        <w:t>130.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351" w:hanging="720"/>
        <w:jc w:val="both"/>
      </w:pPr>
      <w:r>
        <w:rPr/>
        <w:t>APHA, American Public Health Association 1985. Standard methods for the 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 and waste water. 15</w:t>
      </w:r>
      <w:r>
        <w:rPr>
          <w:vertAlign w:val="superscript"/>
        </w:rPr>
        <w:t>th</w:t>
      </w:r>
      <w:r>
        <w:rPr>
          <w:vertAlign w:val="baseline"/>
        </w:rPr>
        <w:t> Edition.American Pub. Health Assoc. Washington</w:t>
      </w:r>
      <w:r>
        <w:rPr>
          <w:spacing w:val="1"/>
          <w:vertAlign w:val="baseline"/>
        </w:rPr>
        <w:t> </w:t>
      </w:r>
      <w:r>
        <w:rPr>
          <w:vertAlign w:val="baseline"/>
        </w:rPr>
        <w:t>DC: 1134p</w:t>
      </w:r>
    </w:p>
    <w:p>
      <w:pPr>
        <w:pStyle w:val="BodyText"/>
        <w:spacing w:line="312" w:lineRule="auto" w:before="200"/>
        <w:ind w:left="1106" w:right="1349" w:hanging="720"/>
        <w:jc w:val="both"/>
      </w:pPr>
      <w:r>
        <w:rPr/>
        <w:t>Appa</w:t>
      </w:r>
      <w:r>
        <w:rPr>
          <w:spacing w:val="1"/>
        </w:rPr>
        <w:t> </w:t>
      </w:r>
      <w:r>
        <w:rPr/>
        <w:t>Rao,</w:t>
      </w:r>
      <w:r>
        <w:rPr>
          <w:spacing w:val="1"/>
        </w:rPr>
        <w:t> </w:t>
      </w:r>
      <w:r>
        <w:rPr/>
        <w:t>K.B.C.,</w:t>
      </w:r>
      <w:r>
        <w:rPr>
          <w:spacing w:val="1"/>
        </w:rPr>
        <w:t> </w:t>
      </w:r>
      <w:r>
        <w:rPr/>
        <w:t>Bhat,</w:t>
      </w:r>
      <w:r>
        <w:rPr>
          <w:spacing w:val="1"/>
        </w:rPr>
        <w:t> </w:t>
      </w:r>
      <w:r>
        <w:rPr/>
        <w:t>K.V.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Totey,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species</w:t>
      </w:r>
      <w:r>
        <w:rPr>
          <w:spacing w:val="60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genetic markers in farm animals through random amplified polymorphic DNA</w:t>
      </w:r>
      <w:r>
        <w:rPr>
          <w:spacing w:val="1"/>
        </w:rPr>
        <w:t> </w:t>
      </w:r>
      <w:r>
        <w:rPr/>
        <w:t>(RAPD)</w:t>
      </w:r>
      <w:r>
        <w:rPr>
          <w:spacing w:val="-2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>
          <w:i/>
        </w:rPr>
        <w:t>Biomolecular. Engineering </w:t>
      </w:r>
      <w:r>
        <w:rPr/>
        <w:t>13: 135-138.</w:t>
      </w:r>
    </w:p>
    <w:p>
      <w:pPr>
        <w:pStyle w:val="BodyText"/>
        <w:spacing w:line="312" w:lineRule="auto" w:before="201"/>
        <w:ind w:left="1106" w:right="1351" w:hanging="720"/>
        <w:jc w:val="both"/>
      </w:pPr>
      <w:r>
        <w:rPr/>
        <w:t>Aransiola,</w:t>
      </w:r>
      <w:r>
        <w:rPr>
          <w:spacing w:val="1"/>
        </w:rPr>
        <w:t> </w:t>
      </w:r>
      <w:r>
        <w:rPr/>
        <w:t>M.O.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physiology of the African catfish </w:t>
      </w:r>
      <w:r>
        <w:rPr>
          <w:i/>
        </w:rPr>
        <w:t>Chrysichthys nigrodigitatus </w:t>
      </w:r>
      <w:r>
        <w:rPr/>
        <w:t>(Lacepede). Ph.D.</w:t>
      </w:r>
      <w:r>
        <w:rPr>
          <w:spacing w:val="1"/>
        </w:rPr>
        <w:t> </w:t>
      </w:r>
      <w:r>
        <w:rPr/>
        <w:t>Thesis.</w:t>
      </w:r>
      <w:r>
        <w:rPr>
          <w:spacing w:val="-1"/>
        </w:rPr>
        <w:t> </w:t>
      </w:r>
      <w:r>
        <w:rPr/>
        <w:t>Department of</w:t>
      </w:r>
      <w:r>
        <w:rPr>
          <w:spacing w:val="1"/>
        </w:rPr>
        <w:t> </w:t>
      </w:r>
      <w:r>
        <w:rPr/>
        <w:t>Zoology,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 Nigeria.</w:t>
      </w:r>
    </w:p>
    <w:p>
      <w:pPr>
        <w:pStyle w:val="BodyText"/>
        <w:tabs>
          <w:tab w:pos="1106" w:val="left" w:leader="none"/>
        </w:tabs>
        <w:spacing w:line="312" w:lineRule="auto" w:before="201"/>
        <w:ind w:left="386" w:right="1352"/>
      </w:pPr>
      <w:r>
        <w:rPr/>
        <w:t>Arbour,</w:t>
      </w:r>
      <w:r>
        <w:rPr>
          <w:spacing w:val="26"/>
        </w:rPr>
        <w:t> </w:t>
      </w:r>
      <w:r>
        <w:rPr/>
        <w:t>J.H.,</w:t>
      </w:r>
      <w:r>
        <w:rPr>
          <w:spacing w:val="27"/>
        </w:rPr>
        <w:t> </w:t>
      </w:r>
      <w:r>
        <w:rPr/>
        <w:t>Hardie,</w:t>
      </w:r>
      <w:r>
        <w:rPr>
          <w:spacing w:val="29"/>
        </w:rPr>
        <w:t> </w:t>
      </w:r>
      <w:r>
        <w:rPr/>
        <w:t>D.C.,Hutchings</w:t>
      </w:r>
      <w:r>
        <w:rPr>
          <w:spacing w:val="27"/>
        </w:rPr>
        <w:t> </w:t>
      </w:r>
      <w:r>
        <w:rPr/>
        <w:t>J.A.</w:t>
      </w:r>
      <w:r>
        <w:rPr>
          <w:spacing w:val="30"/>
        </w:rPr>
        <w:t> </w:t>
      </w:r>
      <w:r>
        <w:rPr/>
        <w:t>2011.</w:t>
      </w:r>
      <w:r>
        <w:rPr>
          <w:spacing w:val="27"/>
        </w:rPr>
        <w:t> </w:t>
      </w:r>
      <w:r>
        <w:rPr/>
        <w:t>Morphometric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genetic</w:t>
      </w:r>
      <w:r>
        <w:rPr>
          <w:spacing w:val="26"/>
        </w:rPr>
        <w:t> </w:t>
      </w:r>
      <w:r>
        <w:rPr/>
        <w:t>analyses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two</w:t>
        <w:tab/>
        <w:t>sympatric</w:t>
      </w:r>
      <w:r>
        <w:rPr>
          <w:spacing w:val="2"/>
        </w:rPr>
        <w:t> </w:t>
      </w:r>
      <w:r>
        <w:rPr/>
        <w:t>morphs</w:t>
      </w:r>
      <w:r>
        <w:rPr>
          <w:spacing w:val="1"/>
        </w:rPr>
        <w:t> </w:t>
      </w:r>
      <w:r>
        <w:rPr/>
        <w:t>of Arctic char</w:t>
      </w:r>
      <w:r>
        <w:rPr>
          <w:spacing w:val="2"/>
        </w:rPr>
        <w:t> </w:t>
      </w:r>
      <w:r>
        <w:rPr/>
        <w:t>(</w:t>
      </w:r>
      <w:r>
        <w:rPr>
          <w:i/>
        </w:rPr>
        <w:t>Salvelinus</w:t>
      </w:r>
      <w:r>
        <w:rPr>
          <w:i/>
          <w:spacing w:val="2"/>
        </w:rPr>
        <w:t> </w:t>
      </w:r>
      <w:r>
        <w:rPr>
          <w:i/>
        </w:rPr>
        <w:t>alpinus</w:t>
      </w:r>
      <w:r>
        <w:rPr/>
        <w:t>) in</w:t>
      </w:r>
      <w:r>
        <w:rPr>
          <w:spacing w:val="1"/>
        </w:rPr>
        <w:t> </w:t>
      </w:r>
      <w:r>
        <w:rPr/>
        <w:t>the Canadian</w:t>
      </w:r>
      <w:r>
        <w:rPr>
          <w:spacing w:val="2"/>
        </w:rPr>
        <w:t> </w:t>
      </w:r>
      <w:r>
        <w:rPr/>
        <w:t>High</w:t>
      </w:r>
      <w:r>
        <w:rPr>
          <w:spacing w:val="3"/>
        </w:rPr>
        <w:t> </w:t>
      </w:r>
      <w:r>
        <w:rPr/>
        <w:t>Arctic.</w:t>
      </w:r>
    </w:p>
    <w:p>
      <w:pPr>
        <w:spacing w:before="0"/>
        <w:ind w:left="1106" w:right="0" w:firstLine="0"/>
        <w:jc w:val="left"/>
        <w:rPr>
          <w:sz w:val="24"/>
        </w:rPr>
      </w:pPr>
      <w:r>
        <w:rPr>
          <w:i/>
          <w:sz w:val="24"/>
        </w:rPr>
        <w:t>Canadian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Zoology</w:t>
      </w:r>
      <w:r>
        <w:rPr>
          <w:i/>
          <w:spacing w:val="-1"/>
          <w:sz w:val="24"/>
        </w:rPr>
        <w:t> </w:t>
      </w:r>
      <w:r>
        <w:rPr>
          <w:sz w:val="24"/>
        </w:rPr>
        <w:t>89:</w:t>
      </w:r>
      <w:r>
        <w:rPr>
          <w:spacing w:val="-1"/>
          <w:sz w:val="24"/>
        </w:rPr>
        <w:t> </w:t>
      </w:r>
      <w:r>
        <w:rPr>
          <w:sz w:val="24"/>
        </w:rPr>
        <w:t>19-30.</w:t>
      </w:r>
    </w:p>
    <w:p>
      <w:pPr>
        <w:pStyle w:val="BodyText"/>
        <w:spacing w:before="5"/>
      </w:pPr>
    </w:p>
    <w:p>
      <w:pPr>
        <w:pStyle w:val="BodyText"/>
        <w:spacing w:line="312" w:lineRule="auto"/>
        <w:ind w:left="1106" w:right="1349" w:hanging="720"/>
        <w:jc w:val="both"/>
      </w:pPr>
      <w:r>
        <w:rPr/>
        <w:t>Avise,</w:t>
      </w:r>
      <w:r>
        <w:rPr>
          <w:spacing w:val="57"/>
        </w:rPr>
        <w:t> </w:t>
      </w:r>
      <w:r>
        <w:rPr/>
        <w:t>J.C.,</w:t>
      </w:r>
      <w:r>
        <w:rPr>
          <w:spacing w:val="58"/>
        </w:rPr>
        <w:t> </w:t>
      </w:r>
      <w:r>
        <w:rPr/>
        <w:t>Pierce,</w:t>
      </w:r>
      <w:r>
        <w:rPr>
          <w:spacing w:val="58"/>
        </w:rPr>
        <w:t> </w:t>
      </w:r>
      <w:r>
        <w:rPr/>
        <w:t>P.C.,</w:t>
      </w:r>
      <w:r>
        <w:rPr>
          <w:spacing w:val="58"/>
        </w:rPr>
        <w:t> </w:t>
      </w:r>
      <w:r>
        <w:rPr/>
        <w:t>Van</w:t>
      </w:r>
      <w:r>
        <w:rPr>
          <w:spacing w:val="58"/>
        </w:rPr>
        <w:t> </w:t>
      </w:r>
      <w:r>
        <w:rPr/>
        <w:t>Den</w:t>
      </w:r>
      <w:r>
        <w:rPr>
          <w:spacing w:val="58"/>
        </w:rPr>
        <w:t> </w:t>
      </w:r>
      <w:r>
        <w:rPr/>
        <w:t>Avyle,</w:t>
      </w:r>
      <w:r>
        <w:rPr>
          <w:spacing w:val="58"/>
        </w:rPr>
        <w:t> </w:t>
      </w:r>
      <w:r>
        <w:rPr/>
        <w:t>M.</w:t>
      </w:r>
      <w:r>
        <w:rPr>
          <w:spacing w:val="59"/>
        </w:rPr>
        <w:t> </w:t>
      </w:r>
      <w:r>
        <w:rPr/>
        <w:t>J.,</w:t>
      </w:r>
      <w:r>
        <w:rPr>
          <w:spacing w:val="56"/>
        </w:rPr>
        <w:t> </w:t>
      </w:r>
      <w:r>
        <w:rPr/>
        <w:t>Smith,</w:t>
      </w:r>
      <w:r>
        <w:rPr>
          <w:spacing w:val="59"/>
        </w:rPr>
        <w:t> </w:t>
      </w:r>
      <w:r>
        <w:rPr/>
        <w:t>M.</w:t>
      </w:r>
      <w:r>
        <w:rPr>
          <w:spacing w:val="55"/>
        </w:rPr>
        <w:t> </w:t>
      </w:r>
      <w:r>
        <w:rPr/>
        <w:t>H.,</w:t>
      </w:r>
      <w:r>
        <w:rPr>
          <w:spacing w:val="58"/>
        </w:rPr>
        <w:t> </w:t>
      </w:r>
      <w:r>
        <w:rPr/>
        <w:t>Nelson,</w:t>
      </w:r>
      <w:r>
        <w:rPr>
          <w:spacing w:val="58"/>
        </w:rPr>
        <w:t> </w:t>
      </w:r>
      <w:r>
        <w:rPr/>
        <w:t>W.</w:t>
      </w:r>
      <w:r>
        <w:rPr>
          <w:spacing w:val="56"/>
        </w:rPr>
        <w:t> </w:t>
      </w:r>
      <w:r>
        <w:rPr/>
        <w:t>S.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Asmussen, M. A. 1997. Cytonuclear introgressive swamping and species turnover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bass after an introduction.</w:t>
      </w:r>
      <w:r>
        <w:rPr>
          <w:spacing w:val="1"/>
        </w:rPr>
        <w:t> </w:t>
      </w:r>
      <w:r>
        <w:rPr>
          <w:i/>
        </w:rPr>
        <w:t>Journal of Heredity </w:t>
      </w:r>
      <w:r>
        <w:rPr/>
        <w:t>88: 14–20</w:t>
      </w:r>
    </w:p>
    <w:p>
      <w:pPr>
        <w:pStyle w:val="BodyText"/>
        <w:tabs>
          <w:tab w:pos="3267" w:val="left" w:leader="none"/>
        </w:tabs>
        <w:spacing w:line="312" w:lineRule="auto" w:before="201"/>
        <w:ind w:left="1106" w:right="1349" w:hanging="720"/>
        <w:jc w:val="both"/>
      </w:pPr>
      <w:r>
        <w:rPr/>
        <w:t>Ayoade, A.A. Fagade, S.O. and Adebisi,</w:t>
      </w:r>
      <w:r>
        <w:rPr>
          <w:spacing w:val="1"/>
        </w:rPr>
        <w:t> </w:t>
      </w:r>
      <w:r>
        <w:rPr/>
        <w:t>A.A. 2006. Dynamics of limnological</w:t>
      </w:r>
      <w:r>
        <w:rPr>
          <w:spacing w:val="60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 two man-made</w:t>
      </w:r>
      <w:r>
        <w:rPr>
          <w:spacing w:val="1"/>
        </w:rPr>
        <w:t> </w:t>
      </w:r>
      <w:r>
        <w:rPr/>
        <w:t>Lakes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Biotechnology</w:t>
        <w:tab/>
      </w:r>
      <w:r>
        <w:rPr/>
        <w:t>5(10),</w:t>
      </w:r>
      <w:r>
        <w:rPr>
          <w:spacing w:val="-1"/>
        </w:rPr>
        <w:t> </w:t>
      </w:r>
      <w:r>
        <w:rPr/>
        <w:t>1013-1021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spacing w:before="60"/>
        <w:ind w:left="386" w:right="0" w:firstLine="0"/>
        <w:jc w:val="left"/>
        <w:rPr>
          <w:sz w:val="24"/>
        </w:rPr>
      </w:pPr>
      <w:r>
        <w:rPr>
          <w:sz w:val="24"/>
        </w:rPr>
        <w:t>Bagenal,</w:t>
      </w:r>
      <w:r>
        <w:rPr>
          <w:spacing w:val="10"/>
          <w:sz w:val="24"/>
        </w:rPr>
        <w:t> </w:t>
      </w:r>
      <w:r>
        <w:rPr>
          <w:sz w:val="24"/>
        </w:rPr>
        <w:t>T.</w:t>
      </w:r>
      <w:r>
        <w:rPr>
          <w:spacing w:val="68"/>
          <w:sz w:val="24"/>
        </w:rPr>
        <w:t> </w:t>
      </w:r>
      <w:r>
        <w:rPr>
          <w:sz w:val="24"/>
        </w:rPr>
        <w:t>1978.</w:t>
      </w:r>
      <w:r>
        <w:rPr>
          <w:spacing w:val="70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fresh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water</w:t>
      </w:r>
      <w:r>
        <w:rPr>
          <w:sz w:val="24"/>
        </w:rPr>
        <w:t>.</w:t>
      </w:r>
      <w:r>
        <w:rPr>
          <w:spacing w:val="68"/>
          <w:sz w:val="24"/>
        </w:rPr>
        <w:t> </w:t>
      </w:r>
      <w:r>
        <w:rPr>
          <w:sz w:val="24"/>
        </w:rPr>
        <w:t>(Eds.</w:t>
      </w:r>
    </w:p>
    <w:p>
      <w:pPr>
        <w:pStyle w:val="BodyText"/>
        <w:spacing w:before="82"/>
        <w:ind w:left="1106"/>
      </w:pPr>
      <w:r>
        <w:rPr/>
        <w:t>Bagenal)</w:t>
      </w:r>
      <w:r>
        <w:rPr>
          <w:spacing w:val="-1"/>
        </w:rPr>
        <w:t> </w:t>
      </w:r>
      <w:r>
        <w:rPr/>
        <w:t>Blackwell</w:t>
      </w:r>
      <w:r>
        <w:rPr>
          <w:spacing w:val="-2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Publication.London,</w:t>
      </w:r>
      <w:r>
        <w:rPr>
          <w:spacing w:val="-2"/>
        </w:rPr>
        <w:t> </w:t>
      </w:r>
      <w:r>
        <w:rPr/>
        <w:t>Edinburgh.</w:t>
      </w:r>
      <w:r>
        <w:rPr>
          <w:spacing w:val="-1"/>
        </w:rPr>
        <w:t> </w:t>
      </w:r>
      <w:r>
        <w:rPr/>
        <w:t>255pp.</w:t>
      </w:r>
    </w:p>
    <w:p>
      <w:pPr>
        <w:pStyle w:val="BodyText"/>
        <w:spacing w:before="8"/>
      </w:pPr>
    </w:p>
    <w:p>
      <w:pPr>
        <w:pStyle w:val="BodyText"/>
        <w:spacing w:line="312" w:lineRule="auto"/>
        <w:ind w:left="1106" w:right="1725" w:hanging="720"/>
      </w:pPr>
      <w:r>
        <w:rPr/>
        <w:t>Balon, E. K., Crawford, S. S., Lelek, A., 1986. Fish communities of the upper Danube</w:t>
      </w:r>
      <w:r>
        <w:rPr>
          <w:spacing w:val="-57"/>
        </w:rPr>
        <w:t> </w:t>
      </w:r>
      <w:r>
        <w:rPr/>
        <w:t>River</w:t>
      </w:r>
      <w:r>
        <w:rPr>
          <w:spacing w:val="-2"/>
        </w:rPr>
        <w:t> </w:t>
      </w:r>
      <w:r>
        <w:rPr/>
        <w:t>(Germany,</w:t>
      </w:r>
      <w:r>
        <w:rPr>
          <w:spacing w:val="-1"/>
        </w:rPr>
        <w:t> </w:t>
      </w:r>
      <w:r>
        <w:rPr/>
        <w:t>Austria)</w:t>
      </w:r>
      <w:r>
        <w:rPr>
          <w:spacing w:val="-1"/>
        </w:rPr>
        <w:t> </w:t>
      </w:r>
      <w:r>
        <w:rPr/>
        <w:t>prior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 Rhein- Main-Donau</w:t>
      </w:r>
      <w:r>
        <w:rPr>
          <w:spacing w:val="-1"/>
        </w:rPr>
        <w:t> </w:t>
      </w:r>
      <w:r>
        <w:rPr/>
        <w:t>connection.</w:t>
      </w:r>
    </w:p>
    <w:p>
      <w:pPr>
        <w:spacing w:before="0"/>
        <w:ind w:left="1106" w:right="0" w:firstLine="0"/>
        <w:jc w:val="left"/>
        <w:rPr>
          <w:sz w:val="24"/>
        </w:rPr>
      </w:pP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Fish</w:t>
      </w:r>
      <w:r>
        <w:rPr>
          <w:i/>
          <w:spacing w:val="-1"/>
          <w:sz w:val="24"/>
        </w:rPr>
        <w:t> </w:t>
      </w:r>
      <w:r>
        <w:rPr>
          <w:sz w:val="24"/>
        </w:rPr>
        <w:t>15: 243–271.</w:t>
      </w:r>
    </w:p>
    <w:p>
      <w:pPr>
        <w:pStyle w:val="BodyText"/>
        <w:spacing w:before="7"/>
      </w:pPr>
    </w:p>
    <w:p>
      <w:pPr>
        <w:spacing w:line="312" w:lineRule="auto" w:before="0"/>
        <w:ind w:left="1106" w:right="135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08576">
            <wp:simplePos x="0" y="0"/>
            <wp:positionH relativeFrom="page">
              <wp:posOffset>1329563</wp:posOffset>
            </wp:positionH>
            <wp:positionV relativeFrom="paragraph">
              <wp:posOffset>545123</wp:posOffset>
            </wp:positionV>
            <wp:extent cx="5102225" cy="5044440"/>
            <wp:effectExtent l="0" t="0" r="0" b="0"/>
            <wp:wrapNone/>
            <wp:docPr id="28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Bardakci, F., 2000. The use of Randomly Amplified Polymorphic DNA (RAPD) Markers</w:t>
      </w:r>
      <w:r>
        <w:rPr>
          <w:spacing w:val="-57"/>
          <w:sz w:val="24"/>
        </w:rPr>
        <w:t> </w:t>
      </w:r>
      <w:r>
        <w:rPr>
          <w:sz w:val="24"/>
        </w:rPr>
        <w:t>in Sex Discrimination in Nile Tilapia, </w:t>
      </w:r>
      <w:r>
        <w:rPr>
          <w:i/>
          <w:sz w:val="24"/>
        </w:rPr>
        <w:t>Oreochromis niloticus </w:t>
      </w:r>
      <w:r>
        <w:rPr>
          <w:sz w:val="24"/>
        </w:rPr>
        <w:t>(Pisces: Cichlidae):</w:t>
      </w:r>
      <w:r>
        <w:rPr>
          <w:spacing w:val="1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 of Biology </w:t>
      </w:r>
      <w:r>
        <w:rPr>
          <w:sz w:val="24"/>
        </w:rPr>
        <w:t>24; 169-175.</w:t>
      </w:r>
    </w:p>
    <w:p>
      <w:pPr>
        <w:spacing w:line="312" w:lineRule="auto" w:before="201"/>
        <w:ind w:left="1106" w:right="1352" w:hanging="720"/>
        <w:jc w:val="both"/>
        <w:rPr>
          <w:sz w:val="24"/>
        </w:rPr>
      </w:pPr>
      <w:r>
        <w:rPr>
          <w:sz w:val="24"/>
        </w:rPr>
        <w:t>Bardakci, F., 2001. Random Amplified Polymorphic DNA (RAPD) Markers. 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Biology </w:t>
      </w:r>
      <w:r>
        <w:rPr>
          <w:sz w:val="24"/>
        </w:rPr>
        <w:t>25 :185-196.</w:t>
      </w:r>
    </w:p>
    <w:p>
      <w:pPr>
        <w:pStyle w:val="BodyText"/>
        <w:spacing w:line="312" w:lineRule="auto" w:before="199"/>
        <w:ind w:left="1106" w:right="1348" w:hanging="720"/>
        <w:jc w:val="both"/>
      </w:pPr>
      <w:r>
        <w:rPr/>
        <w:t>Bardakci, F. and Skibinski, D.O.F. 1994. Application of the RAPD technique in Tilapia</w:t>
      </w:r>
      <w:r>
        <w:rPr>
          <w:spacing w:val="1"/>
        </w:rPr>
        <w:t> </w:t>
      </w:r>
      <w:r>
        <w:rPr/>
        <w:t>fish</w:t>
      </w:r>
      <w:r>
        <w:rPr>
          <w:spacing w:val="-1"/>
        </w:rPr>
        <w:t> </w:t>
      </w:r>
      <w:r>
        <w:rPr/>
        <w:t>species and sub-species</w:t>
      </w:r>
      <w:r>
        <w:rPr>
          <w:spacing w:val="-1"/>
        </w:rPr>
        <w:t> </w:t>
      </w:r>
      <w:r>
        <w:rPr/>
        <w:t>identification.</w:t>
      </w:r>
      <w:r>
        <w:rPr>
          <w:spacing w:val="1"/>
        </w:rPr>
        <w:t> </w:t>
      </w:r>
      <w:r>
        <w:rPr>
          <w:i/>
        </w:rPr>
        <w:t>Heredity</w:t>
      </w:r>
      <w:r>
        <w:rPr>
          <w:i/>
          <w:spacing w:val="-1"/>
        </w:rPr>
        <w:t> </w:t>
      </w:r>
      <w:r>
        <w:rPr/>
        <w:t>73: 117-123.</w:t>
      </w:r>
    </w:p>
    <w:p>
      <w:pPr>
        <w:spacing w:line="312" w:lineRule="auto" w:before="202"/>
        <w:ind w:left="1106" w:right="1428" w:hanging="720"/>
        <w:jc w:val="left"/>
        <w:rPr>
          <w:sz w:val="24"/>
        </w:rPr>
      </w:pPr>
      <w:r>
        <w:rPr>
          <w:sz w:val="24"/>
        </w:rPr>
        <w:t>Barnett A. and Bellwood, D.R., 2005. Sexual dimorphism in the buccal cavity of paternal</w:t>
      </w:r>
      <w:r>
        <w:rPr>
          <w:spacing w:val="-57"/>
          <w:sz w:val="24"/>
        </w:rPr>
        <w:t> </w:t>
      </w:r>
      <w:r>
        <w:rPr>
          <w:sz w:val="24"/>
        </w:rPr>
        <w:t>mouth-brooding cardinal fishes (</w:t>
      </w:r>
      <w:r>
        <w:rPr>
          <w:i/>
          <w:sz w:val="24"/>
        </w:rPr>
        <w:t>Pisces: Apogonidae). Marine Biology </w:t>
      </w:r>
      <w:r>
        <w:rPr>
          <w:sz w:val="24"/>
        </w:rPr>
        <w:t>148:205-</w:t>
      </w:r>
      <w:r>
        <w:rPr>
          <w:spacing w:val="1"/>
          <w:sz w:val="24"/>
        </w:rPr>
        <w:t> </w:t>
      </w:r>
      <w:r>
        <w:rPr>
          <w:sz w:val="24"/>
        </w:rPr>
        <w:t>212.</w:t>
      </w:r>
    </w:p>
    <w:p>
      <w:pPr>
        <w:pStyle w:val="BodyText"/>
        <w:spacing w:line="312" w:lineRule="auto" w:before="198"/>
        <w:ind w:left="1106" w:right="1354" w:hanging="720"/>
        <w:jc w:val="both"/>
      </w:pPr>
      <w:r>
        <w:rPr/>
        <w:t>Barrett B.A and Kidwell, K.K., 1998. AFLP-based genetic diversity assessment among</w:t>
      </w:r>
      <w:r>
        <w:rPr>
          <w:spacing w:val="1"/>
        </w:rPr>
        <w:t> </w:t>
      </w:r>
      <w:r>
        <w:rPr/>
        <w:t>wheat</w:t>
      </w:r>
      <w:r>
        <w:rPr>
          <w:spacing w:val="-1"/>
        </w:rPr>
        <w:t> </w:t>
      </w:r>
      <w:r>
        <w:rPr/>
        <w:t>cultivars 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Pacific</w:t>
      </w:r>
      <w:r>
        <w:rPr>
          <w:spacing w:val="-1"/>
        </w:rPr>
        <w:t> </w:t>
      </w:r>
      <w:r>
        <w:rPr/>
        <w:t>Northwest.</w:t>
      </w:r>
      <w:r>
        <w:rPr>
          <w:spacing w:val="3"/>
        </w:rPr>
        <w:t> </w:t>
      </w:r>
      <w:r>
        <w:rPr>
          <w:i/>
        </w:rPr>
        <w:t>Crop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/>
        <w:t>38:</w:t>
      </w:r>
      <w:r>
        <w:rPr>
          <w:spacing w:val="-1"/>
        </w:rPr>
        <w:t> </w:t>
      </w:r>
      <w:r>
        <w:rPr/>
        <w:t>1261-1271.</w:t>
      </w:r>
    </w:p>
    <w:p>
      <w:pPr>
        <w:pStyle w:val="BodyText"/>
        <w:spacing w:line="312" w:lineRule="auto" w:before="202"/>
        <w:ind w:left="1106" w:right="1353" w:hanging="720"/>
        <w:jc w:val="both"/>
      </w:pPr>
      <w:r>
        <w:rPr/>
        <w:t>Baynet, 2012. Invasive blue and flathead catfish: threat to bay ecosystems. http;/</w:t>
      </w:r>
      <w:hyperlink r:id="rId50">
        <w:r>
          <w:rPr/>
          <w:t>/www</w:t>
        </w:r>
      </w:hyperlink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baynet.Com/index.cfm.</w:t>
      </w:r>
    </w:p>
    <w:p>
      <w:pPr>
        <w:pStyle w:val="BodyText"/>
        <w:spacing w:line="312" w:lineRule="auto" w:before="199"/>
        <w:ind w:left="1106" w:right="1395" w:hanging="720"/>
        <w:jc w:val="both"/>
      </w:pPr>
      <w:r>
        <w:rPr/>
        <w:t>Begg G.A, Friedland K.D and Pearce J.B., 1999.</w:t>
      </w:r>
      <w:r>
        <w:rPr>
          <w:spacing w:val="1"/>
        </w:rPr>
        <w:t> </w:t>
      </w:r>
      <w:r>
        <w:rPr/>
        <w:t>Stock identification and its role in stock</w:t>
      </w:r>
      <w:r>
        <w:rPr>
          <w:spacing w:val="-57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fisheries</w:t>
      </w:r>
      <w:r>
        <w:rPr>
          <w:spacing w:val="3"/>
        </w:rPr>
        <w:t> </w:t>
      </w:r>
      <w:r>
        <w:rPr/>
        <w:t>management: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overview. </w:t>
      </w:r>
      <w:r>
        <w:rPr>
          <w:i/>
        </w:rPr>
        <w:t>Fisheries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/>
        <w:t>43:1–8.</w:t>
      </w:r>
    </w:p>
    <w:p>
      <w:pPr>
        <w:pStyle w:val="BodyText"/>
        <w:spacing w:line="312" w:lineRule="auto" w:before="200"/>
        <w:ind w:left="1106" w:right="1355" w:hanging="720"/>
        <w:jc w:val="both"/>
      </w:pPr>
      <w:r>
        <w:rPr/>
        <w:t>Beland, C., 2004. Effects of genetic and environmental variation on the morphology of</w:t>
      </w:r>
      <w:r>
        <w:rPr>
          <w:spacing w:val="1"/>
        </w:rPr>
        <w:t> </w:t>
      </w:r>
      <w:r>
        <w:rPr>
          <w:i/>
        </w:rPr>
        <w:t>Pimelodella chagressi</w:t>
      </w:r>
      <w:r>
        <w:rPr/>
        <w:t>, a neotropical catfish species. Research in Panama (LNVR</w:t>
      </w:r>
      <w:r>
        <w:rPr>
          <w:spacing w:val="1"/>
        </w:rPr>
        <w:t> </w:t>
      </w:r>
      <w:r>
        <w:rPr/>
        <w:t>451)PFSS2004.</w:t>
      </w:r>
      <w:r>
        <w:rPr>
          <w:spacing w:val="-1"/>
        </w:rPr>
        <w:t> </w:t>
      </w:r>
      <w:r>
        <w:rPr/>
        <w:t>McGill University. 24pp</w:t>
      </w:r>
    </w:p>
    <w:p>
      <w:pPr>
        <w:pStyle w:val="BodyText"/>
        <w:spacing w:before="200"/>
        <w:ind w:left="386"/>
      </w:pPr>
      <w:r>
        <w:rPr/>
        <w:t>Berkman,</w:t>
      </w:r>
      <w:r>
        <w:rPr>
          <w:spacing w:val="29"/>
        </w:rPr>
        <w:t> </w:t>
      </w:r>
      <w:r>
        <w:rPr/>
        <w:t>H.E.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Rabeni,</w:t>
      </w:r>
      <w:r>
        <w:rPr>
          <w:spacing w:val="30"/>
        </w:rPr>
        <w:t> </w:t>
      </w:r>
      <w:r>
        <w:rPr/>
        <w:t>C.F.,</w:t>
      </w:r>
      <w:r>
        <w:rPr>
          <w:spacing w:val="32"/>
        </w:rPr>
        <w:t> </w:t>
      </w:r>
      <w:r>
        <w:rPr/>
        <w:t>1987.</w:t>
      </w:r>
      <w:r>
        <w:rPr>
          <w:spacing w:val="29"/>
        </w:rPr>
        <w:t> </w:t>
      </w:r>
      <w:r>
        <w:rPr/>
        <w:t>Effect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siltation</w:t>
      </w:r>
      <w:r>
        <w:rPr>
          <w:spacing w:val="30"/>
        </w:rPr>
        <w:t> </w:t>
      </w:r>
      <w:r>
        <w:rPr/>
        <w:t>on</w:t>
      </w:r>
      <w:r>
        <w:rPr>
          <w:spacing w:val="29"/>
        </w:rPr>
        <w:t> </w:t>
      </w:r>
      <w:r>
        <w:rPr/>
        <w:t>stream</w:t>
      </w:r>
      <w:r>
        <w:rPr>
          <w:spacing w:val="30"/>
        </w:rPr>
        <w:t> </w:t>
      </w:r>
      <w:r>
        <w:rPr/>
        <w:t>fish</w:t>
      </w:r>
      <w:r>
        <w:rPr>
          <w:spacing w:val="29"/>
        </w:rPr>
        <w:t> </w:t>
      </w:r>
      <w:r>
        <w:rPr/>
        <w:t>communities.</w:t>
      </w:r>
    </w:p>
    <w:p>
      <w:pPr>
        <w:spacing w:before="84"/>
        <w:ind w:left="1106" w:right="0" w:firstLine="0"/>
        <w:jc w:val="left"/>
        <w:rPr>
          <w:sz w:val="24"/>
        </w:rPr>
      </w:pP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Fishes</w:t>
      </w:r>
      <w:r>
        <w:rPr>
          <w:i/>
          <w:spacing w:val="1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285-294.</w:t>
      </w:r>
    </w:p>
    <w:p>
      <w:pPr>
        <w:pStyle w:val="BodyText"/>
        <w:spacing w:before="5"/>
      </w:pPr>
    </w:p>
    <w:p>
      <w:pPr>
        <w:pStyle w:val="BodyText"/>
        <w:spacing w:line="312" w:lineRule="auto" w:before="1"/>
        <w:ind w:left="1106" w:right="1666" w:hanging="720"/>
      </w:pPr>
      <w:r>
        <w:rPr/>
        <w:t>Billington, N., Brooks, R. C. and Heidinger, R. C., 1996. Use of cellulose acetate</w:t>
      </w:r>
      <w:r>
        <w:rPr>
          <w:spacing w:val="1"/>
        </w:rPr>
        <w:t> </w:t>
      </w:r>
      <w:r>
        <w:rPr/>
        <w:t>electrophoresis to rapidly screen sauger broodstock for sauger-walleye hybrids.</w:t>
      </w:r>
      <w:r>
        <w:rPr>
          <w:spacing w:val="-57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Progressive</w:t>
      </w:r>
      <w:r>
        <w:rPr>
          <w:i/>
          <w:spacing w:val="-1"/>
        </w:rPr>
        <w:t> </w:t>
      </w:r>
      <w:r>
        <w:rPr>
          <w:i/>
        </w:rPr>
        <w:t>Fish</w:t>
      </w:r>
      <w:r>
        <w:rPr>
          <w:i/>
          <w:spacing w:val="-1"/>
        </w:rPr>
        <w:t> </w:t>
      </w:r>
      <w:r>
        <w:rPr>
          <w:i/>
        </w:rPr>
        <w:t>Culturist 58</w:t>
      </w:r>
      <w:r>
        <w:rPr/>
        <w:t>: 248–252.</w:t>
      </w:r>
    </w:p>
    <w:p>
      <w:pPr>
        <w:pStyle w:val="BodyText"/>
        <w:spacing w:line="312" w:lineRule="auto" w:before="200"/>
        <w:ind w:left="1106" w:right="1347" w:hanging="720"/>
        <w:jc w:val="both"/>
      </w:pPr>
      <w:r>
        <w:rPr/>
        <w:t>Bock,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Biologische</w:t>
      </w:r>
      <w:r>
        <w:rPr>
          <w:spacing w:val="1"/>
        </w:rPr>
        <w:t> </w:t>
      </w:r>
      <w:r>
        <w:rPr/>
        <w:t>anatomic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ecomorphology</w:t>
      </w:r>
      <w:r>
        <w:rPr>
          <w:spacing w:val="1"/>
        </w:rPr>
        <w:t> </w:t>
      </w:r>
      <w:r>
        <w:rPr/>
        <w:t>(Proc.</w:t>
      </w:r>
      <w:r>
        <w:rPr>
          <w:spacing w:val="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Congress on Vertebrate Morphology). </w:t>
      </w:r>
      <w:r>
        <w:rPr>
          <w:i/>
          <w:vertAlign w:val="baseline"/>
        </w:rPr>
        <w:t>Netherlands Journal of Zoology </w:t>
      </w:r>
      <w:r>
        <w:rPr>
          <w:vertAlign w:val="baseline"/>
        </w:rPr>
        <w:t>40: 254–</w:t>
      </w:r>
      <w:r>
        <w:rPr>
          <w:spacing w:val="1"/>
          <w:vertAlign w:val="baseline"/>
        </w:rPr>
        <w:t> </w:t>
      </w:r>
      <w:r>
        <w:rPr>
          <w:vertAlign w:val="baseline"/>
        </w:rPr>
        <w:t>277.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48" w:hanging="720"/>
        <w:jc w:val="both"/>
      </w:pPr>
      <w:r>
        <w:rPr/>
        <w:t>Bolivar, R.B. and Newkirk, G.F., 2002. Response to within family selection for body</w:t>
      </w:r>
      <w:r>
        <w:rPr>
          <w:spacing w:val="1"/>
        </w:rPr>
        <w:t> </w:t>
      </w:r>
      <w:r>
        <w:rPr/>
        <w:t>weight in Nile tilapia (</w:t>
      </w:r>
      <w:r>
        <w:rPr>
          <w:i/>
        </w:rPr>
        <w:t>Oreochromis niloticus</w:t>
      </w:r>
      <w:r>
        <w:rPr/>
        <w:t>) using a single-trait animal model.</w:t>
      </w:r>
      <w:r>
        <w:rPr>
          <w:spacing w:val="1"/>
        </w:rPr>
        <w:t> </w:t>
      </w:r>
      <w:r>
        <w:rPr>
          <w:i/>
        </w:rPr>
        <w:t>Aquaculture</w:t>
      </w:r>
      <w:r>
        <w:rPr>
          <w:i/>
          <w:spacing w:val="-1"/>
        </w:rPr>
        <w:t> </w:t>
      </w:r>
      <w:r>
        <w:rPr/>
        <w:t>204: 371-381.</w:t>
      </w:r>
    </w:p>
    <w:p>
      <w:pPr>
        <w:pStyle w:val="BodyText"/>
        <w:spacing w:line="312" w:lineRule="auto" w:before="201"/>
        <w:ind w:left="1106" w:right="1353" w:hanging="720"/>
        <w:jc w:val="both"/>
      </w:pPr>
      <w:r>
        <w:rPr/>
        <w:t>Bouza, C., Arias, J., Castro, J., Sanchez, L. and Martinez, P., </w:t>
      </w:r>
      <w:r>
        <w:rPr>
          <w:i/>
        </w:rPr>
        <w:t>1</w:t>
      </w:r>
      <w:r>
        <w:rPr/>
        <w:t>999. Genetic structure of</w:t>
      </w:r>
      <w:r>
        <w:rPr>
          <w:spacing w:val="1"/>
        </w:rPr>
        <w:t> </w:t>
      </w:r>
      <w:r>
        <w:rPr/>
        <w:t>brown trout, Salmo trutta L. at the southern limit of the distribution range of the</w:t>
      </w:r>
      <w:r>
        <w:rPr>
          <w:spacing w:val="1"/>
        </w:rPr>
        <w:t> </w:t>
      </w:r>
      <w:r>
        <w:rPr/>
        <w:t>anadromous</w:t>
      </w:r>
      <w:r>
        <w:rPr>
          <w:spacing w:val="-1"/>
        </w:rPr>
        <w:t> </w:t>
      </w:r>
      <w:r>
        <w:rPr/>
        <w:t>form.</w:t>
      </w:r>
      <w:r>
        <w:rPr>
          <w:spacing w:val="3"/>
        </w:rPr>
        <w:t> </w:t>
      </w:r>
      <w:r>
        <w:rPr>
          <w:i/>
        </w:rPr>
        <w:t>Molecular Ecology</w:t>
      </w:r>
      <w:r>
        <w:rPr>
          <w:i/>
          <w:spacing w:val="-1"/>
        </w:rPr>
        <w:t> </w:t>
      </w:r>
      <w:r>
        <w:rPr/>
        <w:t>8: 1991-2001.</w:t>
      </w:r>
    </w:p>
    <w:p>
      <w:pPr>
        <w:pStyle w:val="BodyText"/>
        <w:spacing w:line="312" w:lineRule="auto" w:before="201"/>
        <w:ind w:left="1106" w:right="1344" w:hanging="720"/>
        <w:jc w:val="both"/>
      </w:pPr>
      <w:r>
        <w:rPr/>
        <w:drawing>
          <wp:anchor distT="0" distB="0" distL="0" distR="0" allowOverlap="1" layoutInCell="1" locked="0" behindDoc="1" simplePos="0" relativeHeight="466009088">
            <wp:simplePos x="0" y="0"/>
            <wp:positionH relativeFrom="page">
              <wp:posOffset>1329563</wp:posOffset>
            </wp:positionH>
            <wp:positionV relativeFrom="paragraph">
              <wp:posOffset>444158</wp:posOffset>
            </wp:positionV>
            <wp:extent cx="5102225" cy="5044440"/>
            <wp:effectExtent l="0" t="0" r="0" b="0"/>
            <wp:wrapNone/>
            <wp:docPr id="29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Bowditch, B.M., Albright, D.G., Braun, M.J. and Michael, J.B., 1993. Use of Randomly</w:t>
      </w:r>
      <w:r>
        <w:rPr>
          <w:spacing w:val="1"/>
        </w:rPr>
        <w:t> </w:t>
      </w:r>
      <w:r>
        <w:rPr/>
        <w:t>Amplified Polymorphic DNA markers in comparative genome studies. </w:t>
      </w:r>
      <w:r>
        <w:rPr>
          <w:i/>
        </w:rPr>
        <w:t>Methods in</w:t>
      </w:r>
      <w:r>
        <w:rPr>
          <w:i/>
          <w:spacing w:val="-57"/>
        </w:rPr>
        <w:t> </w:t>
      </w:r>
      <w:r>
        <w:rPr>
          <w:i/>
        </w:rPr>
        <w:t>Enzymology</w:t>
      </w:r>
      <w:r>
        <w:rPr>
          <w:i/>
          <w:spacing w:val="-1"/>
        </w:rPr>
        <w:t> </w:t>
      </w:r>
      <w:r>
        <w:rPr/>
        <w:t>224: 294-309.</w:t>
      </w:r>
    </w:p>
    <w:p>
      <w:pPr>
        <w:pStyle w:val="BodyText"/>
        <w:spacing w:before="199"/>
        <w:ind w:left="386"/>
      </w:pPr>
      <w:r>
        <w:rPr/>
        <w:t>Boyd,</w:t>
      </w:r>
      <w:r>
        <w:rPr>
          <w:spacing w:val="20"/>
        </w:rPr>
        <w:t> </w:t>
      </w:r>
      <w:r>
        <w:rPr/>
        <w:t>C.</w:t>
      </w:r>
      <w:r>
        <w:rPr>
          <w:spacing w:val="19"/>
        </w:rPr>
        <w:t> </w:t>
      </w:r>
      <w:r>
        <w:rPr/>
        <w:t>E.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Lichtkopper,</w:t>
      </w:r>
      <w:r>
        <w:rPr>
          <w:spacing w:val="19"/>
        </w:rPr>
        <w:t> </w:t>
      </w:r>
      <w:r>
        <w:rPr/>
        <w:t>F.,</w:t>
      </w:r>
      <w:r>
        <w:rPr>
          <w:spacing w:val="23"/>
        </w:rPr>
        <w:t> </w:t>
      </w:r>
      <w:r>
        <w:rPr/>
        <w:t>1979:</w:t>
      </w:r>
      <w:r>
        <w:rPr>
          <w:spacing w:val="20"/>
        </w:rPr>
        <w:t> </w:t>
      </w:r>
      <w:r>
        <w:rPr/>
        <w:t>Water</w:t>
      </w:r>
      <w:r>
        <w:rPr>
          <w:spacing w:val="19"/>
        </w:rPr>
        <w:t> </w:t>
      </w:r>
      <w:r>
        <w:rPr/>
        <w:t>quality</w:t>
      </w:r>
      <w:r>
        <w:rPr>
          <w:spacing w:val="13"/>
        </w:rPr>
        <w:t> </w:t>
      </w:r>
      <w:r>
        <w:rPr/>
        <w:t>management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pond</w:t>
      </w:r>
      <w:r>
        <w:rPr>
          <w:spacing w:val="20"/>
        </w:rPr>
        <w:t> </w:t>
      </w:r>
      <w:r>
        <w:rPr/>
        <w:t>fish</w:t>
      </w:r>
      <w:r>
        <w:rPr>
          <w:spacing w:val="20"/>
        </w:rPr>
        <w:t> </w:t>
      </w:r>
      <w:r>
        <w:rPr/>
        <w:t>culture.</w:t>
      </w:r>
    </w:p>
    <w:p>
      <w:pPr>
        <w:pStyle w:val="BodyText"/>
        <w:spacing w:before="84"/>
        <w:ind w:left="1106"/>
      </w:pPr>
      <w:r>
        <w:rPr/>
        <w:t>Auburn</w:t>
      </w:r>
      <w:r>
        <w:rPr>
          <w:spacing w:val="58"/>
        </w:rPr>
        <w:t> </w:t>
      </w:r>
      <w:r>
        <w:rPr/>
        <w:t>Univ.</w:t>
      </w:r>
      <w:r>
        <w:rPr>
          <w:spacing w:val="-2"/>
        </w:rPr>
        <w:t> </w:t>
      </w:r>
      <w:r>
        <w:rPr>
          <w:i/>
        </w:rPr>
        <w:t>Alabama</w:t>
      </w:r>
      <w:r>
        <w:rPr/>
        <w:t>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Series</w:t>
      </w:r>
      <w:r>
        <w:rPr>
          <w:spacing w:val="-2"/>
        </w:rPr>
        <w:t> </w:t>
      </w:r>
      <w:r>
        <w:rPr/>
        <w:t>no.</w:t>
      </w:r>
      <w:r>
        <w:rPr>
          <w:spacing w:val="-1"/>
        </w:rPr>
        <w:t> </w:t>
      </w:r>
      <w:r>
        <w:rPr/>
        <w:t>22,30pp.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357" w:hanging="720"/>
        <w:jc w:val="both"/>
      </w:pPr>
      <w:r>
        <w:rPr/>
        <w:t>Boyd, C.E and Lichtkoppler, F.R.,1985. Water quality management in pond fish culture,</w:t>
      </w:r>
      <w:r>
        <w:rPr>
          <w:spacing w:val="1"/>
        </w:rPr>
        <w:t> </w:t>
      </w:r>
      <w:r>
        <w:rPr/>
        <w:t>Auburn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development service.</w:t>
      </w:r>
      <w:r>
        <w:rPr>
          <w:spacing w:val="2"/>
        </w:rPr>
        <w:t> </w:t>
      </w:r>
      <w:r>
        <w:rPr/>
        <w:t>Alabama.</w:t>
      </w:r>
      <w:r>
        <w:rPr>
          <w:spacing w:val="1"/>
        </w:rPr>
        <w:t> </w:t>
      </w:r>
      <w:r>
        <w:rPr/>
        <w:t>Issue</w:t>
      </w:r>
      <w:r>
        <w:rPr>
          <w:spacing w:val="-1"/>
        </w:rPr>
        <w:t> </w:t>
      </w:r>
      <w:r>
        <w:rPr/>
        <w:t>22:</w:t>
      </w:r>
      <w:r>
        <w:rPr>
          <w:spacing w:val="-1"/>
        </w:rPr>
        <w:t> </w:t>
      </w:r>
      <w:r>
        <w:rPr/>
        <w:t>345pp.</w:t>
      </w:r>
    </w:p>
    <w:p>
      <w:pPr>
        <w:pStyle w:val="BodyText"/>
        <w:spacing w:line="312" w:lineRule="auto" w:before="199"/>
        <w:ind w:left="1106" w:right="1357" w:hanging="720"/>
        <w:jc w:val="both"/>
      </w:pPr>
      <w:r>
        <w:rPr/>
        <w:t>Boyd,</w:t>
      </w:r>
      <w:r>
        <w:rPr>
          <w:spacing w:val="1"/>
        </w:rPr>
        <w:t> </w:t>
      </w:r>
      <w:r>
        <w:rPr/>
        <w:t>C.E.,</w:t>
      </w:r>
      <w:r>
        <w:rPr>
          <w:spacing w:val="1"/>
        </w:rPr>
        <w:t> </w:t>
      </w:r>
      <w:r>
        <w:rPr/>
        <w:t>1982.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warm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ponds.</w:t>
      </w:r>
      <w:r>
        <w:rPr>
          <w:spacing w:val="1"/>
        </w:rPr>
        <w:t> </w:t>
      </w:r>
      <w:r>
        <w:rPr/>
        <w:t>Auburn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Experimental Station.</w:t>
      </w:r>
      <w:r>
        <w:rPr>
          <w:spacing w:val="-1"/>
        </w:rPr>
        <w:t> </w:t>
      </w:r>
      <w:r>
        <w:rPr/>
        <w:t>Auburn University,</w:t>
      </w:r>
      <w:r>
        <w:rPr>
          <w:spacing w:val="1"/>
        </w:rPr>
        <w:t> </w:t>
      </w:r>
      <w:r>
        <w:rPr/>
        <w:t>Alabama. 117-360pp.</w:t>
      </w:r>
    </w:p>
    <w:p>
      <w:pPr>
        <w:spacing w:before="199"/>
        <w:ind w:left="386" w:right="0" w:firstLine="0"/>
        <w:jc w:val="left"/>
        <w:rPr>
          <w:sz w:val="24"/>
        </w:rPr>
      </w:pPr>
      <w:r>
        <w:rPr>
          <w:sz w:val="24"/>
        </w:rPr>
        <w:t>Boyd,</w:t>
      </w:r>
      <w:r>
        <w:rPr>
          <w:spacing w:val="-1"/>
          <w:sz w:val="24"/>
        </w:rPr>
        <w:t> </w:t>
      </w:r>
      <w:r>
        <w:rPr>
          <w:sz w:val="24"/>
        </w:rPr>
        <w:t>C.E.,</w:t>
      </w:r>
      <w:r>
        <w:rPr>
          <w:spacing w:val="-1"/>
          <w:sz w:val="24"/>
        </w:rPr>
        <w:t> </w:t>
      </w:r>
      <w:r>
        <w:rPr>
          <w:sz w:val="24"/>
        </w:rPr>
        <w:t>1979.</w:t>
      </w:r>
      <w:r>
        <w:rPr>
          <w:spacing w:val="1"/>
          <w:sz w:val="24"/>
        </w:rPr>
        <w:t> </w:t>
      </w:r>
      <w:r>
        <w:rPr>
          <w:i/>
          <w:sz w:val="24"/>
        </w:rPr>
        <w:t>Water 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warm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pond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Auburn</w:t>
      </w:r>
      <w:r>
        <w:rPr>
          <w:spacing w:val="-1"/>
          <w:sz w:val="24"/>
        </w:rPr>
        <w:t> </w:t>
      </w:r>
      <w:r>
        <w:rPr>
          <w:sz w:val="24"/>
        </w:rPr>
        <w:t>University, 359pp.</w:t>
      </w:r>
    </w:p>
    <w:p>
      <w:pPr>
        <w:pStyle w:val="BodyText"/>
        <w:spacing w:before="7"/>
      </w:pPr>
    </w:p>
    <w:p>
      <w:pPr>
        <w:spacing w:line="314" w:lineRule="auto" w:before="1"/>
        <w:ind w:left="1106" w:right="1346" w:hanging="720"/>
        <w:jc w:val="both"/>
        <w:rPr>
          <w:sz w:val="24"/>
        </w:rPr>
      </w:pPr>
      <w:r>
        <w:rPr>
          <w:sz w:val="24"/>
        </w:rPr>
        <w:t>Boyd,</w:t>
      </w:r>
      <w:r>
        <w:rPr>
          <w:spacing w:val="1"/>
          <w:sz w:val="24"/>
        </w:rPr>
        <w:t> </w:t>
      </w:r>
      <w:r>
        <w:rPr>
          <w:sz w:val="24"/>
        </w:rPr>
        <w:t>C.E.,</w:t>
      </w:r>
      <w:r>
        <w:rPr>
          <w:spacing w:val="1"/>
          <w:sz w:val="24"/>
        </w:rPr>
        <w:t> </w:t>
      </w:r>
      <w:r>
        <w:rPr>
          <w:sz w:val="24"/>
        </w:rPr>
        <w:t>1990.</w:t>
      </w:r>
      <w:r>
        <w:rPr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aquaculture.</w:t>
      </w:r>
      <w:r>
        <w:rPr>
          <w:i/>
          <w:spacing w:val="1"/>
          <w:sz w:val="24"/>
        </w:rPr>
        <w:t> </w:t>
      </w:r>
      <w:r>
        <w:rPr>
          <w:sz w:val="24"/>
        </w:rPr>
        <w:t>Birmingham;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57"/>
          <w:sz w:val="24"/>
        </w:rPr>
        <w:t> </w:t>
      </w:r>
      <w:r>
        <w:rPr>
          <w:sz w:val="24"/>
        </w:rPr>
        <w:t>Company,</w:t>
      </w:r>
      <w:r>
        <w:rPr>
          <w:spacing w:val="-1"/>
          <w:sz w:val="24"/>
        </w:rPr>
        <w:t> </w:t>
      </w:r>
      <w:r>
        <w:rPr>
          <w:sz w:val="24"/>
        </w:rPr>
        <w:t>70pp.</w:t>
      </w:r>
    </w:p>
    <w:p>
      <w:pPr>
        <w:spacing w:line="312" w:lineRule="auto" w:before="194"/>
        <w:ind w:left="1106" w:right="1351" w:hanging="720"/>
        <w:jc w:val="both"/>
        <w:rPr>
          <w:sz w:val="24"/>
        </w:rPr>
      </w:pPr>
      <w:r>
        <w:rPr>
          <w:sz w:val="24"/>
        </w:rPr>
        <w:t>Boyd, C.E., 1995. </w:t>
      </w:r>
      <w:r>
        <w:rPr>
          <w:i/>
          <w:sz w:val="24"/>
        </w:rPr>
        <w:t>Bottom soils, sediment and pond aquaculture</w:t>
      </w:r>
      <w:r>
        <w:rPr>
          <w:sz w:val="24"/>
        </w:rPr>
        <w:t>. Chapman and Hall, New</w:t>
      </w:r>
      <w:r>
        <w:rPr>
          <w:spacing w:val="-57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348pp.</w:t>
      </w:r>
    </w:p>
    <w:p>
      <w:pPr>
        <w:pStyle w:val="BodyText"/>
        <w:spacing w:line="312" w:lineRule="auto" w:before="201"/>
        <w:ind w:left="1106" w:right="1350" w:hanging="720"/>
        <w:jc w:val="both"/>
      </w:pPr>
      <w:r>
        <w:rPr/>
        <w:t>Boyd, C.E. and Tucker, C.S., 1998. Pond aquaculture. water quality management</w:t>
      </w:r>
      <w:r>
        <w:rPr>
          <w:i/>
        </w:rPr>
        <w:t>.</w:t>
      </w:r>
      <w:r>
        <w:rPr/>
        <w:t>Boston</w:t>
      </w:r>
      <w:r>
        <w:rPr>
          <w:spacing w:val="1"/>
        </w:rPr>
        <w:t> </w:t>
      </w:r>
      <w:r>
        <w:rPr/>
        <w:t>Kluwer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Publishers, Boston,</w:t>
      </w:r>
      <w:r>
        <w:rPr>
          <w:spacing w:val="-1"/>
        </w:rPr>
        <w:t> </w:t>
      </w:r>
      <w:r>
        <w:rPr/>
        <w:t>Massachusettes. 700pp</w:t>
      </w:r>
    </w:p>
    <w:p>
      <w:pPr>
        <w:spacing w:before="200"/>
        <w:ind w:left="386" w:right="0" w:firstLine="0"/>
        <w:jc w:val="left"/>
        <w:rPr>
          <w:sz w:val="24"/>
        </w:rPr>
      </w:pPr>
      <w:r>
        <w:rPr>
          <w:sz w:val="24"/>
        </w:rPr>
        <w:t>Boyd,</w:t>
      </w:r>
      <w:r>
        <w:rPr>
          <w:spacing w:val="-1"/>
          <w:sz w:val="24"/>
        </w:rPr>
        <w:t> </w:t>
      </w:r>
      <w:r>
        <w:rPr>
          <w:sz w:val="24"/>
        </w:rPr>
        <w:t>C.E.,</w:t>
      </w:r>
      <w:r>
        <w:rPr>
          <w:spacing w:val="-1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aquaculture.</w:t>
      </w:r>
      <w:r>
        <w:rPr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1"/>
          <w:sz w:val="24"/>
        </w:rPr>
        <w:t> </w:t>
      </w:r>
      <w:r>
        <w:rPr>
          <w:sz w:val="24"/>
        </w:rPr>
        <w:t>36 (3):12-55</w:t>
      </w:r>
    </w:p>
    <w:p>
      <w:pPr>
        <w:pStyle w:val="BodyText"/>
        <w:spacing w:before="7"/>
      </w:pPr>
    </w:p>
    <w:p>
      <w:pPr>
        <w:spacing w:line="312" w:lineRule="auto" w:before="0"/>
        <w:ind w:left="1106" w:right="1350" w:hanging="720"/>
        <w:jc w:val="both"/>
        <w:rPr>
          <w:sz w:val="24"/>
        </w:rPr>
      </w:pPr>
      <w:r>
        <w:rPr>
          <w:sz w:val="24"/>
        </w:rPr>
        <w:t>Brown, D.S., 1994. </w:t>
      </w:r>
      <w:r>
        <w:rPr>
          <w:i/>
          <w:sz w:val="24"/>
        </w:rPr>
        <w:t>Freshwater snails of Africa and their medical importance</w:t>
      </w:r>
      <w:r>
        <w:rPr>
          <w:sz w:val="24"/>
        </w:rPr>
        <w:t>. London:</w:t>
      </w:r>
      <w:r>
        <w:rPr>
          <w:spacing w:val="1"/>
          <w:sz w:val="24"/>
        </w:rPr>
        <w:t> </w:t>
      </w:r>
      <w:r>
        <w:rPr>
          <w:sz w:val="24"/>
        </w:rPr>
        <w:t>Taylor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Francis, 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 38pp.</w:t>
      </w:r>
    </w:p>
    <w:p>
      <w:pPr>
        <w:pStyle w:val="BodyText"/>
        <w:spacing w:line="312" w:lineRule="auto" w:before="200"/>
        <w:ind w:left="1106" w:right="1348" w:hanging="720"/>
        <w:jc w:val="both"/>
      </w:pPr>
      <w:r>
        <w:rPr/>
        <w:t>Bruton,</w:t>
      </w:r>
      <w:r>
        <w:rPr>
          <w:spacing w:val="1"/>
        </w:rPr>
        <w:t> </w:t>
      </w:r>
      <w:r>
        <w:rPr/>
        <w:t>M.N.</w:t>
      </w:r>
      <w:r>
        <w:rPr>
          <w:spacing w:val="1"/>
        </w:rPr>
        <w:t> </w:t>
      </w:r>
      <w:r>
        <w:rPr/>
        <w:t>1979.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(Pisces:</w:t>
      </w:r>
      <w:r>
        <w:rPr>
          <w:spacing w:val="1"/>
        </w:rPr>
        <w:t> </w:t>
      </w:r>
      <w:r>
        <w:rPr/>
        <w:t>Clariidae) in Lake Sibaya, South Africa, with emphasis on its role as a predator of</w:t>
      </w:r>
      <w:r>
        <w:rPr>
          <w:spacing w:val="1"/>
        </w:rPr>
        <w:t> </w:t>
      </w:r>
      <w:r>
        <w:rPr/>
        <w:t>Cichlids.</w:t>
      </w:r>
      <w:r>
        <w:rPr>
          <w:spacing w:val="-1"/>
        </w:rPr>
        <w:t> </w:t>
      </w:r>
      <w:r>
        <w:rPr/>
        <w:t>Trans. Zool. Soc.</w:t>
      </w:r>
      <w:r>
        <w:rPr>
          <w:spacing w:val="2"/>
        </w:rPr>
        <w:t> </w:t>
      </w:r>
      <w:r>
        <w:rPr/>
        <w:t>London 35, 47-114</w:t>
      </w:r>
    </w:p>
    <w:p>
      <w:pPr>
        <w:pStyle w:val="BodyText"/>
        <w:spacing w:line="312" w:lineRule="auto" w:before="200"/>
        <w:ind w:left="1106" w:right="1353" w:hanging="720"/>
        <w:jc w:val="both"/>
      </w:pPr>
      <w:r>
        <w:rPr/>
        <w:t>Buchanan and Pugh, 1955. </w:t>
      </w:r>
      <w:r>
        <w:rPr>
          <w:i/>
        </w:rPr>
        <w:t>In </w:t>
      </w:r>
      <w:r>
        <w:rPr/>
        <w:t>Elliot, O.O. (1986). Some aspects of the biology of the</w:t>
      </w:r>
      <w:r>
        <w:rPr>
          <w:spacing w:val="1"/>
        </w:rPr>
        <w:t> </w:t>
      </w:r>
      <w:r>
        <w:rPr/>
        <w:t>fishes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Asejire</w:t>
      </w:r>
      <w:r>
        <w:rPr>
          <w:spacing w:val="1"/>
        </w:rPr>
        <w:t> </w:t>
      </w:r>
      <w:r>
        <w:rPr/>
        <w:t>Lake.</w:t>
      </w:r>
      <w:r>
        <w:rPr>
          <w:spacing w:val="2"/>
        </w:rPr>
        <w:t> </w:t>
      </w:r>
      <w:r>
        <w:rPr/>
        <w:t>A Ph.D. Thesis,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 Ibadan,</w:t>
      </w:r>
      <w:r>
        <w:rPr>
          <w:spacing w:val="2"/>
        </w:rPr>
        <w:t> </w:t>
      </w:r>
      <w:r>
        <w:rPr/>
        <w:t>Nigeria.3pp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1" w:hanging="720"/>
        <w:jc w:val="both"/>
      </w:pPr>
      <w:r>
        <w:rPr/>
        <w:t>Bucklin,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Steinki,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Bianco-Burcial,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Barcoding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marine</w:t>
      </w:r>
      <w:r>
        <w:rPr>
          <w:spacing w:val="1"/>
        </w:rPr>
        <w:t> </w:t>
      </w:r>
      <w:r>
        <w:rPr/>
        <w:t>metazoa. </w:t>
      </w:r>
      <w:r>
        <w:rPr>
          <w:i/>
        </w:rPr>
        <w:t>Annual Review of Marine Science</w:t>
      </w:r>
      <w:r>
        <w:rPr>
          <w:i/>
          <w:spacing w:val="1"/>
        </w:rPr>
        <w:t> </w:t>
      </w:r>
      <w:r>
        <w:rPr/>
        <w:t>3:471-508 (doi:10, 1146/annurev-</w:t>
      </w:r>
      <w:r>
        <w:rPr>
          <w:spacing w:val="1"/>
        </w:rPr>
        <w:t> </w:t>
      </w:r>
      <w:r>
        <w:rPr/>
        <w:t>marine-120308-080950.</w:t>
      </w:r>
    </w:p>
    <w:p>
      <w:pPr>
        <w:pStyle w:val="BodyText"/>
        <w:spacing w:line="312" w:lineRule="auto" w:before="201"/>
        <w:ind w:left="1106" w:right="1354" w:hanging="720"/>
        <w:jc w:val="both"/>
      </w:pPr>
      <w:r>
        <w:rPr/>
        <w:t>Burt, D.W. and Munde, J.H., 1986. Case histories of regulated stream flow and its effects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salmonid</w:t>
      </w:r>
      <w:r>
        <w:rPr>
          <w:spacing w:val="-1"/>
        </w:rPr>
        <w:t> </w:t>
      </w:r>
      <w:r>
        <w:rPr/>
        <w:t>populations.</w:t>
      </w:r>
      <w:r>
        <w:rPr>
          <w:spacing w:val="-3"/>
        </w:rPr>
        <w:t> </w:t>
      </w:r>
      <w:r>
        <w:rPr/>
        <w:t>Can.</w:t>
      </w:r>
      <w:r>
        <w:rPr>
          <w:spacing w:val="-1"/>
        </w:rPr>
        <w:t> </w:t>
      </w:r>
      <w:r>
        <w:rPr/>
        <w:t>Tech. Rep. Fish.</w:t>
      </w:r>
      <w:r>
        <w:rPr>
          <w:spacing w:val="3"/>
        </w:rPr>
        <w:t> </w:t>
      </w:r>
      <w:r>
        <w:rPr>
          <w:i/>
        </w:rPr>
        <w:t>Aquatic</w:t>
      </w:r>
      <w:r>
        <w:rPr>
          <w:i/>
          <w:spacing w:val="-2"/>
        </w:rPr>
        <w:t> </w:t>
      </w:r>
      <w:r>
        <w:rPr>
          <w:i/>
        </w:rPr>
        <w:t>Sci</w:t>
      </w:r>
      <w:r>
        <w:rPr/>
        <w:t>ence</w:t>
      </w:r>
      <w:r>
        <w:rPr>
          <w:spacing w:val="-1"/>
        </w:rPr>
        <w:t> </w:t>
      </w:r>
      <w:r>
        <w:rPr/>
        <w:t>1477:1-98</w:t>
      </w:r>
    </w:p>
    <w:p>
      <w:pPr>
        <w:pStyle w:val="BodyText"/>
        <w:spacing w:line="312" w:lineRule="auto" w:before="200"/>
        <w:ind w:left="1106" w:right="1349" w:hanging="720"/>
        <w:jc w:val="both"/>
      </w:pPr>
      <w:r>
        <w:rPr/>
        <w:pict>
          <v:group style="position:absolute;margin-left:92.903999pt;margin-top:52.923122pt;width:436.4pt;height:397.2pt;mso-position-horizontal-relative:page;mso-position-vertical-relative:paragraph;z-index:-37306880" coordorigin="1858,1058" coordsize="8728,7944">
            <v:shape style="position:absolute;left:2093;top:1058;width:8035;height:7944" type="#_x0000_t75" stroked="false">
              <v:imagedata r:id="rId39" o:title=""/>
            </v:shape>
            <v:shape style="position:absolute;left:1858;top:4593;width:8728;height:1078" coordorigin="1858,4593" coordsize="8728,1078" path="m10586,4593l1858,4593,1858,4953,1858,5311,1858,5671,10586,5671,10586,5311,10586,4953,10586,459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Caccia, V.G., and Boyer, J.N., 2005. Spatial patterning of water quality in Biscayne Bay,</w:t>
      </w:r>
      <w:r>
        <w:rPr>
          <w:spacing w:val="1"/>
        </w:rPr>
        <w:t> </w:t>
      </w:r>
      <w:r>
        <w:rPr/>
        <w:t>Florida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>
          <w:i/>
        </w:rPr>
        <w:t>Marine</w:t>
      </w:r>
      <w:r>
        <w:rPr>
          <w:i/>
          <w:spacing w:val="60"/>
        </w:rPr>
        <w:t> </w:t>
      </w:r>
      <w:r>
        <w:rPr>
          <w:i/>
        </w:rPr>
        <w:t>Pollution</w:t>
      </w:r>
      <w:r>
        <w:rPr>
          <w:i/>
          <w:spacing w:val="1"/>
        </w:rPr>
        <w:t> </w:t>
      </w:r>
      <w:r>
        <w:rPr>
          <w:i/>
        </w:rPr>
        <w:t>Bulletin </w:t>
      </w:r>
      <w:r>
        <w:rPr/>
        <w:t>50: 1416–1429</w:t>
      </w:r>
    </w:p>
    <w:p>
      <w:pPr>
        <w:spacing w:line="312" w:lineRule="auto" w:before="200"/>
        <w:ind w:left="1106" w:right="1354" w:hanging="720"/>
        <w:jc w:val="both"/>
        <w:rPr>
          <w:sz w:val="24"/>
        </w:rPr>
      </w:pPr>
      <w:r>
        <w:rPr>
          <w:sz w:val="24"/>
        </w:rPr>
        <w:t>Carvalho, G.R. and Hauser, L., 1992. Species changes in African lakes: Genetic impacts</w:t>
      </w:r>
      <w:r>
        <w:rPr>
          <w:spacing w:val="1"/>
          <w:sz w:val="24"/>
        </w:rPr>
        <w:t> </w:t>
      </w:r>
      <w:r>
        <w:rPr>
          <w:sz w:val="24"/>
        </w:rPr>
        <w:t>of fish introductions and exploitation. </w:t>
      </w:r>
      <w:r>
        <w:rPr>
          <w:i/>
          <w:sz w:val="24"/>
        </w:rPr>
        <w:t>Consultancy report to Impact of Species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African Lakes Project, MRAG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Ltd., London</w:t>
      </w:r>
      <w:r>
        <w:rPr>
          <w:sz w:val="24"/>
        </w:rPr>
        <w:t>. 67pp</w:t>
      </w:r>
    </w:p>
    <w:p>
      <w:pPr>
        <w:pStyle w:val="BodyText"/>
        <w:spacing w:line="312" w:lineRule="auto" w:before="201"/>
        <w:ind w:left="1106" w:right="1358" w:hanging="720"/>
        <w:jc w:val="both"/>
      </w:pPr>
      <w:r>
        <w:rPr/>
        <w:t>Carvalho, G.B., 1993. Evolutionary aspects of fish distribution, genetic variability and</w:t>
      </w:r>
      <w:r>
        <w:rPr>
          <w:spacing w:val="1"/>
        </w:rPr>
        <w:t> </w:t>
      </w:r>
      <w:r>
        <w:rPr/>
        <w:t>adaptation.</w:t>
      </w:r>
      <w:r>
        <w:rPr>
          <w:spacing w:val="-1"/>
        </w:rPr>
        <w:t> </w:t>
      </w:r>
      <w:r>
        <w:rPr>
          <w:i/>
        </w:rPr>
        <w:t>Journal of Fish Biology </w:t>
      </w:r>
      <w:r>
        <w:rPr/>
        <w:t>43(supplement A): 53-73</w:t>
      </w:r>
    </w:p>
    <w:p>
      <w:pPr>
        <w:pStyle w:val="BodyText"/>
        <w:spacing w:line="312" w:lineRule="auto" w:before="199"/>
        <w:ind w:left="1106" w:right="1349" w:hanging="720"/>
        <w:jc w:val="both"/>
      </w:pPr>
      <w:r>
        <w:rPr/>
        <w:t>CBN, Central Bank of Nigeria, 1999. Urbanizations and related socio-economic problems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Ibadan</w:t>
      </w:r>
      <w:r>
        <w:rPr>
          <w:spacing w:val="-1"/>
        </w:rPr>
        <w:t> </w:t>
      </w:r>
      <w:r>
        <w:rPr/>
        <w:t>area. Research</w:t>
      </w:r>
      <w:r>
        <w:rPr>
          <w:spacing w:val="1"/>
        </w:rPr>
        <w:t> </w:t>
      </w:r>
      <w:r>
        <w:rPr/>
        <w:t>development occasional</w:t>
      </w:r>
      <w:r>
        <w:rPr>
          <w:spacing w:val="1"/>
        </w:rPr>
        <w:t> </w:t>
      </w:r>
      <w:r>
        <w:rPr/>
        <w:t>paper No.</w:t>
      </w:r>
      <w:r>
        <w:rPr>
          <w:spacing w:val="-1"/>
        </w:rPr>
        <w:t> </w:t>
      </w:r>
      <w:r>
        <w:rPr/>
        <w:t>25. 74pp.</w:t>
      </w:r>
    </w:p>
    <w:p>
      <w:pPr>
        <w:pStyle w:val="BodyText"/>
        <w:spacing w:before="6"/>
        <w:rPr>
          <w:sz w:val="9"/>
        </w:rPr>
      </w:pPr>
    </w:p>
    <w:p>
      <w:pPr>
        <w:spacing w:line="312" w:lineRule="auto" w:before="90"/>
        <w:ind w:left="1106" w:right="1347" w:hanging="720"/>
        <w:jc w:val="both"/>
        <w:rPr>
          <w:sz w:val="24"/>
        </w:rPr>
      </w:pPr>
      <w:hyperlink r:id="rId51">
        <w:r>
          <w:rPr>
            <w:sz w:val="24"/>
          </w:rPr>
          <w:t>Chang Y.Y, </w:t>
        </w:r>
      </w:hyperlink>
      <w:hyperlink r:id="rId52">
        <w:r>
          <w:rPr>
            <w:sz w:val="24"/>
          </w:rPr>
          <w:t>Cronan J.E Jr</w:t>
        </w:r>
      </w:hyperlink>
      <w:r>
        <w:rPr>
          <w:sz w:val="24"/>
        </w:rPr>
        <w:t>, </w:t>
      </w:r>
      <w:hyperlink r:id="rId53">
        <w:r>
          <w:rPr>
            <w:sz w:val="24"/>
          </w:rPr>
          <w:t>Li S.J</w:t>
        </w:r>
      </w:hyperlink>
      <w:r>
        <w:rPr>
          <w:sz w:val="24"/>
        </w:rPr>
        <w:t>, </w:t>
      </w:r>
      <w:hyperlink r:id="rId54">
        <w:r>
          <w:rPr>
            <w:sz w:val="24"/>
          </w:rPr>
          <w:t>Reed K</w:t>
        </w:r>
      </w:hyperlink>
      <w:r>
        <w:rPr>
          <w:sz w:val="24"/>
        </w:rPr>
        <w:t>, </w:t>
      </w:r>
      <w:hyperlink r:id="rId55">
        <w:r>
          <w:rPr>
            <w:sz w:val="24"/>
          </w:rPr>
          <w:t>Vanden B.T, </w:t>
        </w:r>
      </w:hyperlink>
      <w:hyperlink r:id="rId56">
        <w:r>
          <w:rPr>
            <w:sz w:val="24"/>
          </w:rPr>
          <w:t>Wang </w:t>
        </w:r>
      </w:hyperlink>
      <w:r>
        <w:rPr>
          <w:sz w:val="24"/>
        </w:rPr>
        <w:t>A.Y., 1991. Locations of</w:t>
      </w:r>
      <w:r>
        <w:rPr>
          <w:spacing w:val="1"/>
          <w:sz w:val="24"/>
        </w:rPr>
        <w:t> </w:t>
      </w:r>
      <w:r>
        <w:rPr>
          <w:sz w:val="24"/>
        </w:rPr>
        <w:t>the lip, poxB, and ilvBN</w:t>
      </w:r>
      <w:r>
        <w:rPr>
          <w:spacing w:val="1"/>
          <w:sz w:val="24"/>
        </w:rPr>
        <w:t> </w:t>
      </w:r>
      <w:r>
        <w:rPr>
          <w:sz w:val="24"/>
        </w:rPr>
        <w:t>genes on the physical map of</w:t>
      </w:r>
      <w:r>
        <w:rPr>
          <w:spacing w:val="60"/>
          <w:sz w:val="24"/>
        </w:rPr>
        <w:t> </w:t>
      </w:r>
      <w:r>
        <w:rPr>
          <w:i/>
          <w:sz w:val="24"/>
        </w:rPr>
        <w:t>Escherichia coli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Bacteriology </w:t>
      </w:r>
      <w:r>
        <w:rPr>
          <w:sz w:val="24"/>
        </w:rPr>
        <w:t>173 (17):5258-9</w:t>
      </w:r>
    </w:p>
    <w:p>
      <w:pPr>
        <w:pStyle w:val="BodyText"/>
        <w:spacing w:line="312" w:lineRule="auto" w:before="201"/>
        <w:ind w:left="1106" w:right="1349" w:hanging="720"/>
        <w:jc w:val="both"/>
      </w:pPr>
      <w:r>
        <w:rPr/>
        <w:t>Cherry, J.P.</w:t>
      </w:r>
      <w:r>
        <w:rPr>
          <w:spacing w:val="1"/>
        </w:rPr>
        <w:t> </w:t>
      </w:r>
      <w:r>
        <w:rPr/>
        <w:t>and Ory, R.I., 1972. Electrophoresis of six</w:t>
      </w:r>
      <w:r>
        <w:rPr>
          <w:spacing w:val="1"/>
        </w:rPr>
        <w:t> </w:t>
      </w:r>
      <w:r>
        <w:rPr/>
        <w:t>selected enzymes of peanut</w:t>
      </w:r>
      <w:r>
        <w:rPr>
          <w:spacing w:val="1"/>
        </w:rPr>
        <w:t> </w:t>
      </w:r>
      <w:r>
        <w:rPr/>
        <w:t>cultivars </w:t>
      </w:r>
      <w:r>
        <w:rPr>
          <w:i/>
        </w:rPr>
        <w:t>Phytochemistry </w:t>
      </w:r>
      <w:r>
        <w:rPr/>
        <w:t>104:</w:t>
      </w:r>
      <w:r>
        <w:rPr>
          <w:spacing w:val="1"/>
        </w:rPr>
        <w:t> </w:t>
      </w:r>
      <w:r>
        <w:rPr/>
        <w:t>283-289pp.In; Oladejo A.S., Obisesan, I.O. and</w:t>
      </w:r>
      <w:r>
        <w:rPr>
          <w:spacing w:val="1"/>
        </w:rPr>
        <w:t> </w:t>
      </w:r>
      <w:r>
        <w:rPr/>
        <w:t>Omitogun,</w:t>
      </w:r>
      <w:r>
        <w:rPr>
          <w:spacing w:val="1"/>
        </w:rPr>
        <w:t> </w:t>
      </w:r>
      <w:r>
        <w:rPr/>
        <w:t>O.G.</w:t>
      </w:r>
      <w:r>
        <w:rPr>
          <w:spacing w:val="1"/>
        </w:rPr>
        <w:t> </w:t>
      </w:r>
      <w:r>
        <w:rPr/>
        <w:t>(2009):</w:t>
      </w:r>
      <w:r>
        <w:rPr>
          <w:spacing w:val="1"/>
        </w:rPr>
        <w:t> </w:t>
      </w:r>
      <w:r>
        <w:rPr/>
        <w:t>SDS-PAGE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elite</w:t>
      </w:r>
      <w:r>
        <w:rPr>
          <w:spacing w:val="60"/>
        </w:rPr>
        <w:t> </w:t>
      </w:r>
      <w:r>
        <w:rPr/>
        <w:t>cowpea</w:t>
      </w:r>
      <w:r>
        <w:rPr>
          <w:spacing w:val="1"/>
        </w:rPr>
        <w:t> </w:t>
      </w:r>
      <w:r>
        <w:rPr/>
        <w:t>(</w:t>
      </w:r>
      <w:r>
        <w:rPr>
          <w:i/>
        </w:rPr>
        <w:t>Vigna unguiculata L. Walp</w:t>
      </w:r>
      <w:r>
        <w:rPr/>
        <w:t>) varieties. Proceedings of the 35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 conference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Genetic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Nigeria, 27-29</w:t>
      </w:r>
      <w:r>
        <w:rPr>
          <w:spacing w:val="-1"/>
          <w:vertAlign w:val="baseline"/>
        </w:rPr>
        <w:t> </w:t>
      </w:r>
      <w:r>
        <w:rPr>
          <w:vertAlign w:val="baseline"/>
        </w:rPr>
        <w:t>September,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2009,</w:t>
      </w:r>
      <w:r>
        <w:rPr>
          <w:spacing w:val="2"/>
          <w:vertAlign w:val="baseline"/>
        </w:rPr>
        <w:t> </w:t>
      </w:r>
      <w:r>
        <w:rPr>
          <w:vertAlign w:val="baseline"/>
        </w:rPr>
        <w:t>Ilorin,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Nigeria.56-62pp.</w:t>
      </w:r>
    </w:p>
    <w:p>
      <w:pPr>
        <w:pStyle w:val="BodyText"/>
        <w:spacing w:line="312" w:lineRule="auto" w:before="201"/>
        <w:ind w:left="1106" w:right="1354" w:hanging="720"/>
        <w:jc w:val="both"/>
      </w:pPr>
      <w:r>
        <w:rPr/>
        <w:t>Christeller,</w:t>
      </w:r>
      <w:r>
        <w:rPr>
          <w:spacing w:val="1"/>
        </w:rPr>
        <w:t> </w:t>
      </w:r>
      <w:r>
        <w:rPr/>
        <w:t>J.T.,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proteinase</w:t>
      </w:r>
      <w:r>
        <w:rPr>
          <w:spacing w:val="6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variability.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FEBS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/>
        <w:t>272 (22): 5710-5722</w:t>
      </w:r>
    </w:p>
    <w:p>
      <w:pPr>
        <w:pStyle w:val="BodyText"/>
        <w:spacing w:before="199"/>
        <w:ind w:left="386"/>
        <w:rPr>
          <w:i/>
        </w:rPr>
      </w:pPr>
      <w:r>
        <w:rPr/>
        <w:t>Christopher,</w:t>
      </w:r>
      <w:r>
        <w:rPr>
          <w:spacing w:val="16"/>
        </w:rPr>
        <w:t> </w:t>
      </w:r>
      <w:r>
        <w:rPr/>
        <w:t>W.,</w:t>
      </w:r>
      <w:r>
        <w:rPr>
          <w:spacing w:val="17"/>
        </w:rPr>
        <w:t> </w:t>
      </w:r>
      <w:r>
        <w:rPr/>
        <w:t>Theodorakis,</w:t>
      </w:r>
      <w:r>
        <w:rPr>
          <w:spacing w:val="21"/>
        </w:rPr>
        <w:t> </w:t>
      </w:r>
      <w:r>
        <w:rPr/>
        <w:t>I.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John,</w:t>
      </w:r>
      <w:r>
        <w:rPr>
          <w:spacing w:val="17"/>
        </w:rPr>
        <w:t> </w:t>
      </w:r>
      <w:r>
        <w:rPr/>
        <w:t>W.,</w:t>
      </w:r>
      <w:r>
        <w:rPr>
          <w:spacing w:val="20"/>
        </w:rPr>
        <w:t> </w:t>
      </w:r>
      <w:r>
        <w:rPr/>
        <w:t>2004.</w:t>
      </w:r>
      <w:r>
        <w:rPr>
          <w:spacing w:val="16"/>
        </w:rPr>
        <w:t> </w:t>
      </w:r>
      <w:r>
        <w:rPr/>
        <w:t>Molecular</w:t>
      </w:r>
      <w:r>
        <w:rPr>
          <w:spacing w:val="16"/>
        </w:rPr>
        <w:t> </w:t>
      </w:r>
      <w:r>
        <w:rPr/>
        <w:t>markers.</w:t>
      </w:r>
      <w:r>
        <w:rPr>
          <w:spacing w:val="21"/>
        </w:rPr>
        <w:t> </w:t>
      </w:r>
      <w:r>
        <w:rPr>
          <w:i/>
        </w:rPr>
        <w:t>Ecotoxicology</w:t>
      </w:r>
    </w:p>
    <w:p>
      <w:pPr>
        <w:pStyle w:val="BodyText"/>
        <w:spacing w:before="85"/>
        <w:ind w:left="1106"/>
      </w:pPr>
      <w:r>
        <w:rPr/>
        <w:t>13: 303 309</w:t>
      </w:r>
    </w:p>
    <w:p>
      <w:pPr>
        <w:pStyle w:val="BodyText"/>
        <w:spacing w:before="4"/>
      </w:pPr>
    </w:p>
    <w:p>
      <w:pPr>
        <w:pStyle w:val="BodyText"/>
        <w:spacing w:line="312" w:lineRule="auto"/>
        <w:ind w:left="1106" w:right="1347" w:hanging="720"/>
        <w:jc w:val="both"/>
      </w:pPr>
      <w:r>
        <w:rPr/>
        <w:t>Clay, D., 1979. Population biology, growth and feeding of the African catfish,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/>
        <w:t>, with special reference to juveniles and their importance in fish culture.</w:t>
      </w:r>
      <w:r>
        <w:rPr>
          <w:spacing w:val="-57"/>
        </w:rPr>
        <w:t> </w:t>
      </w:r>
      <w:r>
        <w:rPr>
          <w:i/>
        </w:rPr>
        <w:t>Arch.</w:t>
      </w:r>
      <w:r>
        <w:rPr>
          <w:i/>
          <w:spacing w:val="-1"/>
        </w:rPr>
        <w:t> </w:t>
      </w:r>
      <w:r>
        <w:rPr>
          <w:i/>
        </w:rPr>
        <w:t>Hydrobiology </w:t>
      </w:r>
      <w:r>
        <w:rPr/>
        <w:t>87 (4): 453-482.</w:t>
      </w:r>
    </w:p>
    <w:p>
      <w:pPr>
        <w:spacing w:line="312" w:lineRule="auto" w:before="201"/>
        <w:ind w:left="1106" w:right="1350" w:hanging="720"/>
        <w:jc w:val="both"/>
        <w:rPr>
          <w:sz w:val="24"/>
        </w:rPr>
      </w:pPr>
      <w:r>
        <w:rPr>
          <w:sz w:val="24"/>
        </w:rPr>
        <w:t>Cochran,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1959.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techniques.</w:t>
      </w:r>
      <w:r>
        <w:rPr>
          <w:spacing w:val="1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1"/>
          <w:sz w:val="24"/>
        </w:rPr>
        <w:t> </w:t>
      </w:r>
      <w:r>
        <w:rPr>
          <w:sz w:val="24"/>
        </w:rPr>
        <w:t>Mayr,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(1969).</w:t>
      </w:r>
      <w:r>
        <w:rPr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Zoology</w:t>
      </w:r>
      <w:r>
        <w:rPr>
          <w:sz w:val="24"/>
        </w:rPr>
        <w:t>. New York: Mc.</w:t>
      </w:r>
      <w:r>
        <w:rPr>
          <w:spacing w:val="-1"/>
          <w:sz w:val="24"/>
        </w:rPr>
        <w:t> </w:t>
      </w:r>
      <w:r>
        <w:rPr>
          <w:sz w:val="24"/>
        </w:rPr>
        <w:t>Graw Hill</w:t>
      </w:r>
      <w:r>
        <w:rPr>
          <w:spacing w:val="-1"/>
          <w:sz w:val="24"/>
        </w:rPr>
        <w:t> </w:t>
      </w:r>
      <w:r>
        <w:rPr>
          <w:sz w:val="24"/>
        </w:rPr>
        <w:t>Book Company,</w:t>
      </w:r>
      <w:r>
        <w:rPr>
          <w:spacing w:val="-1"/>
          <w:sz w:val="24"/>
        </w:rPr>
        <w:t> </w:t>
      </w:r>
      <w:r>
        <w:rPr>
          <w:sz w:val="24"/>
        </w:rPr>
        <w:t>428pp.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spacing w:line="312" w:lineRule="auto" w:before="60"/>
        <w:ind w:left="1106" w:right="1348" w:hanging="720"/>
        <w:jc w:val="both"/>
        <w:rPr>
          <w:sz w:val="24"/>
        </w:rPr>
      </w:pPr>
      <w:r>
        <w:rPr>
          <w:sz w:val="24"/>
        </w:rPr>
        <w:t>Coulo,</w:t>
      </w:r>
      <w:r>
        <w:rPr>
          <w:spacing w:val="1"/>
          <w:sz w:val="24"/>
        </w:rPr>
        <w:t> </w:t>
      </w:r>
      <w:r>
        <w:rPr>
          <w:sz w:val="24"/>
        </w:rPr>
        <w:t>M.M.B.,</w:t>
      </w:r>
      <w:r>
        <w:rPr>
          <w:spacing w:val="1"/>
          <w:sz w:val="24"/>
        </w:rPr>
        <w:t> </w:t>
      </w:r>
      <w:r>
        <w:rPr>
          <w:sz w:val="24"/>
        </w:rPr>
        <w:t>Vessen,</w:t>
      </w:r>
      <w:r>
        <w:rPr>
          <w:spacing w:val="1"/>
          <w:sz w:val="24"/>
        </w:rPr>
        <w:t> </w:t>
      </w:r>
      <w:r>
        <w:rPr>
          <w:sz w:val="24"/>
        </w:rPr>
        <w:t>J.M.B.M.,</w:t>
      </w:r>
      <w:r>
        <w:rPr>
          <w:spacing w:val="1"/>
          <w:sz w:val="24"/>
        </w:rPr>
        <w:t> </w:t>
      </w:r>
      <w:r>
        <w:rPr>
          <w:sz w:val="24"/>
        </w:rPr>
        <w:t>Hofstra,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Huisveld,</w:t>
      </w:r>
      <w:r>
        <w:rPr>
          <w:spacing w:val="1"/>
          <w:sz w:val="24"/>
        </w:rPr>
        <w:t> </w:t>
      </w:r>
      <w:r>
        <w:rPr>
          <w:sz w:val="24"/>
        </w:rPr>
        <w:t>J.H.J.,</w:t>
      </w:r>
      <w:r>
        <w:rPr>
          <w:spacing w:val="1"/>
          <w:sz w:val="24"/>
        </w:rPr>
        <w:t> </w:t>
      </w:r>
      <w:r>
        <w:rPr>
          <w:sz w:val="24"/>
        </w:rPr>
        <w:t>1994.</w:t>
      </w:r>
      <w:r>
        <w:rPr>
          <w:spacing w:val="1"/>
          <w:sz w:val="24"/>
        </w:rPr>
        <w:t> </w:t>
      </w:r>
      <w:r>
        <w:rPr>
          <w:sz w:val="24"/>
        </w:rPr>
        <w:t>RAPD</w:t>
      </w:r>
      <w:r>
        <w:rPr>
          <w:spacing w:val="1"/>
          <w:sz w:val="24"/>
        </w:rPr>
        <w:t> </w:t>
      </w:r>
      <w:r>
        <w:rPr>
          <w:sz w:val="24"/>
        </w:rPr>
        <w:t>analysis:</w:t>
      </w:r>
      <w:r>
        <w:rPr>
          <w:spacing w:val="1"/>
          <w:sz w:val="24"/>
        </w:rPr>
        <w:t> </w:t>
      </w:r>
      <w:r>
        <w:rPr>
          <w:sz w:val="24"/>
        </w:rPr>
        <w:t>a rapid technique for differentiation of spoilage yeast.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Food Microbiology </w:t>
      </w:r>
      <w:r>
        <w:rPr>
          <w:sz w:val="24"/>
        </w:rPr>
        <w:t>24(1): 249-260.</w:t>
      </w:r>
    </w:p>
    <w:p>
      <w:pPr>
        <w:spacing w:line="312" w:lineRule="auto" w:before="201"/>
        <w:ind w:left="1106" w:right="1351" w:hanging="720"/>
        <w:jc w:val="both"/>
        <w:rPr>
          <w:sz w:val="24"/>
        </w:rPr>
      </w:pPr>
      <w:r>
        <w:rPr>
          <w:sz w:val="24"/>
        </w:rPr>
        <w:t>Cunico, M. A. and Agostinho, A. A., 2006. Morphological patterns of fish and their</w:t>
      </w:r>
      <w:r>
        <w:rPr>
          <w:spacing w:val="1"/>
          <w:sz w:val="24"/>
        </w:rPr>
        <w:t> </w:t>
      </w:r>
      <w:r>
        <w:rPr>
          <w:sz w:val="24"/>
        </w:rPr>
        <w:t>relationships with reservoir hydrodynamics. </w:t>
      </w:r>
      <w:r>
        <w:rPr>
          <w:i/>
          <w:sz w:val="24"/>
        </w:rPr>
        <w:t>Brazillian Archives of Biology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2"/>
          <w:sz w:val="24"/>
        </w:rPr>
        <w:t> </w:t>
      </w:r>
      <w:r>
        <w:rPr>
          <w:sz w:val="24"/>
        </w:rPr>
        <w:t>49: 125–134.</w:t>
      </w:r>
    </w:p>
    <w:p>
      <w:pPr>
        <w:pStyle w:val="BodyText"/>
        <w:spacing w:line="312" w:lineRule="auto" w:before="201"/>
        <w:ind w:left="1106" w:right="1353" w:hanging="720"/>
        <w:jc w:val="both"/>
      </w:pPr>
      <w:r>
        <w:rPr/>
        <w:drawing>
          <wp:anchor distT="0" distB="0" distL="0" distR="0" allowOverlap="1" layoutInCell="1" locked="0" behindDoc="1" simplePos="0" relativeHeight="466010112">
            <wp:simplePos x="0" y="0"/>
            <wp:positionH relativeFrom="page">
              <wp:posOffset>1329563</wp:posOffset>
            </wp:positionH>
            <wp:positionV relativeFrom="paragraph">
              <wp:posOffset>444158</wp:posOffset>
            </wp:positionV>
            <wp:extent cx="5102225" cy="5044440"/>
            <wp:effectExtent l="0" t="0" r="0" b="0"/>
            <wp:wrapNone/>
            <wp:docPr id="29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Daddy,</w:t>
      </w:r>
      <w:r>
        <w:rPr>
          <w:spacing w:val="29"/>
        </w:rPr>
        <w:t> </w:t>
      </w:r>
      <w:r>
        <w:rPr/>
        <w:t>F.,</w:t>
      </w:r>
      <w:r>
        <w:rPr>
          <w:spacing w:val="30"/>
        </w:rPr>
        <w:t> </w:t>
      </w:r>
      <w:r>
        <w:rPr/>
        <w:t>Abubakar,</w:t>
      </w:r>
      <w:r>
        <w:rPr>
          <w:spacing w:val="29"/>
        </w:rPr>
        <w:t> </w:t>
      </w:r>
      <w:r>
        <w:rPr/>
        <w:t>A.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Aina,</w:t>
      </w:r>
      <w:r>
        <w:rPr>
          <w:spacing w:val="29"/>
        </w:rPr>
        <w:t> </w:t>
      </w:r>
      <w:r>
        <w:rPr/>
        <w:t>E.,</w:t>
      </w:r>
      <w:r>
        <w:rPr>
          <w:spacing w:val="29"/>
        </w:rPr>
        <w:t> </w:t>
      </w:r>
      <w:r>
        <w:rPr/>
        <w:t>1991.</w:t>
      </w:r>
      <w:r>
        <w:rPr>
          <w:spacing w:val="29"/>
        </w:rPr>
        <w:t> </w:t>
      </w:r>
      <w:r>
        <w:rPr/>
        <w:t>Studies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Tatabu</w:t>
      </w:r>
      <w:r>
        <w:rPr>
          <w:spacing w:val="29"/>
        </w:rPr>
        <w:t> </w:t>
      </w:r>
      <w:r>
        <w:rPr/>
        <w:t>Floodplain</w:t>
      </w:r>
      <w:r>
        <w:rPr>
          <w:spacing w:val="30"/>
        </w:rPr>
        <w:t> </w:t>
      </w:r>
      <w:r>
        <w:rPr/>
        <w:t>Vegetation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26"/>
        </w:rPr>
        <w:t> </w:t>
      </w:r>
      <w:r>
        <w:rPr/>
        <w:t>utilization.</w:t>
      </w:r>
      <w:r>
        <w:rPr>
          <w:spacing w:val="1"/>
        </w:rPr>
        <w:t> </w:t>
      </w:r>
      <w:r>
        <w:rPr>
          <w:i/>
        </w:rPr>
        <w:t>NIFFR.</w:t>
      </w:r>
      <w:r>
        <w:rPr>
          <w:i/>
          <w:spacing w:val="-1"/>
        </w:rPr>
        <w:t> </w:t>
      </w:r>
      <w:r>
        <w:rPr/>
        <w:t>Annual Report. 1990:</w:t>
      </w:r>
      <w:r>
        <w:rPr>
          <w:spacing w:val="-1"/>
        </w:rPr>
        <w:t> </w:t>
      </w:r>
      <w:r>
        <w:rPr/>
        <w:t>16-20pp.</w:t>
      </w:r>
    </w:p>
    <w:p>
      <w:pPr>
        <w:spacing w:line="312" w:lineRule="auto" w:before="199"/>
        <w:ind w:left="1106" w:right="1349" w:hanging="720"/>
        <w:jc w:val="both"/>
        <w:rPr>
          <w:sz w:val="24"/>
        </w:rPr>
      </w:pPr>
      <w:r>
        <w:rPr>
          <w:sz w:val="24"/>
        </w:rPr>
        <w:t>Day, W.A., Pepper, I.L. and Joens, L.A., 1997. Use of an arbitrarily primed PCR product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i/>
          <w:sz w:val="24"/>
        </w:rPr>
        <w:t>Campylobacter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jejuni</w:t>
      </w:r>
      <w:r>
        <w:rPr>
          <w:i/>
          <w:spacing w:val="1"/>
          <w:sz w:val="24"/>
        </w:rPr>
        <w:t> </w:t>
      </w:r>
      <w:r>
        <w:rPr>
          <w:sz w:val="24"/>
        </w:rPr>
        <w:t>–specific</w:t>
      </w:r>
      <w:r>
        <w:rPr>
          <w:spacing w:val="1"/>
          <w:sz w:val="24"/>
        </w:rPr>
        <w:t> </w:t>
      </w:r>
      <w:r>
        <w:rPr>
          <w:sz w:val="24"/>
        </w:rPr>
        <w:t>PCR.</w:t>
      </w:r>
      <w:r>
        <w:rPr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</w:t>
      </w:r>
      <w:r>
        <w:rPr>
          <w:sz w:val="24"/>
        </w:rPr>
        <w:t>63:1019-1023</w:t>
      </w:r>
    </w:p>
    <w:p>
      <w:pPr>
        <w:pStyle w:val="BodyText"/>
        <w:spacing w:line="312" w:lineRule="auto" w:before="201"/>
        <w:ind w:left="1106" w:right="1352" w:hanging="720"/>
        <w:jc w:val="both"/>
      </w:pPr>
      <w:r>
        <w:rPr/>
        <w:t>De Moor, I.J. and Bruton, M.N., 1988. Atlas of alien and translocated indigenous aquatic</w:t>
      </w:r>
      <w:r>
        <w:rPr>
          <w:spacing w:val="1"/>
        </w:rPr>
        <w:t> </w:t>
      </w:r>
      <w:r>
        <w:rPr/>
        <w:t>animals in southern Africa. A report of the Committee for Nature Conservation</w:t>
      </w:r>
      <w:r>
        <w:rPr>
          <w:spacing w:val="1"/>
        </w:rPr>
        <w:t> </w:t>
      </w:r>
      <w:r>
        <w:rPr/>
        <w:t>Research National Programme for Ecosystem Research. South African Scientific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Report No.</w:t>
      </w:r>
      <w:r>
        <w:rPr>
          <w:spacing w:val="1"/>
        </w:rPr>
        <w:t> </w:t>
      </w:r>
      <w:r>
        <w:rPr/>
        <w:t>144. 310</w:t>
      </w:r>
      <w:r>
        <w:rPr>
          <w:spacing w:val="-1"/>
        </w:rPr>
        <w:t> </w:t>
      </w:r>
      <w:r>
        <w:rPr/>
        <w:t>p. Port Elizabeth,</w:t>
      </w:r>
      <w:r>
        <w:rPr>
          <w:spacing w:val="-1"/>
        </w:rPr>
        <w:t> </w:t>
      </w:r>
      <w:r>
        <w:rPr/>
        <w:t>South Africa.</w:t>
      </w:r>
    </w:p>
    <w:p>
      <w:pPr>
        <w:pStyle w:val="BodyText"/>
        <w:spacing w:line="312" w:lineRule="auto" w:before="199"/>
        <w:ind w:left="1106" w:right="1349" w:hanging="720"/>
        <w:jc w:val="both"/>
      </w:pPr>
      <w:r>
        <w:rPr/>
        <w:t>Diranadesua,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Dam,</w:t>
      </w:r>
      <w:r>
        <w:rPr>
          <w:spacing w:val="1"/>
        </w:rPr>
        <w:t> </w:t>
      </w:r>
      <w:r>
        <w:rPr/>
        <w:t>Osun</w:t>
      </w:r>
      <w:r>
        <w:rPr>
          <w:spacing w:val="1"/>
        </w:rPr>
        <w:t> </w:t>
      </w:r>
      <w:r>
        <w:rPr/>
        <w:t>River,</w:t>
      </w:r>
      <w:r>
        <w:rPr>
          <w:spacing w:val="1"/>
        </w:rPr>
        <w:t> </w:t>
      </w:r>
      <w:r>
        <w:rPr/>
        <w:t>Nigeria.http://</w:t>
      </w:r>
      <w:r>
        <w:rPr>
          <w:spacing w:val="1"/>
        </w:rPr>
        <w:t> </w:t>
      </w:r>
      <w:hyperlink r:id="rId57">
        <w:r>
          <w:rPr>
            <w:u w:val="single"/>
          </w:rPr>
          <w:t>www.panoramio.com/photo/23711532.Uploaded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on June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22</w:t>
        </w:r>
      </w:hyperlink>
      <w:r>
        <w:rPr/>
        <w:t>, 2009.</w:t>
      </w:r>
    </w:p>
    <w:p>
      <w:pPr>
        <w:pStyle w:val="BodyText"/>
        <w:spacing w:line="312" w:lineRule="auto" w:before="200"/>
        <w:ind w:left="1106" w:right="1351" w:hanging="720"/>
        <w:jc w:val="both"/>
      </w:pPr>
      <w:r>
        <w:rPr/>
        <w:t>Duttemann, M.T.,</w:t>
      </w:r>
      <w:r>
        <w:rPr>
          <w:spacing w:val="1"/>
        </w:rPr>
        <w:t> </w:t>
      </w:r>
      <w:r>
        <w:rPr/>
        <w:t>Roesti, M., Indermaur, A., Colombo, M., Gschwind, M., Keller, I.,</w:t>
      </w:r>
      <w:r>
        <w:rPr>
          <w:spacing w:val="1"/>
        </w:rPr>
        <w:t> </w:t>
      </w:r>
      <w:r>
        <w:rPr/>
        <w:t>Kovac, R., Barluenga, M., MoMuschick, M. and Salzburger, W., 2012. Depth-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Midas</w:t>
      </w:r>
      <w:r>
        <w:rPr>
          <w:spacing w:val="1"/>
        </w:rPr>
        <w:t> </w:t>
      </w:r>
      <w:r>
        <w:rPr/>
        <w:t>Cichlid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(Amphilophus</w:t>
      </w:r>
      <w:r>
        <w:rPr>
          <w:spacing w:val="1"/>
        </w:rPr>
        <w:t> </w:t>
      </w:r>
      <w:r>
        <w:rPr/>
        <w:t>spp.)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two</w:t>
      </w:r>
      <w:r>
        <w:rPr>
          <w:spacing w:val="-57"/>
        </w:rPr>
        <w:t> </w:t>
      </w:r>
      <w:r>
        <w:rPr/>
        <w:t>Nicaraguan</w:t>
      </w:r>
      <w:r>
        <w:rPr>
          <w:spacing w:val="-1"/>
        </w:rPr>
        <w:t> </w:t>
      </w:r>
      <w:r>
        <w:rPr/>
        <w:t>crater</w:t>
      </w:r>
      <w:r>
        <w:rPr>
          <w:spacing w:val="-2"/>
        </w:rPr>
        <w:t> </w:t>
      </w:r>
      <w:r>
        <w:rPr/>
        <w:t>lakes.</w:t>
      </w:r>
      <w:r>
        <w:rPr>
          <w:spacing w:val="4"/>
        </w:rPr>
        <w:t> </w:t>
      </w:r>
      <w:r>
        <w:rPr>
          <w:i/>
        </w:rPr>
        <w:t>Hydrobiologia</w:t>
      </w:r>
      <w:r>
        <w:rPr>
          <w:i/>
          <w:spacing w:val="2"/>
        </w:rPr>
        <w:t> </w:t>
      </w:r>
      <w:r>
        <w:rPr/>
        <w:t>686:277–285pp.</w:t>
      </w:r>
    </w:p>
    <w:p>
      <w:pPr>
        <w:pStyle w:val="BodyText"/>
        <w:spacing w:before="202"/>
        <w:ind w:left="386"/>
      </w:pPr>
      <w:r>
        <w:rPr/>
        <w:t>DNA,</w:t>
      </w:r>
      <w:r>
        <w:rPr>
          <w:spacing w:val="39"/>
        </w:rPr>
        <w:t> </w:t>
      </w:r>
      <w:r>
        <w:rPr/>
        <w:t>Daily</w:t>
      </w:r>
      <w:r>
        <w:rPr>
          <w:spacing w:val="34"/>
        </w:rPr>
        <w:t> </w:t>
      </w:r>
      <w:r>
        <w:rPr/>
        <w:t>News</w:t>
      </w:r>
      <w:r>
        <w:rPr>
          <w:spacing w:val="39"/>
        </w:rPr>
        <w:t> </w:t>
      </w:r>
      <w:r>
        <w:rPr/>
        <w:t>Agency,</w:t>
      </w:r>
      <w:r>
        <w:rPr>
          <w:spacing w:val="42"/>
        </w:rPr>
        <w:t> </w:t>
      </w:r>
      <w:r>
        <w:rPr/>
        <w:t>2010.</w:t>
      </w:r>
      <w:r>
        <w:rPr>
          <w:spacing w:val="39"/>
        </w:rPr>
        <w:t> </w:t>
      </w:r>
      <w:r>
        <w:rPr/>
        <w:t>African</w:t>
      </w:r>
      <w:r>
        <w:rPr>
          <w:spacing w:val="41"/>
        </w:rPr>
        <w:t> </w:t>
      </w:r>
      <w:r>
        <w:rPr/>
        <w:t>catfish</w:t>
      </w:r>
      <w:r>
        <w:rPr>
          <w:spacing w:val="39"/>
        </w:rPr>
        <w:t> </w:t>
      </w:r>
      <w:r>
        <w:rPr/>
        <w:t>posing</w:t>
      </w:r>
      <w:r>
        <w:rPr>
          <w:spacing w:val="37"/>
        </w:rPr>
        <w:t> </w:t>
      </w:r>
      <w:r>
        <w:rPr/>
        <w:t>threat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indian</w:t>
      </w:r>
      <w:r>
        <w:rPr>
          <w:spacing w:val="39"/>
        </w:rPr>
        <w:t> </w:t>
      </w:r>
      <w:r>
        <w:rPr/>
        <w:t>fish</w:t>
      </w:r>
      <w:r>
        <w:rPr>
          <w:spacing w:val="39"/>
        </w:rPr>
        <w:t> </w:t>
      </w:r>
      <w:r>
        <w:rPr/>
        <w:t>species.</w:t>
      </w:r>
    </w:p>
    <w:p>
      <w:pPr>
        <w:pStyle w:val="BodyText"/>
        <w:spacing w:before="82"/>
        <w:ind w:left="1106"/>
      </w:pPr>
      <w:r>
        <w:rPr/>
        <w:t>DNA</w:t>
      </w:r>
      <w:r>
        <w:rPr>
          <w:spacing w:val="-3"/>
        </w:rPr>
        <w:t> </w:t>
      </w:r>
      <w:r>
        <w:rPr/>
        <w:t>Daily</w:t>
      </w:r>
      <w:r>
        <w:rPr>
          <w:spacing w:val="-6"/>
        </w:rPr>
        <w:t> </w:t>
      </w:r>
      <w:r>
        <w:rPr/>
        <w:t>News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Analysis.htt</w:t>
      </w:r>
      <w:hyperlink r:id="rId58">
        <w:r>
          <w:rPr/>
          <w:t>p:www.dnaindia.com.</w:t>
        </w:r>
      </w:hyperlink>
      <w:r>
        <w:rPr>
          <w:spacing w:val="-1"/>
        </w:rPr>
        <w:t> </w:t>
      </w:r>
      <w:r>
        <w:rPr/>
        <w:t>Rerieved,</w:t>
      </w:r>
      <w:r>
        <w:rPr>
          <w:spacing w:val="-1"/>
        </w:rPr>
        <w:t> </w:t>
      </w:r>
      <w:r>
        <w:rPr/>
        <w:t>July,</w:t>
      </w:r>
      <w:r>
        <w:rPr>
          <w:spacing w:val="-1"/>
        </w:rPr>
        <w:t> </w:t>
      </w:r>
      <w:r>
        <w:rPr/>
        <w:t>2010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352" w:hanging="720"/>
        <w:jc w:val="both"/>
      </w:pPr>
      <w:r>
        <w:rPr/>
        <w:t>Doyle,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Computation.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Limited.Http//:</w:t>
      </w:r>
      <w:hyperlink r:id="rId59">
        <w:r>
          <w:rPr/>
          <w:t>www.genecomp.com.</w:t>
        </w:r>
      </w:hyperlink>
    </w:p>
    <w:p>
      <w:pPr>
        <w:spacing w:before="199"/>
        <w:ind w:left="386" w:right="0" w:firstLine="0"/>
        <w:jc w:val="left"/>
        <w:rPr>
          <w:sz w:val="24"/>
        </w:rPr>
      </w:pPr>
      <w:r>
        <w:rPr>
          <w:sz w:val="24"/>
        </w:rPr>
        <w:t>Dunham,</w:t>
      </w:r>
      <w:r>
        <w:rPr>
          <w:spacing w:val="12"/>
          <w:sz w:val="24"/>
        </w:rPr>
        <w:t> </w:t>
      </w:r>
      <w:r>
        <w:rPr>
          <w:sz w:val="24"/>
        </w:rPr>
        <w:t>R.A.,</w:t>
      </w:r>
      <w:r>
        <w:rPr>
          <w:spacing w:val="70"/>
          <w:sz w:val="24"/>
        </w:rPr>
        <w:t> </w:t>
      </w:r>
      <w:r>
        <w:rPr>
          <w:sz w:val="24"/>
        </w:rPr>
        <w:t>2004.</w:t>
      </w:r>
      <w:r>
        <w:rPr>
          <w:spacing w:val="75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biotechnology: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approaches</w:t>
      </w:r>
      <w:r>
        <w:rPr>
          <w:sz w:val="24"/>
        </w:rPr>
        <w:t>.</w:t>
      </w:r>
    </w:p>
    <w:p>
      <w:pPr>
        <w:pStyle w:val="BodyText"/>
        <w:spacing w:before="85"/>
        <w:ind w:left="1106"/>
      </w:pPr>
      <w:r>
        <w:rPr/>
        <w:t>CABI</w:t>
      </w:r>
      <w:r>
        <w:rPr>
          <w:spacing w:val="-4"/>
        </w:rPr>
        <w:t> </w:t>
      </w:r>
      <w:r>
        <w:rPr/>
        <w:t>Publishing, U.S.A.</w:t>
      </w:r>
      <w:r>
        <w:rPr>
          <w:spacing w:val="2"/>
        </w:rPr>
        <w:t> </w:t>
      </w:r>
      <w:r>
        <w:rPr/>
        <w:t>430pp</w:t>
      </w:r>
    </w:p>
    <w:p>
      <w:pPr>
        <w:pStyle w:val="BodyText"/>
        <w:spacing w:before="4"/>
      </w:pPr>
    </w:p>
    <w:p>
      <w:pPr>
        <w:pStyle w:val="BodyText"/>
        <w:spacing w:line="312" w:lineRule="auto"/>
        <w:ind w:left="1106" w:right="1351" w:hanging="720"/>
        <w:jc w:val="both"/>
      </w:pPr>
      <w:r>
        <w:rPr/>
        <w:t>Durmic-Pasic,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hyperlink r:id="rId60">
        <w:r>
          <w:rPr/>
          <w:t>The</w:t>
        </w:r>
        <w:r>
          <w:rPr>
            <w:spacing w:val="1"/>
          </w:rPr>
          <w:t> </w:t>
        </w:r>
        <w:r>
          <w:rPr/>
          <w:t>role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biotechnology</w:t>
        </w:r>
        <w:r>
          <w:rPr>
            <w:spacing w:val="1"/>
          </w:rPr>
          <w:t> </w:t>
        </w:r>
        <w:r>
          <w:rPr/>
          <w:t>for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1"/>
          </w:rPr>
          <w:t> </w:t>
        </w:r>
        <w:r>
          <w:rPr/>
          <w:t>characterisation</w:t>
        </w:r>
        <w:r>
          <w:rPr>
            <w:spacing w:val="1"/>
          </w:rPr>
          <w:t> </w:t>
        </w:r>
        <w:r>
          <w:rPr/>
          <w:t>and</w:t>
        </w:r>
      </w:hyperlink>
      <w:r>
        <w:rPr>
          <w:spacing w:val="1"/>
        </w:rPr>
        <w:t> </w:t>
      </w:r>
      <w:hyperlink r:id="rId60">
        <w:r>
          <w:rPr/>
          <w:t>conservation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crop,</w:t>
        </w:r>
        <w:r>
          <w:rPr>
            <w:spacing w:val="1"/>
          </w:rPr>
          <w:t> </w:t>
        </w:r>
        <w:r>
          <w:rPr/>
          <w:t>forestry,</w:t>
        </w:r>
        <w:r>
          <w:rPr>
            <w:spacing w:val="1"/>
          </w:rPr>
          <w:t> </w:t>
        </w:r>
        <w:r>
          <w:rPr/>
          <w:t>animal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fishery</w:t>
        </w:r>
        <w:r>
          <w:rPr>
            <w:spacing w:val="1"/>
          </w:rPr>
          <w:t> </w:t>
        </w:r>
        <w:r>
          <w:rPr/>
          <w:t>genetic</w:t>
        </w:r>
        <w:r>
          <w:rPr>
            <w:spacing w:val="1"/>
          </w:rPr>
          <w:t> </w:t>
        </w:r>
        <w:r>
          <w:rPr/>
          <w:t>resources</w:t>
        </w:r>
        <w:r>
          <w:rPr>
            <w:rFonts w:ascii="Calibri"/>
            <w:sz w:val="22"/>
          </w:rPr>
          <w:t>,</w:t>
        </w:r>
      </w:hyperlink>
      <w:r>
        <w:rPr>
          <w:rFonts w:ascii="Calibri"/>
          <w:spacing w:val="1"/>
          <w:sz w:val="22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 at</w:t>
      </w:r>
      <w:r>
        <w:rPr>
          <w:spacing w:val="-1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workshop</w:t>
      </w:r>
      <w:r>
        <w:rPr>
          <w:spacing w:val="-1"/>
        </w:rPr>
        <w:t> </w:t>
      </w:r>
      <w:r>
        <w:rPr/>
        <w:t>on</w:t>
      </w:r>
      <w:r>
        <w:rPr>
          <w:spacing w:val="59"/>
        </w:rPr>
        <w:t> </w:t>
      </w:r>
      <w:r>
        <w:rPr/>
        <w:t>in Turin,</w:t>
      </w:r>
      <w:r>
        <w:rPr>
          <w:spacing w:val="1"/>
        </w:rPr>
        <w:t> </w:t>
      </w:r>
      <w:r>
        <w:rPr/>
        <w:t>Italy, 5-7</w:t>
      </w:r>
      <w:r>
        <w:rPr>
          <w:spacing w:val="-1"/>
        </w:rPr>
        <w:t> </w:t>
      </w:r>
      <w:r>
        <w:rPr/>
        <w:t>March 2005.</w:t>
      </w:r>
    </w:p>
    <w:p>
      <w:pPr>
        <w:pStyle w:val="BodyText"/>
        <w:spacing w:line="312" w:lineRule="auto" w:before="201"/>
        <w:ind w:left="1106" w:right="1351" w:hanging="720"/>
        <w:jc w:val="both"/>
      </w:pPr>
      <w:r>
        <w:rPr/>
        <w:t>Easterling, W.E., Aggarwal, P.K, Batima, P., Brander, K.M., Erda, L., Howden, S.M.,</w:t>
      </w:r>
      <w:r>
        <w:rPr>
          <w:spacing w:val="1"/>
        </w:rPr>
        <w:t> </w:t>
      </w:r>
      <w:r>
        <w:rPr/>
        <w:t>Kirilenko, A, Morton, J., Soussana, J.F., Schmidhuber, J., (2007). Food, fibre and</w:t>
      </w:r>
      <w:r>
        <w:rPr>
          <w:spacing w:val="1"/>
        </w:rPr>
        <w:t> </w:t>
      </w:r>
      <w:r>
        <w:rPr/>
        <w:t>forest</w:t>
      </w:r>
      <w:r>
        <w:rPr>
          <w:spacing w:val="21"/>
        </w:rPr>
        <w:t> </w:t>
      </w:r>
      <w:r>
        <w:rPr/>
        <w:t>products.</w:t>
      </w:r>
      <w:r>
        <w:rPr>
          <w:spacing w:val="23"/>
        </w:rPr>
        <w:t> </w:t>
      </w:r>
      <w:r>
        <w:rPr>
          <w:i/>
        </w:rPr>
        <w:t>In</w:t>
      </w:r>
      <w:r>
        <w:rPr>
          <w:i/>
          <w:spacing w:val="19"/>
        </w:rPr>
        <w:t> </w:t>
      </w:r>
      <w:r>
        <w:rPr/>
        <w:t>Solomon</w:t>
      </w:r>
      <w:r>
        <w:rPr>
          <w:spacing w:val="21"/>
        </w:rPr>
        <w:t> </w:t>
      </w:r>
      <w:r>
        <w:rPr/>
        <w:t>S,</w:t>
      </w:r>
      <w:r>
        <w:rPr>
          <w:spacing w:val="20"/>
        </w:rPr>
        <w:t> </w:t>
      </w:r>
      <w:r>
        <w:rPr/>
        <w:t>Qin</w:t>
      </w:r>
      <w:r>
        <w:rPr>
          <w:spacing w:val="21"/>
        </w:rPr>
        <w:t> </w:t>
      </w:r>
      <w:r>
        <w:rPr/>
        <w:t>D,</w:t>
      </w:r>
      <w:r>
        <w:rPr>
          <w:spacing w:val="20"/>
        </w:rPr>
        <w:t> </w:t>
      </w:r>
      <w:r>
        <w:rPr/>
        <w:t>Manning</w:t>
      </w:r>
      <w:r>
        <w:rPr>
          <w:spacing w:val="20"/>
        </w:rPr>
        <w:t> </w:t>
      </w:r>
      <w:r>
        <w:rPr/>
        <w:t>M,</w:t>
      </w:r>
      <w:r>
        <w:rPr>
          <w:spacing w:val="21"/>
        </w:rPr>
        <w:t> </w:t>
      </w:r>
      <w:r>
        <w:rPr/>
        <w:t>Chen</w:t>
      </w:r>
      <w:r>
        <w:rPr>
          <w:spacing w:val="22"/>
        </w:rPr>
        <w:t> </w:t>
      </w:r>
      <w:r>
        <w:rPr/>
        <w:t>Z,</w:t>
      </w:r>
      <w:r>
        <w:rPr>
          <w:spacing w:val="21"/>
        </w:rPr>
        <w:t> </w:t>
      </w:r>
      <w:r>
        <w:rPr/>
        <w:t>Marquis</w:t>
      </w:r>
      <w:r>
        <w:rPr>
          <w:spacing w:val="21"/>
        </w:rPr>
        <w:t> </w:t>
      </w:r>
      <w:r>
        <w:rPr/>
        <w:t>M,</w:t>
      </w:r>
      <w:r>
        <w:rPr>
          <w:spacing w:val="20"/>
        </w:rPr>
        <w:t> </w:t>
      </w:r>
      <w:r>
        <w:rPr/>
        <w:t>Averyt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3"/>
        <w:jc w:val="both"/>
      </w:pPr>
      <w:r>
        <w:rPr/>
        <w:t>KB, Tignor M, Miller</w:t>
      </w:r>
      <w:r>
        <w:rPr>
          <w:spacing w:val="1"/>
        </w:rPr>
        <w:t> </w:t>
      </w:r>
      <w:r>
        <w:rPr/>
        <w:t>HL,</w:t>
      </w:r>
      <w:r>
        <w:rPr>
          <w:spacing w:val="1"/>
        </w:rPr>
        <w:t> </w:t>
      </w:r>
      <w:r>
        <w:rPr/>
        <w:t>eds, Climate Change</w:t>
      </w:r>
      <w:r>
        <w:rPr>
          <w:spacing w:val="1"/>
        </w:rPr>
        <w:t> </w:t>
      </w:r>
      <w:r>
        <w:rPr/>
        <w:t>2007: The Physical</w:t>
      </w:r>
      <w:r>
        <w:rPr>
          <w:spacing w:val="60"/>
        </w:rPr>
        <w:t> </w:t>
      </w:r>
      <w:r>
        <w:rPr/>
        <w:t>Science</w:t>
      </w:r>
      <w:r>
        <w:rPr>
          <w:spacing w:val="1"/>
        </w:rPr>
        <w:t> </w:t>
      </w:r>
      <w:r>
        <w:rPr/>
        <w:t>Basis. Contribution of Working Group I to the Fourth Assessment Report of the</w:t>
      </w:r>
      <w:r>
        <w:rPr>
          <w:spacing w:val="1"/>
        </w:rPr>
        <w:t> </w:t>
      </w:r>
      <w:r>
        <w:rPr/>
        <w:t>Intergovernmental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Cambridge,</w:t>
      </w:r>
      <w:r>
        <w:rPr>
          <w:spacing w:val="1"/>
        </w:rPr>
        <w:t> </w:t>
      </w:r>
      <w:r>
        <w:rPr/>
        <w:t>UK, and New York, 273–313pp</w:t>
      </w:r>
    </w:p>
    <w:p>
      <w:pPr>
        <w:spacing w:line="312" w:lineRule="auto" w:before="200"/>
        <w:ind w:left="1106" w:right="1351" w:hanging="720"/>
        <w:jc w:val="both"/>
        <w:rPr>
          <w:sz w:val="24"/>
        </w:rPr>
      </w:pPr>
      <w:r>
        <w:rPr>
          <w:sz w:val="24"/>
        </w:rPr>
        <w:t>Eastman, J.T. and Devries, A.L., 1997. Biology and phenotypic plasticity of the Antarctic</w:t>
      </w:r>
      <w:r>
        <w:rPr>
          <w:spacing w:val="1"/>
          <w:sz w:val="24"/>
        </w:rPr>
        <w:t> </w:t>
      </w:r>
      <w:r>
        <w:rPr>
          <w:sz w:val="24"/>
        </w:rPr>
        <w:t>nototheniid fish (</w:t>
      </w:r>
      <w:r>
        <w:rPr>
          <w:i/>
          <w:sz w:val="24"/>
        </w:rPr>
        <w:t>Trematomus newnessi</w:t>
      </w:r>
      <w:r>
        <w:rPr>
          <w:sz w:val="24"/>
        </w:rPr>
        <w:t>) in Mc Mundo Sound. </w:t>
      </w:r>
      <w:r>
        <w:rPr>
          <w:i/>
          <w:sz w:val="24"/>
        </w:rPr>
        <w:t>Antarctic Science</w:t>
      </w:r>
      <w:r>
        <w:rPr>
          <w:i/>
          <w:spacing w:val="1"/>
          <w:sz w:val="24"/>
        </w:rPr>
        <w:t> </w:t>
      </w:r>
      <w:r>
        <w:rPr>
          <w:sz w:val="24"/>
        </w:rPr>
        <w:t>9(1):</w:t>
      </w:r>
      <w:r>
        <w:rPr>
          <w:spacing w:val="-1"/>
          <w:sz w:val="24"/>
        </w:rPr>
        <w:t> </w:t>
      </w:r>
      <w:r>
        <w:rPr>
          <w:sz w:val="24"/>
        </w:rPr>
        <w:t>27-35.</w:t>
      </w:r>
    </w:p>
    <w:p>
      <w:pPr>
        <w:pStyle w:val="BodyText"/>
        <w:spacing w:line="312" w:lineRule="auto" w:before="201"/>
        <w:ind w:left="1106" w:right="1352" w:hanging="720"/>
        <w:jc w:val="both"/>
      </w:pPr>
      <w:r>
        <w:rPr/>
        <w:drawing>
          <wp:anchor distT="0" distB="0" distL="0" distR="0" allowOverlap="1" layoutInCell="1" locked="0" behindDoc="1" simplePos="0" relativeHeight="466010624">
            <wp:simplePos x="0" y="0"/>
            <wp:positionH relativeFrom="page">
              <wp:posOffset>1329563</wp:posOffset>
            </wp:positionH>
            <wp:positionV relativeFrom="paragraph">
              <wp:posOffset>217082</wp:posOffset>
            </wp:positionV>
            <wp:extent cx="5102225" cy="5044440"/>
            <wp:effectExtent l="0" t="0" r="0" b="0"/>
            <wp:wrapNone/>
            <wp:docPr id="29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Eastman J.T. and Eakin R.R., 2001. Mental barbell and meristic variation in the Antarctic</w:t>
      </w:r>
      <w:r>
        <w:rPr>
          <w:spacing w:val="1"/>
        </w:rPr>
        <w:t> </w:t>
      </w:r>
      <w:r>
        <w:rPr/>
        <w:t>notothenoid fish </w:t>
      </w:r>
      <w:r>
        <w:rPr>
          <w:i/>
        </w:rPr>
        <w:t>Dolloidraco longedorsalis </w:t>
      </w:r>
      <w:r>
        <w:rPr/>
        <w:t>(Perciformes: Artedidracoindae)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Ross sea. </w:t>
      </w:r>
      <w:r>
        <w:rPr>
          <w:i/>
        </w:rPr>
        <w:t>Polar Biology</w:t>
      </w:r>
      <w:r>
        <w:rPr>
          <w:i/>
          <w:spacing w:val="-1"/>
        </w:rPr>
        <w:t> </w:t>
      </w:r>
      <w:r>
        <w:rPr/>
        <w:t>(2001) 24:729-734 DoI</w:t>
      </w:r>
      <w:r>
        <w:rPr>
          <w:spacing w:val="-4"/>
        </w:rPr>
        <w:t> </w:t>
      </w:r>
      <w:r>
        <w:rPr/>
        <w:t>10.1007/s003000100274.</w:t>
      </w:r>
    </w:p>
    <w:p>
      <w:pPr>
        <w:pStyle w:val="BodyText"/>
        <w:spacing w:line="312" w:lineRule="auto" w:before="201"/>
        <w:ind w:left="1106" w:right="1357" w:hanging="720"/>
        <w:jc w:val="both"/>
      </w:pPr>
      <w:r>
        <w:rPr/>
        <w:t>Egorge, A.B.M., 1970. The plankton of Asejire. Ph.D. Thesis. Department of Zoology,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Nigeria.203pp</w:t>
      </w:r>
    </w:p>
    <w:p>
      <w:pPr>
        <w:pStyle w:val="BodyText"/>
        <w:spacing w:line="312" w:lineRule="auto" w:before="199"/>
        <w:ind w:left="1106" w:right="1350" w:hanging="720"/>
        <w:jc w:val="both"/>
      </w:pPr>
      <w:r>
        <w:rPr/>
        <w:t>EIFAC,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Inland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Advisory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1984.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fisheries.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Inland</w:t>
      </w:r>
      <w:r>
        <w:rPr>
          <w:spacing w:val="-58"/>
        </w:rPr>
        <w:t> </w:t>
      </w:r>
      <w:r>
        <w:rPr/>
        <w:t>water</w:t>
      </w:r>
      <w:r>
        <w:rPr>
          <w:spacing w:val="-3"/>
        </w:rPr>
        <w:t> </w:t>
      </w:r>
      <w:r>
        <w:rPr/>
        <w:t>advisory</w:t>
      </w:r>
      <w:r>
        <w:rPr>
          <w:spacing w:val="-5"/>
        </w:rPr>
        <w:t> </w:t>
      </w:r>
      <w:r>
        <w:rPr/>
        <w:t>Commission, Arthus, Denmark. EIFAC Tech. Pap. 47: 3-32.</w:t>
      </w:r>
    </w:p>
    <w:p>
      <w:pPr>
        <w:pStyle w:val="BodyText"/>
        <w:spacing w:line="312" w:lineRule="auto" w:before="200"/>
        <w:ind w:left="1106" w:right="1358" w:hanging="720"/>
        <w:jc w:val="both"/>
      </w:pPr>
      <w:r>
        <w:rPr/>
        <w:t>El-bayoumi. T., 2010. Nano-drug delivery systems in cancer therapy: gains, pitfalls and</w:t>
      </w:r>
      <w:r>
        <w:rPr>
          <w:spacing w:val="1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DMPK.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Therapeutic</w:t>
      </w:r>
      <w:r>
        <w:rPr>
          <w:i/>
          <w:spacing w:val="-2"/>
        </w:rPr>
        <w:t> </w:t>
      </w:r>
      <w:r>
        <w:rPr>
          <w:i/>
        </w:rPr>
        <w:t>Delivery</w:t>
      </w:r>
      <w:r>
        <w:rPr>
          <w:i/>
          <w:spacing w:val="1"/>
        </w:rPr>
        <w:t> </w:t>
      </w:r>
      <w:r>
        <w:rPr/>
        <w:t>2010</w:t>
      </w:r>
      <w:r>
        <w:rPr>
          <w:spacing w:val="-1"/>
        </w:rPr>
        <w:t> </w:t>
      </w:r>
      <w:r>
        <w:rPr/>
        <w:t>1(2): 215-219.</w:t>
      </w:r>
    </w:p>
    <w:p>
      <w:pPr>
        <w:spacing w:line="312" w:lineRule="auto" w:before="200"/>
        <w:ind w:left="1106" w:right="1346" w:hanging="720"/>
        <w:jc w:val="both"/>
        <w:rPr>
          <w:sz w:val="24"/>
        </w:rPr>
      </w:pPr>
      <w:r>
        <w:rPr>
          <w:sz w:val="24"/>
        </w:rPr>
        <w:t>El- Hanafy, A.A., Abd-Elsalam, H.E. and Hafez, E.E., 2007. Fingerprinting for the lignin</w:t>
      </w:r>
      <w:r>
        <w:rPr>
          <w:spacing w:val="1"/>
          <w:sz w:val="24"/>
        </w:rPr>
        <w:t> </w:t>
      </w:r>
      <w:r>
        <w:rPr>
          <w:sz w:val="24"/>
        </w:rPr>
        <w:t>degrading Bacteria from the soil.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 Sciences Research </w:t>
      </w:r>
      <w:r>
        <w:rPr>
          <w:sz w:val="24"/>
        </w:rPr>
        <w:t>3: 470-</w:t>
      </w:r>
      <w:r>
        <w:rPr>
          <w:spacing w:val="1"/>
          <w:sz w:val="24"/>
        </w:rPr>
        <w:t> </w:t>
      </w:r>
      <w:r>
        <w:rPr>
          <w:sz w:val="24"/>
        </w:rPr>
        <w:t>475.</w:t>
      </w:r>
    </w:p>
    <w:p>
      <w:pPr>
        <w:spacing w:line="312" w:lineRule="auto" w:before="201"/>
        <w:ind w:left="1106" w:right="1353" w:hanging="720"/>
        <w:jc w:val="both"/>
        <w:rPr>
          <w:sz w:val="24"/>
        </w:rPr>
      </w:pPr>
      <w:r>
        <w:rPr>
          <w:sz w:val="24"/>
        </w:rPr>
        <w:t>Elliot,</w:t>
      </w:r>
      <w:r>
        <w:rPr>
          <w:spacing w:val="1"/>
          <w:sz w:val="24"/>
        </w:rPr>
        <w:t> </w:t>
      </w:r>
      <w:r>
        <w:rPr>
          <w:sz w:val="24"/>
        </w:rPr>
        <w:t>N.G.,</w:t>
      </w:r>
      <w:r>
        <w:rPr>
          <w:spacing w:val="1"/>
          <w:sz w:val="24"/>
        </w:rPr>
        <w:t> </w:t>
      </w:r>
      <w:r>
        <w:rPr>
          <w:sz w:val="24"/>
        </w:rPr>
        <w:t>Haskard,</w:t>
      </w:r>
      <w:r>
        <w:rPr>
          <w:spacing w:val="1"/>
          <w:sz w:val="24"/>
        </w:rPr>
        <w:t> </w:t>
      </w:r>
      <w:r>
        <w:rPr>
          <w:sz w:val="24"/>
        </w:rPr>
        <w:t>K. and</w:t>
      </w:r>
      <w:r>
        <w:rPr>
          <w:spacing w:val="1"/>
          <w:sz w:val="24"/>
        </w:rPr>
        <w:t> </w:t>
      </w:r>
      <w:r>
        <w:rPr>
          <w:sz w:val="24"/>
        </w:rPr>
        <w:t>Koslow,</w:t>
      </w:r>
      <w:r>
        <w:rPr>
          <w:spacing w:val="1"/>
          <w:sz w:val="24"/>
        </w:rPr>
        <w:t> </w:t>
      </w:r>
      <w:r>
        <w:rPr>
          <w:sz w:val="24"/>
        </w:rPr>
        <w:t>J.A., 1995.</w:t>
      </w:r>
      <w:r>
        <w:rPr>
          <w:spacing w:val="1"/>
          <w:sz w:val="24"/>
        </w:rPr>
        <w:t> </w:t>
      </w:r>
      <w:r>
        <w:rPr>
          <w:sz w:val="24"/>
        </w:rPr>
        <w:t>Morphometric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orange</w:t>
      </w:r>
      <w:r>
        <w:rPr>
          <w:spacing w:val="1"/>
          <w:sz w:val="24"/>
        </w:rPr>
        <w:t> </w:t>
      </w:r>
      <w:r>
        <w:rPr>
          <w:sz w:val="24"/>
        </w:rPr>
        <w:t>roughy (</w:t>
      </w:r>
      <w:r>
        <w:rPr>
          <w:i/>
          <w:sz w:val="24"/>
        </w:rPr>
        <w:t>Hoplostethus atlanticus</w:t>
      </w:r>
      <w:r>
        <w:rPr>
          <w:sz w:val="24"/>
        </w:rPr>
        <w:t>) off the continental slope of southern Australia.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46: 202–220</w:t>
      </w:r>
      <w:r>
        <w:rPr>
          <w:sz w:val="24"/>
        </w:rPr>
        <w:t>pp.</w:t>
      </w:r>
    </w:p>
    <w:p>
      <w:pPr>
        <w:pStyle w:val="BodyText"/>
        <w:spacing w:line="312" w:lineRule="auto" w:before="200"/>
        <w:ind w:left="1106" w:right="1356" w:hanging="720"/>
        <w:jc w:val="both"/>
      </w:pPr>
      <w:r>
        <w:rPr/>
        <w:t>Elliott, O.O., 1986. Some aspects of the biology of the fishes of Asejire Lake. A Ph.D.</w:t>
      </w:r>
      <w:r>
        <w:rPr>
          <w:spacing w:val="1"/>
        </w:rPr>
        <w:t> </w:t>
      </w:r>
      <w:r>
        <w:rPr/>
        <w:t>Thesis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Zoology,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Ibadan,</w:t>
      </w:r>
      <w:r>
        <w:rPr>
          <w:spacing w:val="1"/>
        </w:rPr>
        <w:t> </w:t>
      </w:r>
      <w:r>
        <w:rPr/>
        <w:t>Nigeria.211pp</w:t>
      </w:r>
    </w:p>
    <w:p>
      <w:pPr>
        <w:spacing w:line="312" w:lineRule="auto" w:before="199"/>
        <w:ind w:left="1106" w:right="1350" w:hanging="720"/>
        <w:jc w:val="both"/>
        <w:rPr>
          <w:sz w:val="24"/>
        </w:rPr>
      </w:pPr>
      <w:r>
        <w:rPr>
          <w:sz w:val="24"/>
        </w:rPr>
        <w:t>Ellstrand,</w:t>
      </w:r>
      <w:r>
        <w:rPr>
          <w:spacing w:val="1"/>
          <w:sz w:val="24"/>
        </w:rPr>
        <w:t> </w:t>
      </w:r>
      <w:r>
        <w:rPr>
          <w:sz w:val="24"/>
        </w:rPr>
        <w:t>N.C.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Elam,</w:t>
      </w:r>
      <w:r>
        <w:rPr>
          <w:spacing w:val="1"/>
          <w:sz w:val="24"/>
        </w:rPr>
        <w:t> </w:t>
      </w:r>
      <w:r>
        <w:rPr>
          <w:sz w:val="24"/>
        </w:rPr>
        <w:t>D.R.,</w:t>
      </w:r>
      <w:r>
        <w:rPr>
          <w:spacing w:val="1"/>
          <w:sz w:val="24"/>
        </w:rPr>
        <w:t> </w:t>
      </w:r>
      <w:r>
        <w:rPr>
          <w:sz w:val="24"/>
        </w:rPr>
        <w:t>1993.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consequences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population size: implications for plant conservation. </w:t>
      </w:r>
      <w:r>
        <w:rPr>
          <w:i/>
          <w:sz w:val="24"/>
        </w:rPr>
        <w:t>Annual Review of Ecology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Systematics</w:t>
      </w:r>
      <w:r>
        <w:rPr>
          <w:i/>
          <w:spacing w:val="1"/>
          <w:sz w:val="24"/>
        </w:rPr>
        <w:t> </w:t>
      </w:r>
      <w:r>
        <w:rPr>
          <w:sz w:val="24"/>
        </w:rPr>
        <w:t>24: 217-243pp.</w:t>
      </w:r>
    </w:p>
    <w:p>
      <w:pPr>
        <w:pStyle w:val="BodyText"/>
        <w:spacing w:line="312" w:lineRule="auto" w:before="201"/>
        <w:ind w:left="1106" w:right="1348" w:hanging="720"/>
        <w:jc w:val="both"/>
      </w:pPr>
      <w:r>
        <w:rPr/>
        <w:t>El-Rabey, H. and AL-Malki, A., 2011. Application of Randomly Amplified Polymorphic</w:t>
      </w:r>
      <w:r>
        <w:rPr>
          <w:spacing w:val="1"/>
        </w:rPr>
        <w:t> </w:t>
      </w:r>
      <w:r>
        <w:rPr/>
        <w:t>DNA (RAPD) Markers and polyphenol oxidases (PPO) genes for distinguishing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diploid</w:t>
      </w:r>
      <w:r>
        <w:rPr>
          <w:spacing w:val="1"/>
        </w:rPr>
        <w:t> </w:t>
      </w:r>
      <w:r>
        <w:rPr/>
        <w:t>(Glaucum)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tetraploid</w:t>
      </w:r>
      <w:r>
        <w:rPr>
          <w:spacing w:val="1"/>
        </w:rPr>
        <w:t> </w:t>
      </w:r>
      <w:r>
        <w:rPr/>
        <w:t>(Leporium)</w:t>
      </w:r>
      <w:r>
        <w:rPr>
          <w:spacing w:val="1"/>
        </w:rPr>
        <w:t> </w:t>
      </w:r>
      <w:r>
        <w:rPr/>
        <w:t>accessions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Hordeum murinum </w:t>
      </w:r>
      <w:r>
        <w:rPr/>
        <w:t>complex. </w:t>
      </w:r>
      <w:r>
        <w:rPr>
          <w:i/>
        </w:rPr>
        <w:t>African Journal of Biotechnology </w:t>
      </w:r>
      <w:r>
        <w:rPr/>
        <w:t>10 (61): 13064-</w:t>
      </w:r>
      <w:r>
        <w:rPr>
          <w:spacing w:val="1"/>
        </w:rPr>
        <w:t> </w:t>
      </w:r>
      <w:r>
        <w:rPr/>
        <w:t>13070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48" w:hanging="720"/>
        <w:jc w:val="both"/>
      </w:pPr>
      <w:r>
        <w:rPr/>
        <w:t>EPA, Environmental Protection Agency, 1993. Methods for measuring the acute toxicity</w:t>
      </w:r>
      <w:r>
        <w:rPr>
          <w:spacing w:val="1"/>
        </w:rPr>
        <w:t> </w:t>
      </w:r>
      <w:r>
        <w:rPr/>
        <w:t>of effluents and receiving waters to freshwater and marine organisms</w:t>
      </w:r>
      <w:r>
        <w:rPr>
          <w:spacing w:val="1"/>
        </w:rPr>
        <w:t> </w:t>
      </w:r>
      <w:r>
        <w:rPr/>
        <w:t>(Fourth</w:t>
      </w:r>
      <w:r>
        <w:rPr>
          <w:spacing w:val="1"/>
        </w:rPr>
        <w:t> </w:t>
      </w:r>
      <w:r>
        <w:rPr/>
        <w:t>Edition)</w:t>
      </w:r>
      <w:r>
        <w:rPr>
          <w:spacing w:val="1"/>
        </w:rPr>
        <w:t> </w:t>
      </w:r>
      <w:r>
        <w:rPr/>
        <w:t>epa/600/4-90/027f.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Monitoring Systems</w:t>
      </w:r>
      <w:r>
        <w:rPr>
          <w:spacing w:val="1"/>
        </w:rPr>
        <w:t> </w:t>
      </w:r>
      <w:r>
        <w:rPr/>
        <w:t>Laboratory –</w:t>
      </w:r>
      <w:r>
        <w:rPr>
          <w:spacing w:val="1"/>
        </w:rPr>
        <w:t> </w:t>
      </w:r>
      <w:r>
        <w:rPr/>
        <w:t>Cincinnati office of research and development,</w:t>
      </w:r>
      <w:r>
        <w:rPr>
          <w:spacing w:val="1"/>
        </w:rPr>
        <w:t> </w:t>
      </w:r>
      <w:r>
        <w:rPr/>
        <w:t>U.S. Environmental Protection</w:t>
      </w:r>
      <w:r>
        <w:rPr>
          <w:spacing w:val="1"/>
        </w:rPr>
        <w:t> </w:t>
      </w:r>
      <w:r>
        <w:rPr/>
        <w:t>Agency</w:t>
      </w:r>
      <w:r>
        <w:rPr>
          <w:spacing w:val="-5"/>
        </w:rPr>
        <w:t> </w:t>
      </w:r>
      <w:r>
        <w:rPr/>
        <w:t>cincinnati, ohio 45268. 115pp.</w:t>
      </w:r>
    </w:p>
    <w:p>
      <w:pPr>
        <w:pStyle w:val="BodyText"/>
        <w:spacing w:line="312" w:lineRule="auto" w:before="201"/>
        <w:ind w:left="1106" w:right="1352" w:hanging="720"/>
        <w:jc w:val="both"/>
      </w:pPr>
      <w:r>
        <w:rPr/>
        <w:t>EVA, Evalueringsinstitut, 2004. Preliminary study. Danmarks Evalueringsinstitut (Danish</w:t>
      </w:r>
      <w:r>
        <w:rPr>
          <w:spacing w:val="-57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Institute). Http.//</w:t>
      </w:r>
      <w:hyperlink r:id="rId61">
        <w:r>
          <w:rPr/>
          <w:t>www.eva.dk.</w:t>
        </w:r>
      </w:hyperlink>
    </w:p>
    <w:p>
      <w:pPr>
        <w:pStyle w:val="BodyText"/>
        <w:spacing w:line="312" w:lineRule="auto" w:before="200"/>
        <w:ind w:left="1106" w:right="1350" w:hanging="720"/>
        <w:jc w:val="both"/>
      </w:pPr>
      <w:r>
        <w:rPr/>
        <w:drawing>
          <wp:anchor distT="0" distB="0" distL="0" distR="0" allowOverlap="1" layoutInCell="1" locked="0" behindDoc="1" simplePos="0" relativeHeight="466011136">
            <wp:simplePos x="0" y="0"/>
            <wp:positionH relativeFrom="page">
              <wp:posOffset>1329563</wp:posOffset>
            </wp:positionH>
            <wp:positionV relativeFrom="paragraph">
              <wp:posOffset>216447</wp:posOffset>
            </wp:positionV>
            <wp:extent cx="5102225" cy="5044440"/>
            <wp:effectExtent l="0" t="0" r="0" b="0"/>
            <wp:wrapNone/>
            <wp:docPr id="29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ADF, Agricultural Development Fund, 2009. Proposal for an ADF loan of UA 50 Million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Taraba</w:t>
      </w:r>
      <w:r>
        <w:rPr>
          <w:spacing w:val="1"/>
        </w:rPr>
        <w:t> </w:t>
      </w:r>
      <w:r>
        <w:rPr/>
        <w:t>states.</w:t>
      </w:r>
      <w:r>
        <w:rPr>
          <w:spacing w:val="-57"/>
        </w:rPr>
        <w:t> </w:t>
      </w:r>
      <w:r>
        <w:rPr/>
        <w:t>http//</w:t>
      </w:r>
      <w:hyperlink r:id="rId50">
        <w:r>
          <w:rPr/>
          <w:t>:www</w:t>
        </w:r>
      </w:hyperlink>
      <w:r>
        <w:rPr/>
        <w:t>.</w:t>
      </w:r>
      <w:r>
        <w:rPr>
          <w:spacing w:val="-1"/>
        </w:rPr>
        <w:t> </w:t>
      </w:r>
      <w:r>
        <w:rPr/>
        <w:t>wikipedia</w:t>
      </w:r>
      <w:r>
        <w:rPr>
          <w:spacing w:val="-1"/>
        </w:rPr>
        <w:t> </w:t>
      </w:r>
      <w:r>
        <w:rPr/>
        <w:t>(retrieved-2010-05-24).</w:t>
      </w:r>
    </w:p>
    <w:p>
      <w:pPr>
        <w:pStyle w:val="BodyText"/>
        <w:spacing w:before="201"/>
        <w:ind w:left="386"/>
      </w:pPr>
      <w:r>
        <w:rPr/>
        <w:t>Eyo,</w:t>
      </w:r>
      <w:r>
        <w:rPr>
          <w:spacing w:val="41"/>
        </w:rPr>
        <w:t> </w:t>
      </w:r>
      <w:r>
        <w:rPr/>
        <w:t>J.E.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Inyang</w:t>
      </w:r>
      <w:r>
        <w:rPr>
          <w:spacing w:val="40"/>
        </w:rPr>
        <w:t> </w:t>
      </w:r>
      <w:r>
        <w:rPr/>
        <w:t>N.M.,</w:t>
      </w:r>
      <w:r>
        <w:rPr>
          <w:spacing w:val="45"/>
        </w:rPr>
        <w:t> </w:t>
      </w:r>
      <w:r>
        <w:rPr/>
        <w:t>2004.</w:t>
      </w:r>
      <w:r>
        <w:rPr>
          <w:spacing w:val="41"/>
        </w:rPr>
        <w:t> </w:t>
      </w:r>
      <w:r>
        <w:rPr/>
        <w:t>Mayrs</w:t>
      </w:r>
      <w:r>
        <w:rPr>
          <w:spacing w:val="41"/>
        </w:rPr>
        <w:t> </w:t>
      </w:r>
      <w:r>
        <w:rPr/>
        <w:t>Coefficient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Difference</w:t>
      </w:r>
      <w:r>
        <w:rPr>
          <w:spacing w:val="41"/>
        </w:rPr>
        <w:t> </w:t>
      </w:r>
      <w:r>
        <w:rPr/>
        <w:t>and</w:t>
      </w:r>
      <w:r>
        <w:rPr>
          <w:spacing w:val="45"/>
        </w:rPr>
        <w:t> </w:t>
      </w:r>
      <w:r>
        <w:rPr/>
        <w:t>Taxonomy</w:t>
      </w:r>
      <w:r>
        <w:rPr>
          <w:spacing w:val="34"/>
        </w:rPr>
        <w:t> </w:t>
      </w:r>
      <w:r>
        <w:rPr/>
        <w:t>of</w:t>
      </w:r>
    </w:p>
    <w:p>
      <w:pPr>
        <w:spacing w:before="81"/>
        <w:ind w:left="1106" w:right="0" w:firstLine="0"/>
        <w:jc w:val="left"/>
        <w:rPr>
          <w:sz w:val="24"/>
        </w:rPr>
      </w:pPr>
      <w:r>
        <w:rPr>
          <w:i/>
          <w:sz w:val="24"/>
        </w:rPr>
        <w:t>Clarias</w:t>
      </w:r>
      <w:r>
        <w:rPr>
          <w:i/>
          <w:spacing w:val="-2"/>
          <w:sz w:val="24"/>
        </w:rPr>
        <w:t> </w:t>
      </w:r>
      <w:r>
        <w:rPr>
          <w:sz w:val="24"/>
        </w:rPr>
        <w:t>(Clariidae-Scopoli,1977).</w:t>
      </w:r>
      <w:r>
        <w:rPr>
          <w:spacing w:val="-2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 </w:t>
      </w:r>
      <w:r>
        <w:rPr>
          <w:sz w:val="24"/>
        </w:rPr>
        <w:t>1(1):</w:t>
      </w:r>
      <w:r>
        <w:rPr>
          <w:spacing w:val="-2"/>
          <w:sz w:val="24"/>
        </w:rPr>
        <w:t> </w:t>
      </w:r>
      <w:r>
        <w:rPr>
          <w:sz w:val="24"/>
        </w:rPr>
        <w:t>36-41</w:t>
      </w:r>
    </w:p>
    <w:p>
      <w:pPr>
        <w:pStyle w:val="BodyText"/>
        <w:spacing w:before="7"/>
      </w:pPr>
    </w:p>
    <w:p>
      <w:pPr>
        <w:pStyle w:val="BodyText"/>
        <w:spacing w:line="312" w:lineRule="auto" w:before="1"/>
        <w:ind w:left="1106" w:right="1352" w:hanging="720"/>
        <w:jc w:val="both"/>
        <w:rPr>
          <w:i/>
        </w:rPr>
      </w:pPr>
      <w:r>
        <w:rPr/>
        <w:t>Fafioye, O.O., Olurin O.O and Sowunmi, A.A., 2005. Studies on the Physico-chemical</w:t>
      </w:r>
      <w:r>
        <w:rPr>
          <w:spacing w:val="1"/>
        </w:rPr>
        <w:t> </w:t>
      </w:r>
      <w:r>
        <w:rPr/>
        <w:t>Parameters (Seven days variation) of a major water body of Ago-Iwoye, Nigeria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Aquatic Science </w:t>
      </w:r>
      <w:r>
        <w:rPr/>
        <w:t>2: 121</w:t>
      </w:r>
      <w:r>
        <w:rPr>
          <w:i/>
        </w:rPr>
        <w:t>.</w:t>
      </w:r>
    </w:p>
    <w:p>
      <w:pPr>
        <w:pStyle w:val="BodyText"/>
        <w:spacing w:line="312" w:lineRule="auto" w:before="200"/>
        <w:ind w:left="1106" w:right="1468" w:hanging="720"/>
      </w:pPr>
      <w:r>
        <w:rPr/>
        <w:t>F.A.O,</w:t>
      </w:r>
      <w:r>
        <w:rPr>
          <w:spacing w:val="1"/>
        </w:rPr>
        <w:t> </w:t>
      </w:r>
      <w:r>
        <w:rPr/>
        <w:t>Food and Agriculture Organisation, 1995. State of the World fisheries and</w:t>
      </w:r>
      <w:r>
        <w:rPr>
          <w:spacing w:val="1"/>
        </w:rPr>
        <w:t> </w:t>
      </w:r>
      <w:r>
        <w:rPr/>
        <w:t>aquaculture.</w:t>
      </w:r>
      <w:r>
        <w:rPr>
          <w:spacing w:val="58"/>
        </w:rPr>
        <w:t> </w:t>
      </w:r>
      <w:r>
        <w:rPr/>
        <w:t>Fisheries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Aquaculture</w:t>
      </w:r>
      <w:r>
        <w:rPr>
          <w:spacing w:val="-1"/>
        </w:rPr>
        <w:t> </w:t>
      </w:r>
      <w:r>
        <w:rPr/>
        <w:t>Dept.</w:t>
      </w:r>
      <w:r>
        <w:rPr>
          <w:spacing w:val="-2"/>
        </w:rPr>
        <w:t> </w:t>
      </w:r>
      <w:r>
        <w:rPr/>
        <w:t>Food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Organisation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United Nations,</w:t>
      </w:r>
      <w:r>
        <w:rPr>
          <w:spacing w:val="-1"/>
        </w:rPr>
        <w:t> </w:t>
      </w:r>
      <w:r>
        <w:rPr/>
        <w:t>Rome.</w:t>
      </w:r>
      <w:r>
        <w:rPr>
          <w:spacing w:val="2"/>
        </w:rPr>
        <w:t> </w:t>
      </w:r>
      <w:hyperlink r:id="rId63">
        <w:r>
          <w:rPr/>
          <w:t>http://www.fao.org/docrep/fao</w:t>
        </w:r>
      </w:hyperlink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312" w:lineRule="auto" w:before="90"/>
        <w:ind w:left="1106" w:right="1347" w:hanging="720"/>
        <w:jc w:val="both"/>
      </w:pPr>
      <w:r>
        <w:rPr/>
        <w:t>F.A.O.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 Agriculture Organisation,</w:t>
      </w:r>
      <w:r>
        <w:rPr>
          <w:spacing w:val="60"/>
        </w:rPr>
        <w:t> </w:t>
      </w:r>
      <w:r>
        <w:rPr/>
        <w:t>1996. Artificial production and pond rearing</w:t>
      </w:r>
      <w:r>
        <w:rPr>
          <w:spacing w:val="-57"/>
        </w:rPr>
        <w:t> </w:t>
      </w:r>
      <w:r>
        <w:rPr/>
        <w:t>of the</w:t>
      </w:r>
      <w:r>
        <w:rPr>
          <w:spacing w:val="61"/>
        </w:rPr>
        <w:t> </w:t>
      </w:r>
      <w:r>
        <w:rPr/>
        <w:t>African catfish </w:t>
      </w:r>
      <w:r>
        <w:rPr>
          <w:i/>
        </w:rPr>
        <w:t>Clarias gariepinus </w:t>
      </w:r>
      <w:r>
        <w:rPr/>
        <w:t>in sub- Saharan Africa: a handbook.</w:t>
      </w:r>
      <w:r>
        <w:rPr>
          <w:spacing w:val="1"/>
        </w:rPr>
        <w:t> </w:t>
      </w:r>
      <w:r>
        <w:rPr/>
        <w:t>FAO Fish Tech. Paper (362). 19pp.</w:t>
      </w:r>
    </w:p>
    <w:p>
      <w:pPr>
        <w:spacing w:line="312" w:lineRule="auto" w:before="200"/>
        <w:ind w:left="1106" w:right="1352" w:hanging="720"/>
        <w:jc w:val="both"/>
        <w:rPr>
          <w:sz w:val="24"/>
        </w:rPr>
      </w:pPr>
      <w:r>
        <w:rPr>
          <w:sz w:val="24"/>
        </w:rPr>
        <w:t>F.A.O.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Organisation,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FAO</w:t>
      </w:r>
      <w:r>
        <w:rPr>
          <w:spacing w:val="1"/>
          <w:sz w:val="24"/>
        </w:rPr>
        <w:t> </w:t>
      </w:r>
      <w:r>
        <w:rPr>
          <w:sz w:val="24"/>
        </w:rPr>
        <w:t>Fisheries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Paper.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500.</w:t>
      </w:r>
      <w:r>
        <w:rPr>
          <w:spacing w:val="1"/>
          <w:sz w:val="24"/>
        </w:rPr>
        <w:t> </w:t>
      </w:r>
      <w:r>
        <w:rPr>
          <w:sz w:val="24"/>
        </w:rPr>
        <w:t>Rome,</w:t>
      </w:r>
      <w:r>
        <w:rPr>
          <w:spacing w:val="1"/>
          <w:sz w:val="24"/>
        </w:rPr>
        <w:t> </w:t>
      </w:r>
      <w:r>
        <w:rPr>
          <w:sz w:val="24"/>
        </w:rPr>
        <w:t>Italy.</w:t>
      </w:r>
      <w:r>
        <w:rPr>
          <w:spacing w:val="-57"/>
          <w:sz w:val="24"/>
        </w:rPr>
        <w:t> </w:t>
      </w:r>
      <w:hyperlink r:id="rId64">
        <w:r>
          <w:rPr>
            <w:sz w:val="24"/>
            <w:u w:val="single"/>
          </w:rPr>
          <w:t>http://www.fao.org/docrep/fao.Accessed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march, 2008</w:t>
      </w:r>
    </w:p>
    <w:p>
      <w:pPr>
        <w:pStyle w:val="BodyText"/>
        <w:spacing w:line="312" w:lineRule="auto" w:before="198"/>
        <w:ind w:left="1106" w:right="1351" w:hanging="720"/>
        <w:jc w:val="both"/>
      </w:pPr>
      <w:r>
        <w:rPr/>
        <w:t>F.A.O, Food and Agriculture Organisation, 2007. The state of the world fisheries and</w:t>
      </w:r>
      <w:r>
        <w:rPr>
          <w:spacing w:val="1"/>
        </w:rPr>
        <w:t> </w:t>
      </w:r>
      <w:r>
        <w:rPr/>
        <w:t>aquaculture. Fisheries and Aquaculture Dept. Food and Agriculture Organisation</w:t>
      </w:r>
      <w:r>
        <w:rPr>
          <w:spacing w:val="1"/>
        </w:rPr>
        <w:t> </w:t>
      </w:r>
      <w:r>
        <w:rPr/>
        <w:t>of the United Nations, Rome.</w:t>
      </w:r>
      <w:r>
        <w:rPr>
          <w:spacing w:val="1"/>
        </w:rPr>
        <w:t> </w:t>
      </w:r>
      <w:hyperlink r:id="rId64">
        <w:r>
          <w:rPr>
            <w:u w:val="single"/>
          </w:rPr>
          <w:t>http://www.fao.org/docrep/fao.Accessed</w:t>
        </w:r>
      </w:hyperlink>
      <w:r>
        <w:rPr>
          <w:spacing w:val="1"/>
        </w:rPr>
        <w:t> </w:t>
      </w:r>
      <w:r>
        <w:rPr/>
        <w:t>march,</w:t>
      </w:r>
      <w:r>
        <w:rPr>
          <w:spacing w:val="1"/>
        </w:rPr>
        <w:t> </w:t>
      </w:r>
      <w:r>
        <w:rPr/>
        <w:t>2008</w:t>
      </w:r>
    </w:p>
    <w:p>
      <w:pPr>
        <w:pStyle w:val="BodyText"/>
        <w:spacing w:line="312" w:lineRule="auto" w:before="202"/>
        <w:ind w:left="1106" w:right="1351" w:hanging="720"/>
        <w:jc w:val="both"/>
      </w:pPr>
      <w:r>
        <w:rPr/>
        <w:t>F.A.O, Food and Agriculture Organisation, 2008. The state of the world fisheries and</w:t>
      </w:r>
      <w:r>
        <w:rPr>
          <w:spacing w:val="1"/>
        </w:rPr>
        <w:t> </w:t>
      </w:r>
      <w:r>
        <w:rPr/>
        <w:t>aquaculture-Sofia 2008. Fisheries and Aquaculture Dept. Food and Agriculture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Nations,</w:t>
      </w:r>
      <w:r>
        <w:rPr>
          <w:spacing w:val="1"/>
        </w:rPr>
        <w:t> </w:t>
      </w:r>
      <w:r>
        <w:rPr/>
        <w:t>Rome.</w:t>
      </w:r>
      <w:r>
        <w:rPr>
          <w:spacing w:val="1"/>
        </w:rPr>
        <w:t> </w:t>
      </w:r>
      <w:hyperlink r:id="rId63">
        <w:r>
          <w:rPr>
            <w:u w:val="single"/>
          </w:rPr>
          <w:t>http://www.fao.org/docrep/fao</w:t>
        </w:r>
        <w:r>
          <w:rPr>
            <w:rFonts w:ascii="Calibri"/>
            <w:sz w:val="22"/>
          </w:rPr>
          <w:t>.</w:t>
        </w:r>
      </w:hyperlink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Accessed</w:t>
      </w:r>
      <w:r>
        <w:rPr>
          <w:rFonts w:ascii="Calibri"/>
          <w:spacing w:val="9"/>
          <w:sz w:val="22"/>
        </w:rPr>
        <w:t> </w:t>
      </w:r>
      <w:r>
        <w:rPr/>
        <w:t>April, 2010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spacing w:line="314" w:lineRule="auto" w:before="60"/>
        <w:ind w:left="1106" w:right="1347" w:hanging="720"/>
        <w:jc w:val="both"/>
        <w:rPr>
          <w:rFonts w:ascii="Calibri"/>
          <w:sz w:val="22"/>
        </w:rPr>
      </w:pPr>
      <w:r>
        <w:rPr>
          <w:sz w:val="24"/>
        </w:rPr>
        <w:t>F.A.O, 2008. State of the World Fisheries: </w:t>
      </w:r>
      <w:r>
        <w:rPr>
          <w:i/>
          <w:sz w:val="24"/>
        </w:rPr>
        <w:t>World Review of Fisheries and Aquaculture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Organisation,</w:t>
      </w:r>
      <w:r>
        <w:rPr>
          <w:spacing w:val="1"/>
          <w:sz w:val="24"/>
        </w:rPr>
        <w:t> </w:t>
      </w:r>
      <w:r>
        <w:rPr>
          <w:sz w:val="24"/>
        </w:rPr>
        <w:t>Rome,</w:t>
      </w:r>
      <w:r>
        <w:rPr>
          <w:spacing w:val="1"/>
          <w:sz w:val="24"/>
        </w:rPr>
        <w:t> </w:t>
      </w:r>
      <w:r>
        <w:rPr>
          <w:sz w:val="24"/>
        </w:rPr>
        <w:t>Italy.</w:t>
      </w:r>
      <w:r>
        <w:rPr>
          <w:spacing w:val="1"/>
          <w:sz w:val="24"/>
        </w:rPr>
        <w:t> </w:t>
      </w:r>
      <w:r>
        <w:rPr>
          <w:sz w:val="24"/>
        </w:rPr>
        <w:t>1-83pp.</w:t>
      </w:r>
      <w:r>
        <w:rPr>
          <w:spacing w:val="1"/>
          <w:sz w:val="24"/>
        </w:rPr>
        <w:t> </w:t>
      </w:r>
      <w:hyperlink r:id="rId63">
        <w:r>
          <w:rPr>
            <w:sz w:val="24"/>
            <w:u w:val="single"/>
          </w:rPr>
          <w:t>http://www.fao.org/docrep/fao</w:t>
        </w:r>
        <w:r>
          <w:rPr>
            <w:rFonts w:ascii="Calibri"/>
            <w:sz w:val="22"/>
          </w:rPr>
          <w:t>.</w:t>
        </w:r>
        <w:r>
          <w:rPr>
            <w:rFonts w:ascii="Calibri"/>
            <w:spacing w:val="-2"/>
            <w:sz w:val="22"/>
          </w:rPr>
          <w:t> </w:t>
        </w:r>
      </w:hyperlink>
      <w:r>
        <w:rPr>
          <w:rFonts w:ascii="Calibri"/>
          <w:sz w:val="22"/>
        </w:rPr>
        <w:t>Accessed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March,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2010</w:t>
      </w:r>
    </w:p>
    <w:p>
      <w:pPr>
        <w:spacing w:before="193"/>
        <w:ind w:left="386" w:right="0" w:firstLine="0"/>
        <w:jc w:val="left"/>
        <w:rPr>
          <w:i/>
          <w:sz w:val="24"/>
        </w:rPr>
      </w:pPr>
      <w:r>
        <w:rPr>
          <w:sz w:val="24"/>
        </w:rPr>
        <w:t>F.A.O.,</w:t>
      </w:r>
      <w:r>
        <w:rPr>
          <w:spacing w:val="48"/>
          <w:sz w:val="24"/>
        </w:rPr>
        <w:t> </w:t>
      </w:r>
      <w:r>
        <w:rPr>
          <w:sz w:val="24"/>
        </w:rPr>
        <w:t>2012a.</w:t>
      </w:r>
      <w:r>
        <w:rPr>
          <w:spacing w:val="48"/>
          <w:sz w:val="24"/>
        </w:rPr>
        <w:t> </w:t>
      </w:r>
      <w:r>
        <w:rPr>
          <w:sz w:val="24"/>
        </w:rPr>
        <w:t>Cultured</w:t>
      </w:r>
      <w:r>
        <w:rPr>
          <w:spacing w:val="51"/>
          <w:sz w:val="24"/>
        </w:rPr>
        <w:t> </w:t>
      </w:r>
      <w:r>
        <w:rPr>
          <w:sz w:val="24"/>
        </w:rPr>
        <w:t>Aquatic</w:t>
      </w:r>
      <w:r>
        <w:rPr>
          <w:spacing w:val="47"/>
          <w:sz w:val="24"/>
        </w:rPr>
        <w:t> </w:t>
      </w:r>
      <w:r>
        <w:rPr>
          <w:sz w:val="24"/>
        </w:rPr>
        <w:t>Species</w:t>
      </w:r>
      <w:r>
        <w:rPr>
          <w:spacing w:val="50"/>
          <w:sz w:val="24"/>
        </w:rPr>
        <w:t> </w:t>
      </w:r>
      <w:r>
        <w:rPr>
          <w:sz w:val="24"/>
        </w:rPr>
        <w:t>Information</w:t>
      </w:r>
      <w:r>
        <w:rPr>
          <w:spacing w:val="49"/>
          <w:sz w:val="24"/>
        </w:rPr>
        <w:t> </w:t>
      </w:r>
      <w:r>
        <w:rPr>
          <w:sz w:val="24"/>
        </w:rPr>
        <w:t>Programme;</w:t>
      </w:r>
      <w:r>
        <w:rPr>
          <w:spacing w:val="53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gariepinus</w:t>
      </w:r>
    </w:p>
    <w:p>
      <w:pPr>
        <w:spacing w:before="87"/>
        <w:ind w:left="1106" w:right="0" w:firstLine="0"/>
        <w:jc w:val="left"/>
        <w:rPr>
          <w:rFonts w:ascii="Calibri"/>
          <w:sz w:val="22"/>
        </w:rPr>
      </w:pPr>
      <w:r>
        <w:rPr>
          <w:sz w:val="24"/>
        </w:rPr>
        <w:t>(Burchell</w:t>
      </w:r>
      <w:r>
        <w:rPr>
          <w:spacing w:val="-2"/>
          <w:sz w:val="24"/>
        </w:rPr>
        <w:t> </w:t>
      </w:r>
      <w:r>
        <w:rPr>
          <w:sz w:val="24"/>
        </w:rPr>
        <w:t>1822)</w:t>
      </w:r>
      <w:r>
        <w:rPr>
          <w:spacing w:val="-1"/>
          <w:sz w:val="24"/>
        </w:rPr>
        <w:t> </w:t>
      </w:r>
      <w:hyperlink r:id="rId65">
        <w:r>
          <w:rPr>
            <w:sz w:val="24"/>
            <w:u w:val="single"/>
          </w:rPr>
          <w:t>www.fao.org</w:t>
        </w:r>
        <w:r>
          <w:rPr>
            <w:sz w:val="24"/>
          </w:rPr>
          <w:t>.</w:t>
        </w:r>
        <w:r>
          <w:rPr>
            <w:spacing w:val="-11"/>
            <w:sz w:val="24"/>
          </w:rPr>
          <w:t> </w:t>
        </w:r>
      </w:hyperlink>
      <w:r>
        <w:rPr>
          <w:rFonts w:ascii="Calibri"/>
          <w:sz w:val="22"/>
        </w:rPr>
        <w:t>Accessed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April,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2013</w:t>
      </w:r>
    </w:p>
    <w:p>
      <w:pPr>
        <w:pStyle w:val="BodyText"/>
        <w:spacing w:before="9"/>
        <w:rPr>
          <w:rFonts w:ascii="Calibri"/>
          <w:sz w:val="22"/>
        </w:rPr>
      </w:pPr>
    </w:p>
    <w:p>
      <w:pPr>
        <w:pStyle w:val="BodyText"/>
        <w:spacing w:line="312" w:lineRule="auto"/>
        <w:ind w:left="1106" w:right="1347" w:hanging="720"/>
        <w:jc w:val="both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466011648">
            <wp:simplePos x="0" y="0"/>
            <wp:positionH relativeFrom="page">
              <wp:posOffset>1329563</wp:posOffset>
            </wp:positionH>
            <wp:positionV relativeFrom="paragraph">
              <wp:posOffset>535980</wp:posOffset>
            </wp:positionV>
            <wp:extent cx="5374259" cy="5044440"/>
            <wp:effectExtent l="0" t="0" r="0" b="0"/>
            <wp:wrapNone/>
            <wp:docPr id="29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259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F.A.O., 2012b. Enhancing with remote sensing: fisheries and aquaculture Department.</w:t>
      </w:r>
      <w:r>
        <w:rPr>
          <w:spacing w:val="1"/>
        </w:rPr>
        <w:t> </w:t>
      </w:r>
      <w:r>
        <w:rPr/>
        <w:t>Food and Agriculture Organisation of the United Nations. </w:t>
      </w:r>
      <w:hyperlink r:id="rId65">
        <w:r>
          <w:rPr>
            <w:u w:val="single"/>
          </w:rPr>
          <w:t>www.fao.org</w:t>
        </w:r>
      </w:hyperlink>
      <w:r>
        <w:rPr/>
        <w:t>. </w:t>
      </w:r>
      <w:r>
        <w:rPr>
          <w:rFonts w:ascii="Calibri"/>
          <w:sz w:val="22"/>
        </w:rPr>
        <w:t>Accessed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April,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2013</w: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pStyle w:val="BodyText"/>
        <w:spacing w:line="312" w:lineRule="auto" w:before="1"/>
        <w:ind w:left="1106" w:right="1351" w:hanging="720"/>
        <w:jc w:val="both"/>
      </w:pPr>
      <w:r>
        <w:rPr/>
        <w:t>Faturoti, E.O., 1999: Fisheries potentials and investment opportunities in Nigeria. Paper</w:t>
      </w:r>
      <w:r>
        <w:rPr>
          <w:spacing w:val="1"/>
        </w:rPr>
        <w:t> </w:t>
      </w:r>
      <w:r>
        <w:rPr/>
        <w:t>presented at the Fisheries Society of Nigeria (FISON) Investors Workshop held at</w:t>
      </w:r>
      <w:r>
        <w:rPr>
          <w:spacing w:val="1"/>
        </w:rPr>
        <w:t> </w:t>
      </w:r>
      <w:r>
        <w:rPr/>
        <w:t>the Nigerian Institute for Oceanography and Marine Research (NIOMR) Lagos,</w:t>
      </w:r>
      <w:r>
        <w:rPr>
          <w:spacing w:val="1"/>
        </w:rPr>
        <w:t> </w:t>
      </w:r>
      <w:r>
        <w:rPr/>
        <w:t>April</w:t>
      </w:r>
      <w:r>
        <w:rPr>
          <w:spacing w:val="-1"/>
        </w:rPr>
        <w:t> </w:t>
      </w:r>
      <w:r>
        <w:rPr/>
        <w:t>22, 1999.</w:t>
      </w:r>
    </w:p>
    <w:p>
      <w:pPr>
        <w:spacing w:line="312" w:lineRule="auto" w:before="200"/>
        <w:ind w:left="1106" w:right="1347" w:hanging="720"/>
        <w:jc w:val="both"/>
        <w:rPr>
          <w:sz w:val="24"/>
        </w:rPr>
      </w:pPr>
      <w:r>
        <w:rPr>
          <w:sz w:val="24"/>
        </w:rPr>
        <w:t>Ferrito U., Maltagliati, F., Mauceri, A., Adorno, A. and Tigano, C., 2003. Morphological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Italian</w:t>
      </w:r>
      <w:r>
        <w:rPr>
          <w:spacing w:val="1"/>
          <w:sz w:val="24"/>
        </w:rPr>
        <w:t> </w:t>
      </w:r>
      <w:r>
        <w:rPr>
          <w:sz w:val="24"/>
        </w:rPr>
        <w:t>populations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Lebias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fasciata</w:t>
      </w:r>
      <w:r>
        <w:rPr>
          <w:i/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Teleostei:Cyprinodontidae).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Italian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Zoology</w:t>
      </w:r>
      <w:r>
        <w:rPr>
          <w:i/>
          <w:spacing w:val="1"/>
          <w:sz w:val="24"/>
        </w:rPr>
        <w:t> </w:t>
      </w:r>
      <w:r>
        <w:rPr>
          <w:sz w:val="24"/>
        </w:rPr>
        <w:t>70; 115-121</w:t>
      </w:r>
    </w:p>
    <w:p>
      <w:pPr>
        <w:spacing w:before="200"/>
        <w:ind w:left="386" w:right="0" w:firstLine="0"/>
        <w:jc w:val="left"/>
        <w:rPr>
          <w:sz w:val="24"/>
        </w:rPr>
      </w:pPr>
      <w:r>
        <w:rPr>
          <w:sz w:val="24"/>
        </w:rPr>
        <w:t>Fishelson, L.,</w:t>
      </w:r>
      <w:r>
        <w:rPr>
          <w:spacing w:val="-2"/>
          <w:sz w:val="24"/>
        </w:rPr>
        <w:t> </w:t>
      </w:r>
      <w:r>
        <w:rPr>
          <w:sz w:val="24"/>
        </w:rPr>
        <w:t>1966.</w:t>
      </w:r>
      <w:r>
        <w:rPr>
          <w:spacing w:val="-1"/>
          <w:sz w:val="24"/>
        </w:rPr>
        <w:t> </w:t>
      </w:r>
      <w:r>
        <w:rPr>
          <w:sz w:val="24"/>
        </w:rPr>
        <w:t>Cichlidae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genus </w:t>
      </w:r>
      <w:r>
        <w:rPr>
          <w:i/>
          <w:sz w:val="24"/>
        </w:rPr>
        <w:t>Tilapia</w:t>
      </w:r>
      <w:r>
        <w:rPr>
          <w:i/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Israel.</w:t>
      </w:r>
      <w:r>
        <w:rPr>
          <w:spacing w:val="-2"/>
          <w:sz w:val="24"/>
        </w:rPr>
        <w:t> </w:t>
      </w:r>
      <w:r>
        <w:rPr>
          <w:i/>
          <w:sz w:val="24"/>
        </w:rPr>
        <w:t>Bamidgeh</w:t>
      </w:r>
      <w:r>
        <w:rPr>
          <w:i/>
          <w:spacing w:val="-2"/>
          <w:sz w:val="24"/>
        </w:rPr>
        <w:t> </w:t>
      </w:r>
      <w:r>
        <w:rPr>
          <w:sz w:val="24"/>
        </w:rPr>
        <w:t>18,</w:t>
      </w:r>
      <w:r>
        <w:rPr>
          <w:spacing w:val="1"/>
          <w:sz w:val="24"/>
        </w:rPr>
        <w:t> </w:t>
      </w:r>
      <w:r>
        <w:rPr>
          <w:sz w:val="24"/>
        </w:rPr>
        <w:t>67–80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351" w:hanging="720"/>
        <w:jc w:val="both"/>
      </w:pPr>
      <w:r>
        <w:rPr/>
        <w:t>Fisheries and Ocean Canada, (2010). Fish habitat and the effects of silt and sediment.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water?</w:t>
      </w:r>
      <w:r>
        <w:rPr>
          <w:spacing w:val="1"/>
        </w:rPr>
        <w:t> </w:t>
      </w:r>
      <w:r>
        <w:rPr/>
        <w:t>Factsheet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(Ontario</w:t>
      </w:r>
      <w:r>
        <w:rPr>
          <w:spacing w:val="1"/>
        </w:rPr>
        <w:t> </w:t>
      </w:r>
      <w:r>
        <w:rPr/>
        <w:t>edition).</w:t>
      </w:r>
      <w:r>
        <w:rPr>
          <w:spacing w:val="1"/>
        </w:rPr>
        <w:t> </w:t>
      </w:r>
      <w:hyperlink r:id="rId67">
        <w:r>
          <w:rPr/>
          <w:t>http://www.dfo-</w:t>
        </w:r>
      </w:hyperlink>
      <w:r>
        <w:rPr>
          <w:spacing w:val="1"/>
        </w:rPr>
        <w:t> </w:t>
      </w:r>
      <w:hyperlink r:id="rId67">
        <w:r>
          <w:rPr>
            <w:u w:val="single"/>
          </w:rPr>
          <w:t>mpo.gc.ca/habitat/habitat-eng.htm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(2010</w:t>
        </w:r>
        <w:r>
          <w:rPr/>
          <w:t> </w:t>
        </w:r>
      </w:hyperlink>
      <w:r>
        <w:rPr/>
        <w:t>modified).</w:t>
      </w:r>
    </w:p>
    <w:p>
      <w:pPr>
        <w:pStyle w:val="BodyText"/>
        <w:spacing w:line="312" w:lineRule="auto" w:before="201"/>
        <w:ind w:left="1106" w:right="1349" w:hanging="720"/>
        <w:jc w:val="both"/>
      </w:pPr>
      <w:r>
        <w:rPr/>
        <w:t>Franco, L. M., Bennett, S. and Kanfer, R., 2002. Health sector reform and public sector</w:t>
      </w:r>
      <w:r>
        <w:rPr>
          <w:spacing w:val="1"/>
        </w:rPr>
        <w:t> </w:t>
      </w:r>
      <w:r>
        <w:rPr/>
        <w:t>health   worker motivation: a conceptual framework. </w:t>
      </w:r>
      <w:r>
        <w:rPr>
          <w:i/>
        </w:rPr>
        <w:t>Social Science a Medicine</w:t>
      </w:r>
      <w:r>
        <w:rPr/>
        <w:t>,</w:t>
      </w:r>
      <w:r>
        <w:rPr>
          <w:spacing w:val="1"/>
        </w:rPr>
        <w:t> </w:t>
      </w:r>
      <w:r>
        <w:rPr/>
        <w:t>54, 1255 – 1266</w:t>
      </w:r>
    </w:p>
    <w:p>
      <w:pPr>
        <w:spacing w:line="312" w:lineRule="auto" w:before="198"/>
        <w:ind w:left="1106" w:right="1350" w:hanging="720"/>
        <w:jc w:val="both"/>
        <w:rPr>
          <w:sz w:val="24"/>
        </w:rPr>
      </w:pPr>
      <w:r>
        <w:rPr>
          <w:sz w:val="24"/>
        </w:rPr>
        <w:t>Freeman, B., 1995. </w:t>
      </w:r>
      <w:r>
        <w:rPr>
          <w:i/>
          <w:sz w:val="24"/>
        </w:rPr>
        <w:t>Global biodiversity status of the earth’s living resources</w:t>
      </w:r>
      <w:r>
        <w:rPr>
          <w:sz w:val="24"/>
        </w:rPr>
        <w:t>. London:</w:t>
      </w:r>
      <w:r>
        <w:rPr>
          <w:spacing w:val="1"/>
          <w:sz w:val="24"/>
        </w:rPr>
        <w:t> </w:t>
      </w:r>
      <w:r>
        <w:rPr>
          <w:sz w:val="24"/>
        </w:rPr>
        <w:t>Chapman</w:t>
      </w:r>
      <w:r>
        <w:rPr>
          <w:spacing w:val="-1"/>
          <w:sz w:val="24"/>
        </w:rPr>
        <w:t> </w:t>
      </w:r>
      <w:r>
        <w:rPr>
          <w:sz w:val="24"/>
        </w:rPr>
        <w:t>and Hall. 108</w:t>
      </w:r>
      <w:r>
        <w:rPr>
          <w:spacing w:val="2"/>
          <w:sz w:val="24"/>
        </w:rPr>
        <w:t> </w:t>
      </w:r>
      <w:r>
        <w:rPr>
          <w:sz w:val="24"/>
        </w:rPr>
        <w:t>pp.</w:t>
      </w:r>
    </w:p>
    <w:p>
      <w:pPr>
        <w:pStyle w:val="BodyText"/>
        <w:spacing w:line="312" w:lineRule="auto" w:before="202"/>
        <w:ind w:left="1106" w:right="1348" w:hanging="660"/>
        <w:jc w:val="both"/>
      </w:pPr>
      <w:r>
        <w:rPr/>
        <w:t>Freeman,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Marcinek,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assemblage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withdrawals and</w:t>
      </w:r>
      <w:r>
        <w:rPr>
          <w:spacing w:val="1"/>
        </w:rPr>
        <w:t> </w:t>
      </w:r>
      <w:r>
        <w:rPr/>
        <w:t>water supply reservoirs in Piedmont streams.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Management </w:t>
      </w:r>
      <w:r>
        <w:rPr/>
        <w:t>38: 435-450</w:t>
      </w:r>
    </w:p>
    <w:p>
      <w:pPr>
        <w:pStyle w:val="BodyText"/>
        <w:spacing w:before="199"/>
        <w:ind w:left="386"/>
      </w:pPr>
      <w:r>
        <w:rPr/>
        <w:t>Gabriel,</w:t>
      </w:r>
      <w:r>
        <w:rPr>
          <w:spacing w:val="-1"/>
        </w:rPr>
        <w:t> </w:t>
      </w:r>
      <w:r>
        <w:rPr/>
        <w:t>U.U,</w:t>
      </w:r>
      <w:r>
        <w:rPr>
          <w:spacing w:val="1"/>
        </w:rPr>
        <w:t> </w:t>
      </w:r>
      <w:r>
        <w:rPr/>
        <w:t>Akinrotimi, O.A,</w:t>
      </w:r>
      <w:r>
        <w:rPr>
          <w:spacing w:val="-1"/>
        </w:rPr>
        <w:t> </w:t>
      </w:r>
      <w:r>
        <w:rPr/>
        <w:t>Belibele, D.O,</w:t>
      </w:r>
      <w:r>
        <w:rPr>
          <w:spacing w:val="-1"/>
        </w:rPr>
        <w:t> </w:t>
      </w:r>
      <w:r>
        <w:rPr/>
        <w:t>Onunkwo, D.N,</w:t>
      </w:r>
      <w:r>
        <w:rPr>
          <w:spacing w:val="-1"/>
        </w:rPr>
        <w:t> </w:t>
      </w:r>
      <w:r>
        <w:rPr/>
        <w:t>and Anyanwu,</w:t>
      </w:r>
      <w:r>
        <w:rPr>
          <w:spacing w:val="-1"/>
        </w:rPr>
        <w:t> </w:t>
      </w:r>
      <w:r>
        <w:rPr/>
        <w:t>P.E.,</w:t>
      </w:r>
      <w:r>
        <w:rPr>
          <w:spacing w:val="1"/>
        </w:rPr>
        <w:t> </w:t>
      </w:r>
      <w:r>
        <w:rPr/>
        <w:t>2007.</w:t>
      </w:r>
    </w:p>
    <w:p>
      <w:pPr>
        <w:spacing w:line="312" w:lineRule="auto" w:before="84"/>
        <w:ind w:left="1106" w:right="2039" w:firstLine="0"/>
        <w:jc w:val="left"/>
        <w:rPr>
          <w:sz w:val="24"/>
        </w:rPr>
      </w:pPr>
      <w:r>
        <w:rPr>
          <w:sz w:val="24"/>
        </w:rPr>
        <w:t>Locally produced fish food: potentials for aquaculture development in Sub-</w:t>
      </w:r>
      <w:r>
        <w:rPr>
          <w:spacing w:val="-57"/>
          <w:sz w:val="24"/>
        </w:rPr>
        <w:t> </w:t>
      </w:r>
      <w:r>
        <w:rPr>
          <w:sz w:val="24"/>
        </w:rPr>
        <w:t>Saharan</w:t>
      </w:r>
      <w:r>
        <w:rPr>
          <w:spacing w:val="-2"/>
          <w:sz w:val="24"/>
        </w:rPr>
        <w:t> </w:t>
      </w:r>
      <w:r>
        <w:rPr>
          <w:sz w:val="24"/>
        </w:rPr>
        <w:t>Africa.</w:t>
      </w:r>
      <w:r>
        <w:rPr>
          <w:spacing w:val="2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2(7):</w:t>
      </w:r>
      <w:r>
        <w:rPr>
          <w:spacing w:val="-2"/>
          <w:sz w:val="24"/>
        </w:rPr>
        <w:t> </w:t>
      </w:r>
      <w:r>
        <w:rPr>
          <w:sz w:val="24"/>
        </w:rPr>
        <w:t>287-295</w:t>
      </w:r>
    </w:p>
    <w:p>
      <w:pPr>
        <w:pStyle w:val="BodyText"/>
        <w:spacing w:line="312" w:lineRule="auto" w:before="199"/>
        <w:ind w:left="1106" w:right="1347" w:hanging="720"/>
        <w:jc w:val="both"/>
      </w:pPr>
      <w:r>
        <w:rPr/>
        <w:t>Galbusera,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Volckeart,</w:t>
      </w:r>
      <w:r>
        <w:rPr>
          <w:spacing w:val="1"/>
        </w:rPr>
        <w:t> </w:t>
      </w:r>
      <w:r>
        <w:rPr/>
        <w:t>F.A.</w:t>
      </w:r>
      <w:r>
        <w:rPr>
          <w:spacing w:val="1"/>
        </w:rPr>
        <w:t> </w:t>
      </w:r>
      <w:r>
        <w:rPr/>
        <w:t>Hellemanns,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Ollevier,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Microsatellite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(Burchell 1822).</w:t>
      </w:r>
      <w:r>
        <w:rPr>
          <w:spacing w:val="1"/>
        </w:rPr>
        <w:t> </w:t>
      </w:r>
      <w:r>
        <w:rPr>
          <w:i/>
        </w:rPr>
        <w:t>Molecular Ecology</w:t>
      </w:r>
      <w:r>
        <w:rPr>
          <w:i/>
          <w:spacing w:val="-1"/>
        </w:rPr>
        <w:t> </w:t>
      </w:r>
      <w:r>
        <w:rPr/>
        <w:t>5:</w:t>
      </w:r>
      <w:r>
        <w:rPr>
          <w:spacing w:val="-1"/>
        </w:rPr>
        <w:t> </w:t>
      </w:r>
      <w:r>
        <w:rPr/>
        <w:t>703-705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47" w:hanging="720"/>
        <w:jc w:val="both"/>
      </w:pPr>
      <w:r>
        <w:rPr/>
        <w:t>Garcia-Olmedo F, Salcedo G ,Sanchez M. R, Gomez L, Royo J and Carbonero, P., 1987.</w:t>
      </w:r>
      <w:r>
        <w:rPr>
          <w:spacing w:val="1"/>
        </w:rPr>
        <w:t> </w:t>
      </w:r>
      <w:r>
        <w:rPr/>
        <w:t>Plant proteinaceous inhibitors of proteinases and alpha amylases. </w:t>
      </w:r>
      <w:r>
        <w:rPr>
          <w:i/>
        </w:rPr>
        <w:t>In: </w:t>
      </w:r>
      <w:r>
        <w:rPr/>
        <w:t>Miflin, B.</w:t>
      </w:r>
      <w:r>
        <w:rPr>
          <w:spacing w:val="1"/>
        </w:rPr>
        <w:t> </w:t>
      </w:r>
      <w:r>
        <w:rPr/>
        <w:t>(Ed.), Oxford University Press, Oxford, Oxford Surveys. </w:t>
      </w:r>
      <w:r>
        <w:rPr>
          <w:i/>
        </w:rPr>
        <w:t>Plant Molecular and</w:t>
      </w:r>
      <w:r>
        <w:rPr>
          <w:i/>
          <w:spacing w:val="1"/>
        </w:rPr>
        <w:t> </w:t>
      </w:r>
      <w:r>
        <w:rPr>
          <w:i/>
        </w:rPr>
        <w:t>Cellular</w:t>
      </w:r>
      <w:r>
        <w:rPr>
          <w:i/>
          <w:spacing w:val="-1"/>
        </w:rPr>
        <w:t> </w:t>
      </w:r>
      <w:r>
        <w:rPr>
          <w:i/>
        </w:rPr>
        <w:t>Biology</w:t>
      </w:r>
      <w:r>
        <w:rPr>
          <w:i/>
          <w:spacing w:val="2"/>
        </w:rPr>
        <w:t> </w:t>
      </w:r>
      <w:r>
        <w:rPr/>
        <w:t>4: 275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334</w:t>
      </w:r>
    </w:p>
    <w:p>
      <w:pPr>
        <w:spacing w:line="312" w:lineRule="auto" w:before="200"/>
        <w:ind w:left="1106" w:right="1348" w:hanging="720"/>
        <w:jc w:val="both"/>
        <w:rPr>
          <w:sz w:val="24"/>
        </w:rPr>
      </w:pPr>
      <w:r>
        <w:rPr>
          <w:sz w:val="24"/>
        </w:rPr>
        <w:t>Gatehouse, A.M.R., Gatehouse, J.A., Dobie, P., Kilminster, A.M. and Boulder, D.,</w:t>
      </w:r>
      <w:r>
        <w:rPr>
          <w:spacing w:val="1"/>
          <w:sz w:val="24"/>
        </w:rPr>
        <w:t> </w:t>
      </w:r>
      <w:r>
        <w:rPr>
          <w:sz w:val="24"/>
        </w:rPr>
        <w:t>1979.</w:t>
      </w:r>
      <w:r>
        <w:rPr>
          <w:spacing w:val="1"/>
          <w:sz w:val="24"/>
        </w:rPr>
        <w:t> </w:t>
      </w:r>
      <w:r>
        <w:rPr>
          <w:sz w:val="24"/>
        </w:rPr>
        <w:t>Biochemical basis of resistance in </w:t>
      </w:r>
      <w:r>
        <w:rPr>
          <w:i/>
          <w:sz w:val="24"/>
        </w:rPr>
        <w:t>Vigna unguiculata. Journal of Science of 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Agriculture. </w:t>
      </w:r>
      <w:r>
        <w:rPr>
          <w:sz w:val="24"/>
        </w:rPr>
        <w:t>19: 36-40.</w:t>
      </w:r>
    </w:p>
    <w:p>
      <w:pPr>
        <w:spacing w:line="312" w:lineRule="auto" w:before="201"/>
        <w:ind w:left="1106" w:right="1600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12160">
            <wp:simplePos x="0" y="0"/>
            <wp:positionH relativeFrom="page">
              <wp:posOffset>1329563</wp:posOffset>
            </wp:positionH>
            <wp:positionV relativeFrom="paragraph">
              <wp:posOffset>217082</wp:posOffset>
            </wp:positionV>
            <wp:extent cx="5102225" cy="5044440"/>
            <wp:effectExtent l="0" t="0" r="0" b="0"/>
            <wp:wrapNone/>
            <wp:docPr id="30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4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Gıslason, D., M. Ferguson, M. Sku´lason, S. and Snorrason, S. S., 1999. Rapid and</w:t>
      </w:r>
      <w:r>
        <w:rPr>
          <w:spacing w:val="1"/>
          <w:sz w:val="24"/>
        </w:rPr>
        <w:t> </w:t>
      </w:r>
      <w:r>
        <w:rPr>
          <w:sz w:val="24"/>
        </w:rPr>
        <w:t>coupled phenotypic and genetic divergence in Icelandic Arctic charr (</w:t>
      </w:r>
      <w:r>
        <w:rPr>
          <w:i/>
          <w:sz w:val="24"/>
        </w:rPr>
        <w:t>Salvelinus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alpinus</w:t>
      </w:r>
      <w:r>
        <w:rPr>
          <w:sz w:val="24"/>
        </w:rPr>
        <w:t>).</w:t>
      </w:r>
      <w:r>
        <w:rPr>
          <w:spacing w:val="-2"/>
          <w:sz w:val="24"/>
        </w:rPr>
        <w:t> </w:t>
      </w:r>
      <w:r>
        <w:rPr>
          <w:i/>
          <w:sz w:val="24"/>
        </w:rPr>
        <w:t>Canadian Journal of Fisheries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sz w:val="24"/>
        </w:rPr>
        <w:t>56: 2229–2234.</w:t>
      </w:r>
    </w:p>
    <w:p>
      <w:pPr>
        <w:pStyle w:val="BodyText"/>
        <w:spacing w:line="312" w:lineRule="auto" w:before="201"/>
        <w:ind w:left="1826" w:right="1786" w:hanging="1440"/>
      </w:pPr>
      <w:r>
        <w:rPr/>
        <w:t>Gideon,</w:t>
      </w:r>
      <w:r>
        <w:rPr>
          <w:spacing w:val="-1"/>
        </w:rPr>
        <w:t> </w:t>
      </w:r>
      <w:r>
        <w:rPr/>
        <w:t>L. L.</w:t>
      </w:r>
      <w:r>
        <w:rPr>
          <w:spacing w:val="-2"/>
        </w:rPr>
        <w:t> </w:t>
      </w:r>
      <w:r>
        <w:rPr/>
        <w:t>(2012). Lake</w:t>
      </w:r>
      <w:r>
        <w:rPr>
          <w:spacing w:val="-3"/>
        </w:rPr>
        <w:t> </w:t>
      </w:r>
      <w:r>
        <w:rPr/>
        <w:t>Turkasa</w:t>
      </w:r>
      <w:r>
        <w:rPr>
          <w:spacing w:val="-3"/>
        </w:rPr>
        <w:t> </w:t>
      </w:r>
      <w:r>
        <w:rPr/>
        <w:t>set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dry? Save</w:t>
      </w:r>
      <w:r>
        <w:rPr>
          <w:spacing w:val="-1"/>
        </w:rPr>
        <w:t> </w:t>
      </w:r>
      <w:r>
        <w:rPr/>
        <w:t>Lake</w:t>
      </w:r>
      <w:r>
        <w:rPr>
          <w:spacing w:val="-3"/>
        </w:rPr>
        <w:t> </w:t>
      </w:r>
      <w:r>
        <w:rPr/>
        <w:t>Turkasa</w:t>
      </w:r>
      <w:r>
        <w:rPr>
          <w:spacing w:val="-2"/>
        </w:rPr>
        <w:t> </w:t>
      </w:r>
      <w:r>
        <w:rPr/>
        <w:t>Campaign</w:t>
      </w:r>
      <w:r>
        <w:rPr>
          <w:spacing w:val="-2"/>
        </w:rPr>
        <w:t> </w:t>
      </w:r>
      <w:r>
        <w:rPr/>
        <w:t>Project.</w:t>
      </w:r>
      <w:r>
        <w:rPr>
          <w:spacing w:val="-57"/>
        </w:rPr>
        <w:t> </w:t>
      </w:r>
      <w:r>
        <w:rPr/>
        <w:t>www.artvisual. Retrieved 6, June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before="199"/>
        <w:ind w:left="386"/>
      </w:pPr>
      <w:r>
        <w:rPr/>
        <w:t>Gottileb,</w:t>
      </w:r>
      <w:r>
        <w:rPr>
          <w:spacing w:val="16"/>
        </w:rPr>
        <w:t> </w:t>
      </w:r>
      <w:r>
        <w:rPr/>
        <w:t>L.D.,</w:t>
      </w:r>
      <w:r>
        <w:rPr>
          <w:spacing w:val="72"/>
        </w:rPr>
        <w:t> </w:t>
      </w:r>
      <w:r>
        <w:rPr/>
        <w:t>1971.</w:t>
      </w:r>
      <w:r>
        <w:rPr>
          <w:spacing w:val="76"/>
        </w:rPr>
        <w:t> </w:t>
      </w:r>
      <w:r>
        <w:rPr/>
        <w:t>Gel</w:t>
      </w:r>
      <w:r>
        <w:rPr>
          <w:spacing w:val="73"/>
        </w:rPr>
        <w:t> </w:t>
      </w:r>
      <w:r>
        <w:rPr/>
        <w:t>electrophoresis,</w:t>
      </w:r>
      <w:r>
        <w:rPr>
          <w:spacing w:val="73"/>
        </w:rPr>
        <w:t> </w:t>
      </w:r>
      <w:r>
        <w:rPr/>
        <w:t>new</w:t>
      </w:r>
      <w:r>
        <w:rPr>
          <w:spacing w:val="72"/>
        </w:rPr>
        <w:t> </w:t>
      </w:r>
      <w:r>
        <w:rPr/>
        <w:t>approach</w:t>
      </w:r>
      <w:r>
        <w:rPr>
          <w:spacing w:val="73"/>
        </w:rPr>
        <w:t> </w:t>
      </w:r>
      <w:r>
        <w:rPr/>
        <w:t>to</w:t>
      </w:r>
      <w:r>
        <w:rPr>
          <w:spacing w:val="73"/>
        </w:rPr>
        <w:t> </w:t>
      </w:r>
      <w:r>
        <w:rPr/>
        <w:t>the</w:t>
      </w:r>
      <w:r>
        <w:rPr>
          <w:spacing w:val="72"/>
        </w:rPr>
        <w:t> </w:t>
      </w:r>
      <w:r>
        <w:rPr/>
        <w:t>study</w:t>
      </w:r>
      <w:r>
        <w:rPr>
          <w:spacing w:val="68"/>
        </w:rPr>
        <w:t> </w:t>
      </w:r>
      <w:r>
        <w:rPr/>
        <w:t>of</w:t>
      </w:r>
      <w:r>
        <w:rPr>
          <w:spacing w:val="74"/>
        </w:rPr>
        <w:t> </w:t>
      </w:r>
      <w:r>
        <w:rPr/>
        <w:t>evolution.</w:t>
      </w:r>
    </w:p>
    <w:p>
      <w:pPr>
        <w:spacing w:before="84"/>
        <w:ind w:left="1106" w:right="0" w:firstLine="0"/>
        <w:jc w:val="left"/>
        <w:rPr>
          <w:sz w:val="24"/>
        </w:rPr>
      </w:pPr>
      <w:r>
        <w:rPr>
          <w:i/>
          <w:sz w:val="24"/>
        </w:rPr>
        <w:t>Biosciences</w:t>
      </w:r>
      <w:r>
        <w:rPr>
          <w:i/>
          <w:spacing w:val="-1"/>
          <w:sz w:val="24"/>
        </w:rPr>
        <w:t> </w:t>
      </w:r>
      <w:r>
        <w:rPr>
          <w:sz w:val="24"/>
        </w:rPr>
        <w:t>22:</w:t>
      </w:r>
      <w:r>
        <w:rPr>
          <w:spacing w:val="-1"/>
          <w:sz w:val="24"/>
        </w:rPr>
        <w:t> </w:t>
      </w:r>
      <w:r>
        <w:rPr>
          <w:sz w:val="24"/>
        </w:rPr>
        <w:t>313-324.</w:t>
      </w:r>
    </w:p>
    <w:p>
      <w:pPr>
        <w:pStyle w:val="BodyText"/>
        <w:spacing w:before="5"/>
      </w:pPr>
    </w:p>
    <w:p>
      <w:pPr>
        <w:spacing w:before="0"/>
        <w:ind w:left="386" w:right="0" w:firstLine="0"/>
        <w:jc w:val="left"/>
        <w:rPr>
          <w:sz w:val="24"/>
        </w:rPr>
      </w:pPr>
      <w:r>
        <w:rPr>
          <w:sz w:val="24"/>
        </w:rPr>
        <w:t>Goulding,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1980. </w:t>
      </w:r>
      <w:r>
        <w:rPr>
          <w:i/>
          <w:sz w:val="24"/>
        </w:rPr>
        <w:t>The </w:t>
      </w:r>
      <w:r>
        <w:rPr>
          <w:sz w:val="24"/>
        </w:rPr>
        <w:t>f</w:t>
      </w:r>
      <w:r>
        <w:rPr>
          <w:i/>
          <w:sz w:val="24"/>
        </w:rPr>
        <w:t>ishes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forest: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explanation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Amazon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 history</w:t>
      </w:r>
      <w:r>
        <w:rPr>
          <w:sz w:val="24"/>
        </w:rPr>
        <w:t>.</w:t>
      </w:r>
    </w:p>
    <w:p>
      <w:pPr>
        <w:pStyle w:val="BodyText"/>
        <w:spacing w:before="84"/>
        <w:ind w:left="1106"/>
      </w:pPr>
      <w:r>
        <w:rPr/>
        <w:t>Berkeley: University</w:t>
      </w:r>
      <w:r>
        <w:rPr>
          <w:spacing w:val="-5"/>
        </w:rPr>
        <w:t> </w:t>
      </w:r>
      <w:r>
        <w:rPr/>
        <w:t>of California Press,</w:t>
      </w:r>
      <w:r>
        <w:rPr>
          <w:spacing w:val="-1"/>
        </w:rPr>
        <w:t> </w:t>
      </w:r>
      <w:r>
        <w:rPr/>
        <w:t>280.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352" w:hanging="720"/>
        <w:jc w:val="both"/>
      </w:pPr>
      <w:r>
        <w:rPr/>
        <w:t>Grant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process: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evolutionary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Columbia</w:t>
      </w:r>
      <w:r>
        <w:rPr>
          <w:spacing w:val="5"/>
        </w:rPr>
        <w:t> </w:t>
      </w:r>
      <w:r>
        <w:rPr/>
        <w:t>University</w:t>
      </w:r>
      <w:r>
        <w:rPr>
          <w:spacing w:val="2"/>
        </w:rPr>
        <w:t> </w:t>
      </w:r>
      <w:r>
        <w:rPr/>
        <w:t>Press,</w:t>
      </w:r>
      <w:r>
        <w:rPr>
          <w:spacing w:val="7"/>
        </w:rPr>
        <w:t> </w:t>
      </w:r>
      <w:r>
        <w:rPr/>
        <w:t>New</w:t>
      </w:r>
      <w:r>
        <w:rPr>
          <w:spacing w:val="5"/>
        </w:rPr>
        <w:t> </w:t>
      </w:r>
      <w:r>
        <w:rPr/>
        <w:t>York.</w:t>
      </w:r>
      <w:r>
        <w:rPr>
          <w:spacing w:val="8"/>
        </w:rPr>
        <w:t> </w:t>
      </w:r>
      <w:r>
        <w:rPr/>
        <w:t>I</w:t>
      </w:r>
      <w:r>
        <w:rPr>
          <w:i/>
        </w:rPr>
        <w:t>n</w:t>
      </w:r>
      <w:r>
        <w:rPr>
          <w:i/>
          <w:spacing w:val="9"/>
        </w:rPr>
        <w:t> </w:t>
      </w:r>
      <w:r>
        <w:rPr/>
        <w:t>Sui,</w:t>
      </w:r>
      <w:r>
        <w:rPr>
          <w:spacing w:val="6"/>
        </w:rPr>
        <w:t> </w:t>
      </w:r>
      <w:r>
        <w:rPr/>
        <w:t>X.</w:t>
      </w:r>
      <w:r>
        <w:rPr>
          <w:spacing w:val="6"/>
        </w:rPr>
        <w:t> </w:t>
      </w:r>
      <w:r>
        <w:rPr/>
        <w:t>Q.,</w:t>
      </w:r>
      <w:r>
        <w:rPr>
          <w:spacing w:val="6"/>
        </w:rPr>
        <w:t> </w:t>
      </w:r>
      <w:r>
        <w:rPr/>
        <w:t>Wang,</w:t>
      </w:r>
      <w:r>
        <w:rPr>
          <w:spacing w:val="5"/>
        </w:rPr>
        <w:t> </w:t>
      </w:r>
      <w:r>
        <w:rPr/>
        <w:t>K.,</w:t>
      </w:r>
      <w:r>
        <w:rPr>
          <w:spacing w:val="10"/>
        </w:rPr>
        <w:t> </w:t>
      </w:r>
      <w:r>
        <w:rPr/>
        <w:t>Zheng,</w:t>
      </w:r>
      <w:r>
        <w:rPr>
          <w:spacing w:val="6"/>
        </w:rPr>
        <w:t> </w:t>
      </w:r>
      <w:r>
        <w:rPr/>
        <w:t>S.</w:t>
      </w:r>
      <w:r>
        <w:rPr>
          <w:spacing w:val="8"/>
        </w:rPr>
        <w:t> </w:t>
      </w:r>
      <w:r>
        <w:rPr/>
        <w:t>H.,</w:t>
      </w:r>
      <w:r>
        <w:rPr>
          <w:spacing w:val="8"/>
        </w:rPr>
        <w:t> </w:t>
      </w:r>
      <w:r>
        <w:rPr/>
        <w:t>Li,</w:t>
      </w:r>
    </w:p>
    <w:p>
      <w:pPr>
        <w:spacing w:line="312" w:lineRule="auto" w:before="1"/>
        <w:ind w:left="1106" w:right="1349" w:firstLine="0"/>
        <w:jc w:val="both"/>
        <w:rPr>
          <w:sz w:val="24"/>
        </w:rPr>
      </w:pPr>
      <w:r>
        <w:rPr>
          <w:sz w:val="24"/>
        </w:rPr>
        <w:t>L.</w:t>
      </w:r>
      <w:r>
        <w:rPr>
          <w:spacing w:val="60"/>
          <w:sz w:val="24"/>
        </w:rPr>
        <w:t> </w:t>
      </w:r>
      <w:r>
        <w:rPr>
          <w:sz w:val="24"/>
        </w:rPr>
        <w:t>and An, S. Z.</w:t>
      </w:r>
      <w:r>
        <w:rPr>
          <w:spacing w:val="60"/>
          <w:sz w:val="24"/>
        </w:rPr>
        <w:t> </w:t>
      </w:r>
      <w:r>
        <w:rPr>
          <w:sz w:val="24"/>
        </w:rPr>
        <w:t>(2009): Effects of landscape fragmentation on genetic diversity</w:t>
      </w:r>
      <w:r>
        <w:rPr>
          <w:spacing w:val="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Stipa krylovii roshev </w:t>
      </w:r>
      <w:r>
        <w:rPr>
          <w:sz w:val="24"/>
        </w:rPr>
        <w:t>(</w:t>
      </w:r>
      <w:r>
        <w:rPr>
          <w:i/>
          <w:sz w:val="24"/>
        </w:rPr>
        <w:t>Stipa </w:t>
      </w:r>
      <w:r>
        <w:rPr>
          <w:sz w:val="24"/>
        </w:rPr>
        <w:t>L.) in agro-pastoral ecotone in Northern China.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sz w:val="24"/>
        </w:rPr>
        <w:t>8 (15): 3431-3439.</w:t>
      </w:r>
    </w:p>
    <w:p>
      <w:pPr>
        <w:spacing w:line="276" w:lineRule="auto" w:before="200"/>
        <w:ind w:left="1106" w:right="1346" w:hanging="720"/>
        <w:jc w:val="both"/>
        <w:rPr>
          <w:sz w:val="24"/>
        </w:rPr>
      </w:pPr>
      <w:r>
        <w:rPr>
          <w:sz w:val="24"/>
        </w:rPr>
        <w:t>Gross C, Hay, B. and Saunders, S. L., 2000. Identification of the copper regulon in</w:t>
      </w:r>
      <w:r>
        <w:rPr>
          <w:spacing w:val="1"/>
          <w:sz w:val="24"/>
        </w:rPr>
        <w:t> </w:t>
      </w:r>
      <w:r>
        <w:rPr>
          <w:i/>
          <w:sz w:val="24"/>
        </w:rPr>
        <w:t>Saccharomyces cerevisiae </w:t>
      </w:r>
      <w:r>
        <w:rPr>
          <w:sz w:val="24"/>
        </w:rPr>
        <w:t>by DNA microarrays.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 Chemistry</w:t>
      </w:r>
      <w:r>
        <w:rPr>
          <w:i/>
          <w:spacing w:val="1"/>
          <w:sz w:val="24"/>
        </w:rPr>
        <w:t> </w:t>
      </w:r>
      <w:r>
        <w:rPr>
          <w:sz w:val="24"/>
        </w:rPr>
        <w:t>275(41):</w:t>
      </w:r>
      <w:r>
        <w:rPr>
          <w:spacing w:val="-1"/>
          <w:sz w:val="24"/>
        </w:rPr>
        <w:t> </w:t>
      </w:r>
      <w:r>
        <w:rPr>
          <w:sz w:val="24"/>
        </w:rPr>
        <w:t>32310-6</w:t>
      </w:r>
    </w:p>
    <w:p>
      <w:pPr>
        <w:pStyle w:val="BodyText"/>
        <w:spacing w:line="312" w:lineRule="auto" w:before="200"/>
        <w:ind w:left="1106" w:right="1349" w:hanging="720"/>
        <w:jc w:val="both"/>
      </w:pPr>
      <w:r>
        <w:rPr/>
        <w:t>Guiger,</w:t>
      </w:r>
      <w:r>
        <w:rPr>
          <w:spacing w:val="14"/>
        </w:rPr>
        <w:t> </w:t>
      </w:r>
      <w:r>
        <w:rPr/>
        <w:t>K.R.R.A.,</w:t>
      </w:r>
      <w:r>
        <w:rPr>
          <w:spacing w:val="16"/>
        </w:rPr>
        <w:t> </w:t>
      </w:r>
      <w:r>
        <w:rPr/>
        <w:t>Reist,</w:t>
      </w:r>
      <w:r>
        <w:rPr>
          <w:spacing w:val="16"/>
        </w:rPr>
        <w:t> </w:t>
      </w:r>
      <w:r>
        <w:rPr/>
        <w:t>J.D.,</w:t>
      </w:r>
      <w:r>
        <w:rPr>
          <w:spacing w:val="13"/>
        </w:rPr>
        <w:t> </w:t>
      </w:r>
      <w:r>
        <w:rPr/>
        <w:t>Power,</w:t>
      </w:r>
      <w:r>
        <w:rPr>
          <w:spacing w:val="15"/>
        </w:rPr>
        <w:t> </w:t>
      </w:r>
      <w:r>
        <w:rPr/>
        <w:t>M.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Babaluk,</w:t>
      </w:r>
      <w:r>
        <w:rPr>
          <w:spacing w:val="16"/>
        </w:rPr>
        <w:t> </w:t>
      </w:r>
      <w:r>
        <w:rPr/>
        <w:t>J.A.,</w:t>
      </w:r>
      <w:r>
        <w:rPr>
          <w:spacing w:val="16"/>
        </w:rPr>
        <w:t> </w:t>
      </w:r>
      <w:r>
        <w:rPr/>
        <w:t>2002.</w:t>
      </w:r>
      <w:r>
        <w:rPr>
          <w:spacing w:val="16"/>
        </w:rPr>
        <w:t> </w:t>
      </w:r>
      <w:r>
        <w:rPr/>
        <w:t>Using</w:t>
      </w:r>
      <w:r>
        <w:rPr>
          <w:spacing w:val="14"/>
        </w:rPr>
        <w:t> </w:t>
      </w:r>
      <w:r>
        <w:rPr/>
        <w:t>stable</w:t>
      </w:r>
      <w:r>
        <w:rPr>
          <w:spacing w:val="15"/>
        </w:rPr>
        <w:t> </w:t>
      </w:r>
      <w:r>
        <w:rPr/>
        <w:t>isotopes</w:t>
      </w:r>
      <w:r>
        <w:rPr>
          <w:spacing w:val="-58"/>
        </w:rPr>
        <w:t> </w:t>
      </w:r>
      <w:r>
        <w:rPr/>
        <w:t>to confirm the trophic ecology of Arctic Charr morphotypes from Lake Hazen,</w:t>
      </w:r>
      <w:r>
        <w:rPr>
          <w:spacing w:val="1"/>
        </w:rPr>
        <w:t> </w:t>
      </w:r>
      <w:r>
        <w:rPr/>
        <w:t>Nunavut,</w:t>
      </w:r>
      <w:r>
        <w:rPr>
          <w:spacing w:val="-1"/>
        </w:rPr>
        <w:t> </w:t>
      </w:r>
      <w:r>
        <w:rPr>
          <w:i/>
        </w:rPr>
        <w:t>Canada. Journal of Fish Biology</w:t>
      </w:r>
      <w:r>
        <w:rPr>
          <w:i/>
          <w:spacing w:val="1"/>
        </w:rPr>
        <w:t> </w:t>
      </w:r>
      <w:r>
        <w:rPr/>
        <w:t>60 (2):</w:t>
      </w:r>
      <w:r>
        <w:rPr>
          <w:spacing w:val="-1"/>
        </w:rPr>
        <w:t> </w:t>
      </w:r>
      <w:r>
        <w:rPr/>
        <w:t>348-362.</w:t>
      </w:r>
    </w:p>
    <w:p>
      <w:pPr>
        <w:spacing w:line="312" w:lineRule="auto" w:before="199"/>
        <w:ind w:left="1106" w:right="1347" w:hanging="720"/>
        <w:jc w:val="both"/>
        <w:rPr>
          <w:sz w:val="24"/>
        </w:rPr>
      </w:pPr>
      <w:r>
        <w:rPr>
          <w:sz w:val="24"/>
        </w:rPr>
        <w:t>Guillera-Arroita, G.,. Lahoz – Monfort J. J,, Milner –Gulland, E. J.,</w:t>
      </w:r>
      <w:r>
        <w:rPr>
          <w:spacing w:val="1"/>
          <w:sz w:val="24"/>
        </w:rPr>
        <w:t> </w:t>
      </w:r>
      <w:r>
        <w:rPr>
          <w:sz w:val="24"/>
        </w:rPr>
        <w:t>Young,</w:t>
      </w:r>
      <w:r>
        <w:rPr>
          <w:spacing w:val="1"/>
          <w:sz w:val="24"/>
        </w:rPr>
        <w:t> </w:t>
      </w:r>
      <w:r>
        <w:rPr>
          <w:sz w:val="24"/>
        </w:rPr>
        <w:t>R. P and</w:t>
      </w:r>
      <w:r>
        <w:rPr>
          <w:spacing w:val="1"/>
          <w:sz w:val="24"/>
        </w:rPr>
        <w:t> </w:t>
      </w:r>
      <w:r>
        <w:rPr>
          <w:sz w:val="24"/>
        </w:rPr>
        <w:t>Nicholson, E.</w:t>
      </w:r>
      <w:r>
        <w:rPr>
          <w:spacing w:val="1"/>
          <w:sz w:val="24"/>
        </w:rPr>
        <w:t> </w:t>
      </w:r>
      <w:r>
        <w:rPr>
          <w:sz w:val="24"/>
        </w:rPr>
        <w:t>(2010). Monitoring and conservation of the Critically Endangered</w:t>
      </w:r>
      <w:r>
        <w:rPr>
          <w:spacing w:val="1"/>
          <w:sz w:val="24"/>
        </w:rPr>
        <w:t> </w:t>
      </w:r>
      <w:r>
        <w:rPr>
          <w:sz w:val="24"/>
        </w:rPr>
        <w:t>Alaotran</w:t>
      </w:r>
      <w:r>
        <w:rPr>
          <w:spacing w:val="1"/>
          <w:sz w:val="24"/>
        </w:rPr>
        <w:t> </w:t>
      </w:r>
      <w:r>
        <w:rPr>
          <w:sz w:val="24"/>
        </w:rPr>
        <w:t>gentle</w:t>
      </w:r>
      <w:r>
        <w:rPr>
          <w:spacing w:val="1"/>
          <w:sz w:val="24"/>
        </w:rPr>
        <w:t> </w:t>
      </w:r>
      <w:r>
        <w:rPr>
          <w:sz w:val="24"/>
        </w:rPr>
        <w:t>lemur</w:t>
      </w:r>
      <w:r>
        <w:rPr>
          <w:spacing w:val="1"/>
          <w:sz w:val="24"/>
        </w:rPr>
        <w:t> </w:t>
      </w:r>
      <w:r>
        <w:rPr>
          <w:i/>
          <w:sz w:val="24"/>
        </w:rPr>
        <w:t>Hapalemur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alaotrensis.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Madagasca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 </w:t>
      </w:r>
      <w:r>
        <w:rPr>
          <w:sz w:val="24"/>
        </w:rPr>
        <w:t>5 (2).103-108.</w:t>
      </w:r>
    </w:p>
    <w:p>
      <w:pPr>
        <w:spacing w:line="312" w:lineRule="auto" w:before="201"/>
        <w:ind w:left="1106" w:right="1349" w:hanging="720"/>
        <w:jc w:val="both"/>
        <w:rPr>
          <w:sz w:val="24"/>
        </w:rPr>
      </w:pPr>
      <w:r>
        <w:rPr>
          <w:sz w:val="24"/>
        </w:rPr>
        <w:t>Gunawickrama, K.B.S., 2007. Morphological heterogeneity in some estuarine populations</w:t>
      </w:r>
      <w:r>
        <w:rPr>
          <w:spacing w:val="-57"/>
          <w:sz w:val="24"/>
        </w:rPr>
        <w:t> </w:t>
      </w:r>
      <w:r>
        <w:rPr>
          <w:sz w:val="24"/>
        </w:rPr>
        <w:t>of the Catfish </w:t>
      </w:r>
      <w:r>
        <w:rPr>
          <w:i/>
          <w:sz w:val="24"/>
        </w:rPr>
        <w:t>Arius jella </w:t>
      </w:r>
      <w:r>
        <w:rPr>
          <w:sz w:val="24"/>
        </w:rPr>
        <w:t>(Ariidae) in Sri lanka, </w:t>
      </w:r>
      <w:r>
        <w:rPr>
          <w:i/>
          <w:sz w:val="24"/>
        </w:rPr>
        <w:t>Cey Journal of Science (Bio Sci)</w:t>
      </w:r>
      <w:r>
        <w:rPr>
          <w:i/>
          <w:spacing w:val="1"/>
          <w:sz w:val="24"/>
        </w:rPr>
        <w:t> </w:t>
      </w:r>
      <w:r>
        <w:rPr>
          <w:sz w:val="24"/>
        </w:rPr>
        <w:t>36(2).</w:t>
      </w:r>
      <w:r>
        <w:rPr>
          <w:spacing w:val="-1"/>
          <w:sz w:val="24"/>
        </w:rPr>
        <w:t> </w:t>
      </w:r>
      <w:r>
        <w:rPr>
          <w:sz w:val="24"/>
        </w:rPr>
        <w:t>100-107.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spacing w:line="312" w:lineRule="auto" w:before="60"/>
        <w:ind w:left="1106" w:right="1459" w:hanging="720"/>
        <w:jc w:val="left"/>
        <w:rPr>
          <w:sz w:val="24"/>
        </w:rPr>
      </w:pPr>
      <w:r>
        <w:rPr>
          <w:sz w:val="24"/>
        </w:rPr>
        <w:t>Gunder, H., 2004. </w:t>
      </w:r>
      <w:r>
        <w:rPr>
          <w:i/>
          <w:sz w:val="24"/>
        </w:rPr>
        <w:t>Clarias gariepinus </w:t>
      </w:r>
      <w:r>
        <w:rPr>
          <w:sz w:val="24"/>
        </w:rPr>
        <w:t>(On-line), Animal Diversity Web. Assessed April</w:t>
      </w:r>
      <w:r>
        <w:rPr>
          <w:spacing w:val="1"/>
          <w:sz w:val="24"/>
        </w:rPr>
        <w:t> </w:t>
      </w:r>
      <w:r>
        <w:rPr>
          <w:sz w:val="24"/>
        </w:rPr>
        <w:t>20,</w:t>
      </w:r>
      <w:r>
        <w:rPr>
          <w:spacing w:val="-3"/>
          <w:sz w:val="24"/>
        </w:rPr>
        <w:t> </w:t>
      </w:r>
      <w:r>
        <w:rPr>
          <w:sz w:val="24"/>
        </w:rPr>
        <w:t>2011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hyperlink r:id="rId69">
        <w:r>
          <w:rPr>
            <w:color w:val="0000FF"/>
            <w:sz w:val="24"/>
            <w:u w:val="single" w:color="0000FF"/>
          </w:rPr>
          <w:t>http://animaldiversity.ummz.umich.edu/accounts/</w:t>
        </w:r>
        <w:r>
          <w:rPr>
            <w:i/>
            <w:color w:val="0000FF"/>
            <w:sz w:val="24"/>
            <w:u w:val="single" w:color="0000FF"/>
          </w:rPr>
          <w:t>Clarias_gariepinus</w:t>
        </w:r>
        <w:r>
          <w:rPr>
            <w:color w:val="0000FF"/>
            <w:sz w:val="24"/>
            <w:u w:val="single" w:color="0000FF"/>
          </w:rPr>
          <w:t>/</w:t>
        </w:r>
      </w:hyperlink>
    </w:p>
    <w:p>
      <w:pPr>
        <w:pStyle w:val="BodyText"/>
        <w:spacing w:before="7"/>
        <w:rPr>
          <w:sz w:val="9"/>
        </w:rPr>
      </w:pPr>
    </w:p>
    <w:p>
      <w:pPr>
        <w:pStyle w:val="BodyText"/>
        <w:tabs>
          <w:tab w:pos="8337" w:val="left" w:leader="none"/>
        </w:tabs>
        <w:spacing w:line="312" w:lineRule="auto" w:before="90"/>
        <w:ind w:left="1106" w:right="1347" w:hanging="720"/>
        <w:jc w:val="both"/>
      </w:pPr>
      <w:r>
        <w:rPr/>
        <w:t>Gunder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Fink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(on-line),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Diversityweb.</w:t>
      </w:r>
      <w:r>
        <w:rPr>
          <w:spacing w:val="1"/>
        </w:rPr>
        <w:t> </w:t>
      </w:r>
      <w:hyperlink r:id="rId70">
        <w:r>
          <w:rPr>
            <w:u w:val="single"/>
          </w:rPr>
          <w:t>http://animaldiversity.ummz.unmich.edu/site/accounts/information/</w:t>
          <w:tab/>
        </w:r>
        <w:r>
          <w:rPr>
            <w:i/>
            <w:spacing w:val="-1"/>
            <w:u w:val="single"/>
          </w:rPr>
          <w:t>Clarias</w:t>
        </w:r>
      </w:hyperlink>
      <w:r>
        <w:rPr>
          <w:i/>
          <w:spacing w:val="-58"/>
        </w:rPr>
        <w:t> </w:t>
      </w:r>
      <w:r>
        <w:rPr>
          <w:i/>
        </w:rPr>
        <w:t>gareipinus</w:t>
      </w:r>
      <w:r>
        <w:rPr/>
        <w:t>.htm.</w:t>
      </w:r>
      <w:r>
        <w:rPr>
          <w:spacing w:val="-1"/>
        </w:rPr>
        <w:t> </w:t>
      </w:r>
      <w:r>
        <w:rPr/>
        <w:t>Accessed on June</w:t>
      </w:r>
      <w:r>
        <w:rPr>
          <w:spacing w:val="-1"/>
        </w:rPr>
        <w:t> </w:t>
      </w:r>
      <w:r>
        <w:rPr/>
        <w:t>15, 2007</w:t>
      </w:r>
    </w:p>
    <w:p>
      <w:pPr>
        <w:pStyle w:val="BodyText"/>
        <w:spacing w:line="312" w:lineRule="auto" w:before="200"/>
        <w:ind w:left="1106" w:right="1825" w:hanging="720"/>
      </w:pPr>
      <w:r>
        <w:rPr/>
        <w:t>Hammer, O., Harper, D.A.T and Ryan, P.D., 2005. PAST- Paleontological Statistics-</w:t>
      </w:r>
      <w:r>
        <w:rPr>
          <w:spacing w:val="-57"/>
        </w:rPr>
        <w:t> </w:t>
      </w:r>
      <w:r>
        <w:rPr/>
        <w:t>Version</w:t>
      </w:r>
      <w:r>
        <w:rPr>
          <w:spacing w:val="-1"/>
        </w:rPr>
        <w:t> </w:t>
      </w:r>
      <w:r>
        <w:rPr/>
        <w:t>1.58. </w:t>
      </w:r>
      <w:hyperlink r:id="rId71">
        <w:r>
          <w:rPr>
            <w:u w:val="single"/>
          </w:rPr>
          <w:t>http://folk.Uio.no/ohammer/past</w:t>
        </w:r>
      </w:hyperlink>
      <w:r>
        <w:rPr/>
        <w:t>.</w:t>
      </w:r>
    </w:p>
    <w:p>
      <w:pPr>
        <w:spacing w:line="312" w:lineRule="auto" w:before="199"/>
        <w:ind w:left="1198" w:right="1347" w:hanging="812"/>
        <w:jc w:val="both"/>
        <w:rPr>
          <w:sz w:val="24"/>
        </w:rPr>
      </w:pPr>
      <w:r>
        <w:rPr/>
        <w:pict>
          <v:group style="position:absolute;margin-left:92.903999pt;margin-top:7.033096pt;width:436.4pt;height:397.2pt;mso-position-horizontal-relative:page;mso-position-vertical-relative:paragraph;z-index:-37303808" coordorigin="1858,141" coordsize="8728,7944">
            <v:shape style="position:absolute;left:2093;top:140;width:8035;height:7944" type="#_x0000_t75" stroked="false">
              <v:imagedata r:id="rId39" o:title=""/>
            </v:shape>
            <v:shape style="position:absolute;left:1858;top:4753;width:8728;height:1436" coordorigin="1858,4753" coordsize="8728,1436" path="m10586,4753l1858,4753,1858,5111,1858,5471,1858,5829,1858,6189,10586,6189,10586,5829,10586,5471,10586,5111,10586,475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Hamrick J.L., Loveless M.D., 1989. The genetic structure of tropical tree populations:</w:t>
      </w:r>
      <w:r>
        <w:rPr>
          <w:spacing w:val="1"/>
          <w:sz w:val="24"/>
        </w:rPr>
        <w:t> </w:t>
      </w:r>
      <w:r>
        <w:rPr>
          <w:sz w:val="24"/>
        </w:rPr>
        <w:t>associations</w:t>
      </w:r>
      <w:r>
        <w:rPr>
          <w:spacing w:val="24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reproductive</w:t>
      </w:r>
      <w:r>
        <w:rPr>
          <w:spacing w:val="24"/>
          <w:sz w:val="24"/>
        </w:rPr>
        <w:t> </w:t>
      </w:r>
      <w:r>
        <w:rPr>
          <w:sz w:val="24"/>
        </w:rPr>
        <w:t>biology.</w:t>
      </w:r>
      <w:r>
        <w:rPr>
          <w:spacing w:val="27"/>
          <w:sz w:val="24"/>
        </w:rPr>
        <w:t> </w:t>
      </w:r>
      <w:r>
        <w:rPr>
          <w:i/>
          <w:sz w:val="24"/>
        </w:rPr>
        <w:t>Evolutionary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26"/>
          <w:sz w:val="24"/>
        </w:rPr>
        <w:t> </w:t>
      </w:r>
      <w:r>
        <w:rPr>
          <w:sz w:val="24"/>
        </w:rPr>
        <w:t>Sui,</w:t>
      </w:r>
    </w:p>
    <w:p>
      <w:pPr>
        <w:spacing w:line="312" w:lineRule="auto" w:before="1"/>
        <w:ind w:left="1198" w:right="1348" w:firstLine="0"/>
        <w:jc w:val="both"/>
        <w:rPr>
          <w:sz w:val="24"/>
        </w:rPr>
      </w:pPr>
      <w:r>
        <w:rPr>
          <w:sz w:val="24"/>
        </w:rPr>
        <w:t>X. Q., Wang, K., Zheng, S. H., Li, L.</w:t>
      </w:r>
      <w:r>
        <w:rPr>
          <w:spacing w:val="1"/>
          <w:sz w:val="24"/>
        </w:rPr>
        <w:t> </w:t>
      </w:r>
      <w:r>
        <w:rPr>
          <w:sz w:val="24"/>
        </w:rPr>
        <w:t>and An, S. Z.</w:t>
      </w:r>
      <w:r>
        <w:rPr>
          <w:spacing w:val="1"/>
          <w:sz w:val="24"/>
        </w:rPr>
        <w:t> </w:t>
      </w:r>
      <w:r>
        <w:rPr>
          <w:sz w:val="24"/>
        </w:rPr>
        <w:t>(2009): Effects of landscape</w:t>
      </w:r>
      <w:r>
        <w:rPr>
          <w:spacing w:val="-57"/>
          <w:sz w:val="24"/>
        </w:rPr>
        <w:t> </w:t>
      </w:r>
      <w:r>
        <w:rPr>
          <w:sz w:val="24"/>
        </w:rPr>
        <w:t>fragmentation on genetic diversity of </w:t>
      </w:r>
      <w:r>
        <w:rPr>
          <w:i/>
          <w:sz w:val="24"/>
        </w:rPr>
        <w:t>Stipa krylovii roshev </w:t>
      </w:r>
      <w:r>
        <w:rPr>
          <w:sz w:val="24"/>
        </w:rPr>
        <w:t>(</w:t>
      </w:r>
      <w:r>
        <w:rPr>
          <w:i/>
          <w:sz w:val="24"/>
        </w:rPr>
        <w:t>Stipa </w:t>
      </w:r>
      <w:r>
        <w:rPr>
          <w:sz w:val="24"/>
        </w:rPr>
        <w:t>L.) in agro-</w:t>
      </w:r>
      <w:r>
        <w:rPr>
          <w:spacing w:val="1"/>
          <w:sz w:val="24"/>
        </w:rPr>
        <w:t> </w:t>
      </w:r>
      <w:r>
        <w:rPr>
          <w:sz w:val="24"/>
        </w:rPr>
        <w:t>pastoral ecotone in Northern China. </w:t>
      </w:r>
      <w:r>
        <w:rPr>
          <w:i/>
          <w:sz w:val="24"/>
        </w:rPr>
        <w:t>African Journal of Biotechnology </w:t>
      </w:r>
      <w:r>
        <w:rPr>
          <w:sz w:val="24"/>
        </w:rPr>
        <w:t>8 (15):</w:t>
      </w:r>
      <w:r>
        <w:rPr>
          <w:spacing w:val="1"/>
          <w:sz w:val="24"/>
        </w:rPr>
        <w:t> </w:t>
      </w:r>
      <w:r>
        <w:rPr>
          <w:sz w:val="24"/>
        </w:rPr>
        <w:t>3431-3439</w:t>
      </w:r>
    </w:p>
    <w:p>
      <w:pPr>
        <w:pStyle w:val="BodyText"/>
        <w:tabs>
          <w:tab w:pos="1507" w:val="left" w:leader="none"/>
          <w:tab w:pos="2126" w:val="left" w:leader="none"/>
          <w:tab w:pos="3023" w:val="left" w:leader="none"/>
          <w:tab w:pos="4376" w:val="left" w:leader="none"/>
          <w:tab w:pos="5457" w:val="left" w:leader="none"/>
          <w:tab w:pos="6529" w:val="left" w:leader="none"/>
          <w:tab w:pos="7766" w:val="left" w:leader="none"/>
        </w:tabs>
        <w:spacing w:before="202"/>
        <w:ind w:left="386"/>
      </w:pPr>
      <w:r>
        <w:rPr/>
        <w:t>Harvey,</w:t>
        <w:tab/>
        <w:t>L.,</w:t>
        <w:tab/>
        <w:t>2004.</w:t>
        <w:tab/>
        <w:t>Analytical</w:t>
        <w:tab/>
        <w:t>quality.</w:t>
        <w:tab/>
        <w:t>Quality</w:t>
        <w:tab/>
        <w:t>Research</w:t>
        <w:tab/>
        <w:t>International.</w:t>
      </w:r>
    </w:p>
    <w:p>
      <w:pPr>
        <w:pStyle w:val="BodyText"/>
        <w:spacing w:before="81"/>
        <w:ind w:left="1106"/>
      </w:pPr>
      <w:hyperlink r:id="rId72">
        <w:r>
          <w:rPr/>
          <w:t>Http://www.qualityresearchinternational.com/glossary.</w:t>
        </w:r>
      </w:hyperlink>
    </w:p>
    <w:p>
      <w:pPr>
        <w:pStyle w:val="BodyText"/>
        <w:spacing w:before="7"/>
      </w:pPr>
    </w:p>
    <w:p>
      <w:pPr>
        <w:spacing w:line="312" w:lineRule="auto" w:before="1"/>
        <w:ind w:left="1106" w:right="1347" w:hanging="720"/>
        <w:jc w:val="both"/>
        <w:rPr>
          <w:sz w:val="24"/>
        </w:rPr>
      </w:pPr>
      <w:r>
        <w:rPr>
          <w:sz w:val="24"/>
        </w:rPr>
        <w:t>Hayes, M.P. and Jenning, M.R. (1986). Decline of ranid frog species in Western North</w:t>
      </w:r>
      <w:r>
        <w:rPr>
          <w:spacing w:val="1"/>
          <w:sz w:val="24"/>
        </w:rPr>
        <w:t> </w:t>
      </w:r>
      <w:r>
        <w:rPr>
          <w:sz w:val="24"/>
        </w:rPr>
        <w:t>America:</w:t>
      </w:r>
      <w:r>
        <w:rPr>
          <w:spacing w:val="1"/>
          <w:sz w:val="24"/>
        </w:rPr>
        <w:t> </w:t>
      </w:r>
      <w:r>
        <w:rPr>
          <w:sz w:val="24"/>
        </w:rPr>
        <w:t>are bull-frog </w:t>
      </w:r>
      <w:r>
        <w:rPr>
          <w:i/>
          <w:sz w:val="24"/>
        </w:rPr>
        <w:t>Rana catesbeiana </w:t>
      </w:r>
      <w:r>
        <w:rPr>
          <w:sz w:val="24"/>
        </w:rPr>
        <w:t>responsible? </w:t>
      </w:r>
      <w:r>
        <w:rPr>
          <w:i/>
          <w:sz w:val="24"/>
        </w:rPr>
        <w:t>Journal of Herpetology </w:t>
      </w:r>
      <w:r>
        <w:rPr>
          <w:sz w:val="24"/>
        </w:rPr>
        <w:t>20:</w:t>
      </w:r>
      <w:r>
        <w:rPr>
          <w:spacing w:val="-57"/>
          <w:sz w:val="24"/>
        </w:rPr>
        <w:t> </w:t>
      </w:r>
      <w:r>
        <w:rPr>
          <w:sz w:val="24"/>
        </w:rPr>
        <w:t>490-509</w:t>
      </w:r>
    </w:p>
    <w:p>
      <w:pPr>
        <w:pStyle w:val="BodyText"/>
        <w:spacing w:before="7"/>
        <w:rPr>
          <w:sz w:val="9"/>
        </w:rPr>
      </w:pPr>
    </w:p>
    <w:p>
      <w:pPr>
        <w:spacing w:line="312" w:lineRule="auto" w:before="90"/>
        <w:ind w:left="1106" w:right="1350" w:hanging="720"/>
        <w:jc w:val="both"/>
        <w:rPr>
          <w:sz w:val="24"/>
        </w:rPr>
      </w:pPr>
      <w:r>
        <w:rPr>
          <w:sz w:val="24"/>
        </w:rPr>
        <w:t>Heincke</w:t>
      </w:r>
      <w:r>
        <w:rPr>
          <w:spacing w:val="1"/>
          <w:sz w:val="24"/>
        </w:rPr>
        <w:t> </w:t>
      </w:r>
      <w:r>
        <w:rPr>
          <w:sz w:val="24"/>
        </w:rPr>
        <w:t>D.F.,</w:t>
      </w:r>
      <w:r>
        <w:rPr>
          <w:spacing w:val="1"/>
          <w:sz w:val="24"/>
        </w:rPr>
        <w:t> </w:t>
      </w:r>
      <w:r>
        <w:rPr>
          <w:sz w:val="24"/>
        </w:rPr>
        <w:t>1898.</w:t>
      </w:r>
      <w:r>
        <w:rPr>
          <w:spacing w:val="1"/>
          <w:sz w:val="24"/>
        </w:rPr>
        <w:t> </w:t>
      </w:r>
      <w:r>
        <w:rPr>
          <w:sz w:val="24"/>
        </w:rPr>
        <w:t>Naturgeschichte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herring.</w:t>
      </w:r>
      <w:r>
        <w:rPr>
          <w:spacing w:val="1"/>
          <w:sz w:val="24"/>
        </w:rPr>
        <w:t> </w:t>
      </w:r>
      <w:r>
        <w:rPr>
          <w:sz w:val="24"/>
        </w:rPr>
        <w:t>Abhandlungen</w:t>
      </w:r>
      <w:r>
        <w:rPr>
          <w:spacing w:val="1"/>
          <w:sz w:val="24"/>
        </w:rPr>
        <w:t> </w:t>
      </w:r>
      <w:r>
        <w:rPr>
          <w:sz w:val="24"/>
        </w:rPr>
        <w:t>Doutsch</w:t>
      </w:r>
      <w:r>
        <w:rPr>
          <w:spacing w:val="60"/>
          <w:sz w:val="24"/>
        </w:rPr>
        <w:t> </w:t>
      </w:r>
      <w:r>
        <w:rPr>
          <w:sz w:val="24"/>
        </w:rPr>
        <w:t>Seefisch</w:t>
      </w:r>
      <w:r>
        <w:rPr>
          <w:spacing w:val="1"/>
          <w:sz w:val="24"/>
        </w:rPr>
        <w:t> </w:t>
      </w:r>
      <w:r>
        <w:rPr>
          <w:sz w:val="24"/>
        </w:rPr>
        <w:t>Verein</w:t>
      </w:r>
      <w:r>
        <w:rPr>
          <w:spacing w:val="1"/>
          <w:sz w:val="24"/>
        </w:rPr>
        <w:t> </w:t>
      </w:r>
      <w:r>
        <w:rPr>
          <w:sz w:val="24"/>
        </w:rPr>
        <w:t>1898;</w:t>
      </w:r>
      <w:r>
        <w:rPr>
          <w:spacing w:val="1"/>
          <w:sz w:val="24"/>
        </w:rPr>
        <w:t> </w:t>
      </w:r>
      <w:r>
        <w:rPr>
          <w:sz w:val="24"/>
        </w:rPr>
        <w:t>2:128-233.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(2004):</w:t>
      </w:r>
      <w:r>
        <w:rPr>
          <w:i/>
          <w:spacing w:val="1"/>
          <w:sz w:val="24"/>
        </w:rPr>
        <w:t> </w:t>
      </w:r>
      <w:r>
        <w:rPr>
          <w:sz w:val="24"/>
        </w:rPr>
        <w:t>Stock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Mediterranean</w:t>
      </w:r>
      <w:r>
        <w:rPr>
          <w:spacing w:val="1"/>
          <w:sz w:val="24"/>
        </w:rPr>
        <w:t> </w:t>
      </w:r>
      <w:r>
        <w:rPr>
          <w:sz w:val="24"/>
        </w:rPr>
        <w:t>horse</w:t>
      </w:r>
      <w:r>
        <w:rPr>
          <w:spacing w:val="1"/>
          <w:sz w:val="24"/>
        </w:rPr>
        <w:t> </w:t>
      </w:r>
      <w:r>
        <w:rPr>
          <w:sz w:val="24"/>
        </w:rPr>
        <w:t>mackerel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Trachurus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mediterraneus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60"/>
          <w:sz w:val="24"/>
        </w:rPr>
        <w:t> </w:t>
      </w:r>
      <w:r>
        <w:rPr>
          <w:sz w:val="24"/>
        </w:rPr>
        <w:t>morphometric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meristic characters.</w:t>
      </w:r>
      <w:r>
        <w:rPr>
          <w:spacing w:val="1"/>
          <w:sz w:val="24"/>
        </w:rPr>
        <w:t> </w:t>
      </w:r>
      <w:r>
        <w:rPr>
          <w:sz w:val="24"/>
        </w:rPr>
        <w:t>ICES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Marine </w:t>
      </w:r>
      <w:r>
        <w:rPr>
          <w:sz w:val="24"/>
        </w:rPr>
        <w:t>61(5)</w:t>
      </w:r>
      <w:r>
        <w:rPr>
          <w:spacing w:val="-2"/>
          <w:sz w:val="24"/>
        </w:rPr>
        <w:t> </w:t>
      </w:r>
      <w:r>
        <w:rPr>
          <w:sz w:val="24"/>
        </w:rPr>
        <w:t>774-781.</w:t>
      </w:r>
    </w:p>
    <w:p>
      <w:pPr>
        <w:pStyle w:val="BodyText"/>
        <w:spacing w:before="199"/>
        <w:ind w:left="386"/>
      </w:pPr>
      <w:r>
        <w:rPr/>
        <w:t>Herler,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Kerschbaumer,</w:t>
      </w:r>
      <w:r>
        <w:rPr>
          <w:spacing w:val="-1"/>
        </w:rPr>
        <w:t> </w:t>
      </w:r>
      <w:r>
        <w:rPr/>
        <w:t>M,</w:t>
      </w:r>
      <w:r>
        <w:rPr>
          <w:spacing w:val="-1"/>
        </w:rPr>
        <w:t> </w:t>
      </w:r>
      <w:r>
        <w:rPr/>
        <w:t>Mitteroecker, P.,</w:t>
      </w:r>
      <w:r>
        <w:rPr>
          <w:spacing w:val="-1"/>
        </w:rPr>
        <w:t> </w:t>
      </w:r>
      <w:r>
        <w:rPr/>
        <w:t>Posti,</w:t>
      </w:r>
      <w:r>
        <w:rPr>
          <w:spacing w:val="-2"/>
        </w:rPr>
        <w:t> </w:t>
      </w:r>
      <w:r>
        <w:rPr/>
        <w:t>l.</w:t>
      </w:r>
      <w:r>
        <w:rPr>
          <w:spacing w:val="-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Sturmbauer, C.,</w:t>
      </w:r>
      <w:r>
        <w:rPr>
          <w:spacing w:val="-1"/>
        </w:rPr>
        <w:t> </w:t>
      </w:r>
      <w:r>
        <w:rPr/>
        <w:t>2010.</w:t>
      </w:r>
    </w:p>
    <w:p>
      <w:pPr>
        <w:spacing w:line="312" w:lineRule="auto" w:before="84"/>
        <w:ind w:left="1106" w:right="1339" w:firstLine="0"/>
        <w:jc w:val="left"/>
        <w:rPr>
          <w:sz w:val="24"/>
        </w:rPr>
      </w:pPr>
      <w:r>
        <w:rPr>
          <w:sz w:val="24"/>
        </w:rPr>
        <w:t>Sexual dimorphism and population divergence in the Lake Tanganyika cichlid fish</w:t>
      </w:r>
      <w:r>
        <w:rPr>
          <w:spacing w:val="-57"/>
          <w:sz w:val="24"/>
        </w:rPr>
        <w:t> </w:t>
      </w:r>
      <w:r>
        <w:rPr>
          <w:sz w:val="24"/>
        </w:rPr>
        <w:t>genus</w:t>
      </w:r>
      <w:r>
        <w:rPr>
          <w:spacing w:val="-1"/>
          <w:sz w:val="24"/>
        </w:rPr>
        <w:t> </w:t>
      </w:r>
      <w:r>
        <w:rPr>
          <w:i/>
          <w:sz w:val="24"/>
        </w:rPr>
        <w:t>Tropheus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Frontiers in Zoology 2010</w:t>
      </w:r>
      <w:r>
        <w:rPr>
          <w:sz w:val="24"/>
        </w:rPr>
        <w:t>, 7(4): 1-10.</w:t>
      </w:r>
    </w:p>
    <w:p>
      <w:pPr>
        <w:spacing w:line="312" w:lineRule="auto" w:before="200"/>
        <w:ind w:left="1106" w:right="1351" w:hanging="720"/>
        <w:jc w:val="left"/>
        <w:rPr>
          <w:sz w:val="24"/>
        </w:rPr>
      </w:pPr>
      <w:r>
        <w:rPr>
          <w:sz w:val="24"/>
        </w:rPr>
        <w:t>Hodson, P.U., Blunt, B.R and Spry, D.J., 1978. pH- induced changes in blood lead of lead</w:t>
      </w:r>
      <w:r>
        <w:rPr>
          <w:spacing w:val="-57"/>
          <w:sz w:val="24"/>
        </w:rPr>
        <w:t> </w:t>
      </w:r>
      <w:r>
        <w:rPr>
          <w:sz w:val="24"/>
        </w:rPr>
        <w:t>exposed rainbow trout (</w:t>
      </w:r>
      <w:r>
        <w:rPr>
          <w:i/>
          <w:sz w:val="24"/>
        </w:rPr>
        <w:t>Salmo gairdneri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Journal of Fish Research Board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Canada </w:t>
      </w:r>
      <w:r>
        <w:rPr>
          <w:sz w:val="24"/>
        </w:rPr>
        <w:t>35;</w:t>
      </w:r>
      <w:r>
        <w:rPr>
          <w:spacing w:val="-1"/>
          <w:sz w:val="24"/>
        </w:rPr>
        <w:t> </w:t>
      </w:r>
      <w:r>
        <w:rPr>
          <w:sz w:val="24"/>
        </w:rPr>
        <w:t>437-445</w:t>
      </w:r>
    </w:p>
    <w:p>
      <w:pPr>
        <w:spacing w:line="312" w:lineRule="auto" w:before="201"/>
        <w:ind w:left="1106" w:right="1346" w:hanging="720"/>
        <w:jc w:val="left"/>
        <w:rPr>
          <w:sz w:val="24"/>
        </w:rPr>
      </w:pPr>
      <w:r>
        <w:rPr>
          <w:sz w:val="24"/>
        </w:rPr>
        <w:t>Holden,</w:t>
      </w:r>
      <w:r>
        <w:rPr>
          <w:spacing w:val="10"/>
          <w:sz w:val="24"/>
        </w:rPr>
        <w:t> </w:t>
      </w:r>
      <w:r>
        <w:rPr>
          <w:sz w:val="24"/>
        </w:rPr>
        <w:t>M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Reeds,</w:t>
      </w:r>
      <w:r>
        <w:rPr>
          <w:spacing w:val="11"/>
          <w:sz w:val="24"/>
        </w:rPr>
        <w:t> </w:t>
      </w:r>
      <w:r>
        <w:rPr>
          <w:sz w:val="24"/>
        </w:rPr>
        <w:t>W.,</w:t>
      </w:r>
      <w:r>
        <w:rPr>
          <w:spacing w:val="11"/>
          <w:sz w:val="24"/>
        </w:rPr>
        <w:t> </w:t>
      </w:r>
      <w:r>
        <w:rPr>
          <w:sz w:val="24"/>
        </w:rPr>
        <w:t>1978.</w:t>
      </w:r>
      <w:r>
        <w:rPr>
          <w:spacing w:val="1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fresh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fish: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book.</w:t>
      </w:r>
      <w:r>
        <w:rPr>
          <w:i/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3"/>
          <w:sz w:val="24"/>
        </w:rPr>
        <w:t> </w:t>
      </w:r>
      <w:r>
        <w:rPr>
          <w:sz w:val="24"/>
        </w:rPr>
        <w:t>Longman</w:t>
      </w:r>
      <w:r>
        <w:rPr>
          <w:spacing w:val="2"/>
          <w:sz w:val="24"/>
        </w:rPr>
        <w:t> </w:t>
      </w:r>
      <w:r>
        <w:rPr>
          <w:sz w:val="24"/>
        </w:rPr>
        <w:t>Publ., 61pp.</w:t>
      </w:r>
    </w:p>
    <w:p>
      <w:pPr>
        <w:pStyle w:val="BodyText"/>
        <w:spacing w:line="312" w:lineRule="auto" w:before="199"/>
        <w:ind w:left="1106" w:right="1345" w:hanging="660"/>
      </w:pPr>
      <w:r>
        <w:rPr/>
        <w:t>Horn,</w:t>
      </w:r>
      <w:r>
        <w:rPr>
          <w:spacing w:val="24"/>
        </w:rPr>
        <w:t> </w:t>
      </w:r>
      <w:r>
        <w:rPr/>
        <w:t>M.H.,</w:t>
      </w:r>
      <w:r>
        <w:rPr>
          <w:spacing w:val="24"/>
        </w:rPr>
        <w:t> </w:t>
      </w:r>
      <w:r>
        <w:rPr/>
        <w:t>1998.</w:t>
      </w:r>
      <w:r>
        <w:rPr>
          <w:spacing w:val="25"/>
        </w:rPr>
        <w:t> </w:t>
      </w:r>
      <w:r>
        <w:rPr/>
        <w:t>Feeding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digestion.</w:t>
      </w:r>
      <w:r>
        <w:rPr>
          <w:spacing w:val="27"/>
        </w:rPr>
        <w:t> </w:t>
      </w:r>
      <w:r>
        <w:rPr/>
        <w:t>In:</w:t>
      </w:r>
      <w:r>
        <w:rPr>
          <w:spacing w:val="28"/>
        </w:rPr>
        <w:t> </w:t>
      </w:r>
      <w:r>
        <w:rPr>
          <w:i/>
        </w:rPr>
        <w:t>The</w:t>
      </w:r>
      <w:r>
        <w:rPr>
          <w:i/>
          <w:spacing w:val="24"/>
        </w:rPr>
        <w:t> </w:t>
      </w:r>
      <w:r>
        <w:rPr>
          <w:i/>
        </w:rPr>
        <w:t>physiology</w:t>
      </w:r>
      <w:r>
        <w:rPr>
          <w:i/>
          <w:spacing w:val="24"/>
        </w:rPr>
        <w:t> </w:t>
      </w:r>
      <w:r>
        <w:rPr>
          <w:i/>
        </w:rPr>
        <w:t>of</w:t>
      </w:r>
      <w:r>
        <w:rPr>
          <w:i/>
          <w:spacing w:val="25"/>
        </w:rPr>
        <w:t> </w:t>
      </w:r>
      <w:r>
        <w:rPr>
          <w:i/>
        </w:rPr>
        <w:t>fishes</w:t>
      </w:r>
      <w:r>
        <w:rPr/>
        <w:t>.</w:t>
      </w:r>
      <w:r>
        <w:rPr>
          <w:spacing w:val="25"/>
        </w:rPr>
        <w:t> </w:t>
      </w:r>
      <w:r>
        <w:rPr/>
        <w:t>2nd</w:t>
      </w:r>
      <w:r>
        <w:rPr>
          <w:spacing w:val="24"/>
        </w:rPr>
        <w:t> </w:t>
      </w:r>
      <w:r>
        <w:rPr/>
        <w:t>edn.</w:t>
      </w:r>
      <w:r>
        <w:rPr>
          <w:spacing w:val="25"/>
        </w:rPr>
        <w:t> </w:t>
      </w:r>
      <w:r>
        <w:rPr/>
        <w:t>D.</w:t>
      </w:r>
      <w:r>
        <w:rPr>
          <w:spacing w:val="24"/>
        </w:rPr>
        <w:t> </w:t>
      </w:r>
      <w:r>
        <w:rPr/>
        <w:t>H.</w:t>
      </w:r>
      <w:r>
        <w:rPr>
          <w:spacing w:val="-57"/>
        </w:rPr>
        <w:t> </w:t>
      </w:r>
      <w:r>
        <w:rPr/>
        <w:t>Evans</w:t>
      </w:r>
      <w:r>
        <w:rPr>
          <w:spacing w:val="-1"/>
        </w:rPr>
        <w:t> </w:t>
      </w:r>
      <w:r>
        <w:rPr/>
        <w:t>(Ed). CRC Press, Boca</w:t>
      </w:r>
      <w:r>
        <w:rPr>
          <w:spacing w:val="-1"/>
        </w:rPr>
        <w:t> </w:t>
      </w:r>
      <w:r>
        <w:rPr/>
        <w:t>Raton, FL. 43–64.</w:t>
      </w:r>
    </w:p>
    <w:p>
      <w:pPr>
        <w:spacing w:after="0" w:line="312" w:lineRule="auto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3" w:hanging="660"/>
        <w:jc w:val="both"/>
      </w:pPr>
      <w:r>
        <w:rPr/>
        <w:t>Horreo, J.L., Martinez, J.L., Ayllon, F., Pola, I.G., Monteoliva, J.A., Heland, M. and</w:t>
      </w:r>
      <w:r>
        <w:rPr>
          <w:spacing w:val="1"/>
        </w:rPr>
        <w:t> </w:t>
      </w:r>
      <w:r>
        <w:rPr/>
        <w:t>Vazques,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populations</w:t>
      </w:r>
      <w:r>
        <w:rPr>
          <w:spacing w:val="-1"/>
        </w:rPr>
        <w:t> </w:t>
      </w:r>
      <w:r>
        <w:rPr/>
        <w:t>in dendritic</w:t>
      </w:r>
      <w:r>
        <w:rPr>
          <w:spacing w:val="-1"/>
        </w:rPr>
        <w:t> </w:t>
      </w:r>
      <w:r>
        <w:rPr/>
        <w:t>landscapes.</w:t>
      </w:r>
      <w:r>
        <w:rPr>
          <w:spacing w:val="-1"/>
        </w:rPr>
        <w:t> </w:t>
      </w:r>
      <w:r>
        <w:rPr>
          <w:i/>
        </w:rPr>
        <w:t>Fresh</w:t>
      </w:r>
      <w:r>
        <w:rPr>
          <w:i/>
          <w:spacing w:val="2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Biology</w:t>
      </w:r>
      <w:r>
        <w:rPr>
          <w:i/>
          <w:spacing w:val="-1"/>
        </w:rPr>
        <w:t> </w:t>
      </w:r>
      <w:r>
        <w:rPr/>
        <w:t>56: 2567-2579</w:t>
      </w:r>
    </w:p>
    <w:p>
      <w:pPr>
        <w:spacing w:line="312" w:lineRule="auto" w:before="201"/>
        <w:ind w:left="1106" w:right="1351" w:hanging="720"/>
        <w:jc w:val="both"/>
        <w:rPr>
          <w:sz w:val="24"/>
        </w:rPr>
      </w:pPr>
      <w:r>
        <w:rPr>
          <w:sz w:val="24"/>
        </w:rPr>
        <w:t>Hung, C., Hsuan, L.Y. and Chen, D.J. 2005. The use of RAPD markers to assess Catfish</w:t>
      </w:r>
      <w:r>
        <w:rPr>
          <w:spacing w:val="1"/>
          <w:sz w:val="24"/>
        </w:rPr>
        <w:t> </w:t>
      </w:r>
      <w:r>
        <w:rPr>
          <w:sz w:val="24"/>
        </w:rPr>
        <w:t>hybridization. </w:t>
      </w:r>
      <w:r>
        <w:rPr>
          <w:i/>
          <w:sz w:val="24"/>
        </w:rPr>
        <w:t>Biodiversity and Conservation </w:t>
      </w:r>
      <w:r>
        <w:rPr>
          <w:sz w:val="24"/>
        </w:rPr>
        <w:t>14:</w:t>
      </w:r>
      <w:r>
        <w:rPr>
          <w:spacing w:val="-1"/>
          <w:sz w:val="24"/>
        </w:rPr>
        <w:t> </w:t>
      </w:r>
      <w:r>
        <w:rPr>
          <w:sz w:val="24"/>
        </w:rPr>
        <w:t>3003-3014</w:t>
      </w:r>
    </w:p>
    <w:p>
      <w:pPr>
        <w:spacing w:line="312" w:lineRule="auto" w:before="200"/>
        <w:ind w:left="1106" w:right="1352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13184">
            <wp:simplePos x="0" y="0"/>
            <wp:positionH relativeFrom="page">
              <wp:posOffset>1329563</wp:posOffset>
            </wp:positionH>
            <wp:positionV relativeFrom="paragraph">
              <wp:posOffset>672123</wp:posOffset>
            </wp:positionV>
            <wp:extent cx="5102225" cy="5044440"/>
            <wp:effectExtent l="0" t="0" r="0" b="0"/>
            <wp:wrapNone/>
            <wp:docPr id="30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Hurlbut, T. and Clay, D., 1998. Morphometric and meristic differences between shallow</w:t>
      </w:r>
      <w:r>
        <w:rPr>
          <w:spacing w:val="1"/>
          <w:sz w:val="24"/>
        </w:rPr>
        <w:t> </w:t>
      </w:r>
      <w:r>
        <w:rPr>
          <w:sz w:val="24"/>
        </w:rPr>
        <w:t>and deepwater populations of white hake (</w:t>
      </w:r>
      <w:r>
        <w:rPr>
          <w:i/>
          <w:sz w:val="24"/>
        </w:rPr>
        <w:t>Urophycis temullis</w:t>
      </w:r>
      <w:r>
        <w:rPr>
          <w:sz w:val="24"/>
        </w:rPr>
        <w:t>) in the gulf of St.</w:t>
      </w:r>
      <w:r>
        <w:rPr>
          <w:spacing w:val="1"/>
          <w:sz w:val="24"/>
        </w:rPr>
        <w:t> </w:t>
      </w:r>
      <w:r>
        <w:rPr>
          <w:sz w:val="24"/>
        </w:rPr>
        <w:t>Lawrence.</w:t>
      </w:r>
      <w:r>
        <w:rPr>
          <w:spacing w:val="-1"/>
          <w:sz w:val="24"/>
        </w:rPr>
        <w:t> </w:t>
      </w:r>
      <w:r>
        <w:rPr>
          <w:i/>
          <w:sz w:val="24"/>
        </w:rPr>
        <w:t>Canadian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Aquatic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2"/>
          <w:sz w:val="24"/>
        </w:rPr>
        <w:t> </w:t>
      </w:r>
      <w:r>
        <w:rPr>
          <w:sz w:val="24"/>
        </w:rPr>
        <w:t>55:2274-2282</w:t>
      </w:r>
    </w:p>
    <w:p>
      <w:pPr>
        <w:spacing w:line="312" w:lineRule="auto" w:before="200"/>
        <w:ind w:left="1106" w:right="1350" w:hanging="720"/>
        <w:jc w:val="both"/>
        <w:rPr>
          <w:i/>
          <w:sz w:val="24"/>
        </w:rPr>
      </w:pPr>
      <w:r>
        <w:rPr>
          <w:sz w:val="24"/>
        </w:rPr>
        <w:t>IBCR,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Biodiversity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2001.</w:t>
      </w:r>
      <w:r>
        <w:rPr>
          <w:spacing w:val="1"/>
          <w:sz w:val="24"/>
        </w:rPr>
        <w:t> </w:t>
      </w:r>
      <w:r>
        <w:rPr>
          <w:i/>
          <w:sz w:val="24"/>
        </w:rPr>
        <w:t>Twenty-five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biodiversity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utilization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future.</w:t>
      </w:r>
    </w:p>
    <w:p>
      <w:pPr>
        <w:pStyle w:val="BodyText"/>
        <w:spacing w:line="312" w:lineRule="auto" w:before="200"/>
        <w:ind w:left="1106" w:right="1353" w:hanging="720"/>
        <w:jc w:val="both"/>
      </w:pPr>
      <w:r>
        <w:rPr/>
        <w:t>ICN,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News,</w:t>
      </w:r>
      <w:r>
        <w:rPr>
          <w:spacing w:val="1"/>
        </w:rPr>
        <w:t> </w:t>
      </w:r>
      <w:r>
        <w:rPr/>
        <w:t>1988.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conservation.</w:t>
      </w:r>
      <w:r>
        <w:rPr>
          <w:spacing w:val="36"/>
        </w:rPr>
        <w:t> </w:t>
      </w:r>
      <w:r>
        <w:rPr>
          <w:i/>
        </w:rPr>
        <w:t>Conservation</w:t>
      </w:r>
      <w:r>
        <w:rPr>
          <w:i/>
          <w:spacing w:val="-1"/>
        </w:rPr>
        <w:t> </w:t>
      </w:r>
      <w:r>
        <w:rPr>
          <w:i/>
        </w:rPr>
        <w:t>Biology</w:t>
      </w:r>
      <w:r>
        <w:rPr>
          <w:i/>
          <w:spacing w:val="-1"/>
        </w:rPr>
        <w:t> </w:t>
      </w:r>
      <w:r>
        <w:rPr/>
        <w:t>2 (4); 245-247</w:t>
      </w:r>
    </w:p>
    <w:p>
      <w:pPr>
        <w:pStyle w:val="BodyText"/>
        <w:spacing w:line="312" w:lineRule="auto" w:before="202"/>
        <w:ind w:left="1106" w:right="1343" w:hanging="720"/>
        <w:jc w:val="both"/>
      </w:pPr>
      <w:r>
        <w:rPr/>
        <w:t>IFAD, International Fund for Agricultural Development, 2007. Managing land and water</w:t>
      </w:r>
      <w:r>
        <w:rPr>
          <w:spacing w:val="1"/>
        </w:rPr>
        <w:t> </w:t>
      </w:r>
      <w:r>
        <w:rPr/>
        <w:t>resources and reducing vulnerability to climate change I</w:t>
      </w:r>
      <w:r>
        <w:rPr>
          <w:i/>
        </w:rPr>
        <w:t>N </w:t>
      </w:r>
      <w:r>
        <w:rPr/>
        <w:t>Annual report 2007,</w:t>
      </w:r>
      <w:r>
        <w:rPr>
          <w:spacing w:val="1"/>
        </w:rPr>
        <w:t> </w:t>
      </w:r>
      <w:r>
        <w:rPr/>
        <w:t>International Fund for Agricultural Development (IFAD).</w:t>
      </w:r>
      <w:r>
        <w:rPr>
          <w:spacing w:val="1"/>
        </w:rPr>
        <w:t> </w:t>
      </w:r>
      <w:r>
        <w:rPr/>
        <w:t>Printed by U. Quintily</w:t>
      </w:r>
      <w:r>
        <w:rPr>
          <w:spacing w:val="1"/>
        </w:rPr>
        <w:t> </w:t>
      </w:r>
      <w:r>
        <w:rPr/>
        <w:t>S.p.A.,</w:t>
      </w:r>
      <w:r>
        <w:rPr>
          <w:spacing w:val="-1"/>
        </w:rPr>
        <w:t> </w:t>
      </w:r>
      <w:r>
        <w:rPr/>
        <w:t>Rome,</w:t>
      </w:r>
      <w:r>
        <w:rPr>
          <w:spacing w:val="1"/>
        </w:rPr>
        <w:t> </w:t>
      </w:r>
      <w:r>
        <w:rPr/>
        <w:t>Italy</w:t>
      </w:r>
      <w:r>
        <w:rPr>
          <w:spacing w:val="-5"/>
        </w:rPr>
        <w:t> </w:t>
      </w:r>
      <w:r>
        <w:rPr/>
        <w:t>175</w:t>
      </w:r>
      <w:r>
        <w:rPr>
          <w:spacing w:val="2"/>
        </w:rPr>
        <w:t> </w:t>
      </w:r>
      <w:hyperlink r:id="rId74">
        <w:r>
          <w:rPr/>
          <w:t>www.ifad.org </w:t>
        </w:r>
      </w:hyperlink>
      <w:hyperlink r:id="rId75">
        <w:r>
          <w:rPr/>
          <w:t>www.ruralpovertyporta.org</w:t>
        </w:r>
      </w:hyperlink>
    </w:p>
    <w:p>
      <w:pPr>
        <w:pStyle w:val="BodyText"/>
        <w:spacing w:before="5"/>
        <w:rPr>
          <w:sz w:val="9"/>
        </w:rPr>
      </w:pPr>
    </w:p>
    <w:p>
      <w:pPr>
        <w:spacing w:line="312" w:lineRule="auto" w:before="90"/>
        <w:ind w:left="1106" w:right="1350" w:hanging="720"/>
        <w:jc w:val="both"/>
        <w:rPr>
          <w:sz w:val="24"/>
        </w:rPr>
      </w:pPr>
      <w:r>
        <w:rPr>
          <w:sz w:val="24"/>
        </w:rPr>
        <w:t>Ingvarsson,</w:t>
      </w:r>
      <w:r>
        <w:rPr>
          <w:spacing w:val="1"/>
          <w:sz w:val="24"/>
        </w:rPr>
        <w:t> </w:t>
      </w:r>
      <w:r>
        <w:rPr>
          <w:sz w:val="24"/>
        </w:rPr>
        <w:t>P.K.,</w:t>
      </w:r>
      <w:r>
        <w:rPr>
          <w:spacing w:val="1"/>
          <w:sz w:val="24"/>
        </w:rPr>
        <w:t> </w:t>
      </w:r>
      <w:r>
        <w:rPr>
          <w:sz w:val="24"/>
        </w:rPr>
        <w:t>2001.</w:t>
      </w:r>
      <w:r>
        <w:rPr>
          <w:spacing w:val="1"/>
          <w:sz w:val="24"/>
        </w:rPr>
        <w:t> </w:t>
      </w:r>
      <w:r>
        <w:rPr>
          <w:sz w:val="24"/>
        </w:rPr>
        <w:t>Restoration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lost-the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61"/>
          <w:sz w:val="24"/>
        </w:rPr>
        <w:t> </w:t>
      </w:r>
      <w:r>
        <w:rPr>
          <w:sz w:val="24"/>
        </w:rPr>
        <w:t>rescue</w:t>
      </w:r>
      <w:r>
        <w:rPr>
          <w:spacing w:val="-57"/>
          <w:sz w:val="24"/>
        </w:rPr>
        <w:t> </w:t>
      </w:r>
      <w:r>
        <w:rPr>
          <w:sz w:val="24"/>
        </w:rPr>
        <w:t>hypothesis.</w:t>
      </w:r>
      <w:r>
        <w:rPr>
          <w:spacing w:val="-1"/>
          <w:sz w:val="24"/>
        </w:rPr>
        <w:t> </w:t>
      </w:r>
      <w:r>
        <w:rPr>
          <w:i/>
          <w:sz w:val="24"/>
        </w:rPr>
        <w:t>Trends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 and Evolution</w:t>
      </w:r>
      <w:r>
        <w:rPr>
          <w:i/>
          <w:spacing w:val="1"/>
          <w:sz w:val="24"/>
        </w:rPr>
        <w:t> </w:t>
      </w:r>
      <w:r>
        <w:rPr>
          <w:sz w:val="24"/>
        </w:rPr>
        <w:t>16:62-63</w:t>
      </w:r>
    </w:p>
    <w:p>
      <w:pPr>
        <w:spacing w:line="312" w:lineRule="auto" w:before="200"/>
        <w:ind w:left="1106" w:right="1352" w:hanging="720"/>
        <w:jc w:val="both"/>
        <w:rPr>
          <w:sz w:val="24"/>
        </w:rPr>
      </w:pPr>
      <w:r>
        <w:rPr>
          <w:sz w:val="24"/>
        </w:rPr>
        <w:t>IPCC Intergovernmental Panel on Climate Change, 2007. </w:t>
      </w:r>
      <w:r>
        <w:rPr>
          <w:i/>
          <w:sz w:val="24"/>
        </w:rPr>
        <w:t>Climate change 2007: Impact,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adaptation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vulnerability.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Contribution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fourth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assessment report on the intergovernmental panel on climate change</w:t>
      </w:r>
      <w:r>
        <w:rPr>
          <w:sz w:val="24"/>
        </w:rPr>
        <w:t>. Cambridge: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Press, Cambridge</w:t>
      </w:r>
      <w:r>
        <w:rPr>
          <w:spacing w:val="1"/>
          <w:sz w:val="24"/>
        </w:rPr>
        <w:t> </w:t>
      </w:r>
      <w:r>
        <w:rPr>
          <w:sz w:val="24"/>
        </w:rPr>
        <w:t>UK. 976</w:t>
      </w:r>
    </w:p>
    <w:p>
      <w:pPr>
        <w:spacing w:line="312" w:lineRule="auto" w:before="199"/>
        <w:ind w:left="1106" w:right="1582" w:hanging="720"/>
        <w:jc w:val="left"/>
        <w:rPr>
          <w:sz w:val="24"/>
        </w:rPr>
      </w:pPr>
      <w:r>
        <w:rPr>
          <w:sz w:val="24"/>
        </w:rPr>
        <w:t>Ipinjoju,</w:t>
      </w:r>
      <w:r>
        <w:rPr>
          <w:spacing w:val="-1"/>
          <w:sz w:val="24"/>
        </w:rPr>
        <w:t> </w:t>
      </w:r>
      <w:r>
        <w:rPr>
          <w:sz w:val="24"/>
        </w:rPr>
        <w:t>J.K.,</w:t>
      </w:r>
      <w:r>
        <w:rPr>
          <w:spacing w:val="-1"/>
          <w:sz w:val="24"/>
        </w:rPr>
        <w:t> </w:t>
      </w:r>
      <w:r>
        <w:rPr>
          <w:sz w:val="24"/>
        </w:rPr>
        <w:t>Agbelegbe, O.O.,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Hassan, W.A.,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-1"/>
          <w:sz w:val="24"/>
        </w:rPr>
        <w:t> </w:t>
      </w:r>
      <w:r>
        <w:rPr>
          <w:sz w:val="24"/>
        </w:rPr>
        <w:t>Exploratory</w:t>
      </w:r>
      <w:r>
        <w:rPr>
          <w:spacing w:val="-5"/>
          <w:sz w:val="24"/>
        </w:rPr>
        <w:t> </w:t>
      </w:r>
      <w:r>
        <w:rPr>
          <w:sz w:val="24"/>
        </w:rPr>
        <w:t>survey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Malian</w:t>
      </w:r>
      <w:r>
        <w:rPr>
          <w:spacing w:val="-57"/>
          <w:sz w:val="24"/>
        </w:rPr>
        <w:t> </w:t>
      </w:r>
      <w:r>
        <w:rPr>
          <w:sz w:val="24"/>
        </w:rPr>
        <w:t>and Ndurutu traps in River Rima, North Western Nigeria</w:t>
      </w:r>
      <w:r>
        <w:rPr>
          <w:i/>
          <w:sz w:val="24"/>
        </w:rPr>
        <w:t>. Proceedings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Nigeria (FISON)</w:t>
      </w:r>
      <w:r>
        <w:rPr>
          <w:sz w:val="24"/>
        </w:rPr>
        <w:t>. 342pp.</w:t>
      </w:r>
    </w:p>
    <w:p>
      <w:pPr>
        <w:pStyle w:val="BodyText"/>
        <w:spacing w:line="312" w:lineRule="auto" w:before="201"/>
        <w:ind w:left="1106" w:right="1354" w:hanging="720"/>
        <w:jc w:val="both"/>
      </w:pPr>
      <w:r>
        <w:rPr/>
        <w:t>IUCN,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for Conservation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>
          <w:i/>
        </w:rPr>
        <w:t>Red</w:t>
      </w:r>
      <w:r>
        <w:rPr>
          <w:i/>
          <w:spacing w:val="1"/>
        </w:rPr>
        <w:t> </w:t>
      </w:r>
      <w:r>
        <w:rPr>
          <w:i/>
        </w:rPr>
        <w:t>list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threatened</w:t>
      </w:r>
      <w:r>
        <w:rPr>
          <w:i/>
          <w:spacing w:val="-57"/>
        </w:rPr>
        <w:t> </w:t>
      </w:r>
      <w:r>
        <w:rPr>
          <w:i/>
        </w:rPr>
        <w:t>animals</w:t>
      </w:r>
      <w:r>
        <w:rPr/>
        <w:t>.</w:t>
      </w:r>
      <w:r>
        <w:rPr>
          <w:spacing w:val="1"/>
        </w:rPr>
        <w:t> </w:t>
      </w:r>
      <w:r>
        <w:rPr/>
        <w:t>Jonathan,</w:t>
      </w:r>
      <w:r>
        <w:rPr>
          <w:spacing w:val="61"/>
        </w:rPr>
        <w:t> </w:t>
      </w:r>
      <w:r>
        <w:rPr/>
        <w:t>B.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Groombridge,</w:t>
      </w:r>
      <w:r>
        <w:rPr>
          <w:spacing w:val="61"/>
        </w:rPr>
        <w:t> </w:t>
      </w:r>
      <w:r>
        <w:rPr/>
        <w:t>B.</w:t>
      </w:r>
      <w:r>
        <w:rPr>
          <w:spacing w:val="61"/>
        </w:rPr>
        <w:t> </w:t>
      </w:r>
      <w:r>
        <w:rPr/>
        <w:t>(eds.).</w:t>
      </w:r>
      <w:r>
        <w:rPr>
          <w:spacing w:val="61"/>
        </w:rPr>
        <w:t> </w:t>
      </w:r>
      <w:r>
        <w:rPr/>
        <w:t>Switzerland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Cambridge.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IUCN:</w:t>
      </w:r>
      <w:r>
        <w:rPr>
          <w:spacing w:val="1"/>
        </w:rPr>
        <w:t> </w:t>
      </w:r>
      <w:r>
        <w:rPr/>
        <w:t>138pp.</w:t>
      </w:r>
    </w:p>
    <w:p>
      <w:pPr>
        <w:pStyle w:val="BodyText"/>
        <w:spacing w:line="312" w:lineRule="auto" w:before="201"/>
        <w:ind w:left="1106" w:right="1373" w:hanging="720"/>
        <w:jc w:val="both"/>
      </w:pPr>
      <w:r>
        <w:rPr/>
        <w:t>Janssen, J., 1987. Hatchery management of the African Clariid Catfish </w:t>
      </w:r>
      <w:r>
        <w:rPr>
          <w:i/>
        </w:rPr>
        <w:t>Clarias gariepinus</w:t>
      </w:r>
      <w:r>
        <w:rPr>
          <w:i/>
          <w:spacing w:val="-57"/>
        </w:rPr>
        <w:t> </w:t>
      </w:r>
      <w:r>
        <w:rPr/>
        <w:t>(Burchell, 1982). In Coche. A., Edwards, D. (Eds), Selected aspects of warmwater</w:t>
      </w:r>
      <w:r>
        <w:rPr>
          <w:spacing w:val="-57"/>
        </w:rPr>
        <w:t> </w:t>
      </w:r>
      <w:r>
        <w:rPr/>
        <w:t>fish</w:t>
      </w:r>
      <w:r>
        <w:rPr>
          <w:spacing w:val="-1"/>
        </w:rPr>
        <w:t> </w:t>
      </w:r>
      <w:r>
        <w:rPr/>
        <w:t>culture. FAO/UN, Rome, 1989. 181pp.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2" w:hanging="720"/>
        <w:jc w:val="both"/>
      </w:pPr>
      <w:r>
        <w:rPr/>
        <w:t>Jelks H.L., Walsh S.J., Burkhead N.M., Contreras-Balderas S and Dı´az-Pardo, E., 2008.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imperiled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diadromous</w:t>
      </w:r>
      <w:r>
        <w:rPr>
          <w:spacing w:val="-57"/>
        </w:rPr>
        <w:t> </w:t>
      </w:r>
      <w:r>
        <w:rPr/>
        <w:t>fishes. </w:t>
      </w:r>
      <w:r>
        <w:rPr>
          <w:i/>
        </w:rPr>
        <w:t>Fisheries </w:t>
      </w:r>
      <w:r>
        <w:rPr/>
        <w:t>33, 372–407.</w:t>
      </w:r>
    </w:p>
    <w:p>
      <w:pPr>
        <w:spacing w:line="312" w:lineRule="auto" w:before="201"/>
        <w:ind w:left="1106" w:right="1785" w:hanging="720"/>
        <w:jc w:val="left"/>
        <w:rPr>
          <w:sz w:val="24"/>
        </w:rPr>
      </w:pPr>
      <w:r>
        <w:rPr>
          <w:sz w:val="24"/>
        </w:rPr>
        <w:t>Jenning, M.R., 1988. Natural history and decline of native </w:t>
      </w:r>
      <w:r>
        <w:rPr>
          <w:i/>
          <w:sz w:val="24"/>
        </w:rPr>
        <w:t>ranids </w:t>
      </w:r>
      <w:r>
        <w:rPr>
          <w:sz w:val="24"/>
        </w:rPr>
        <w:t>in California. </w:t>
      </w:r>
      <w:r>
        <w:rPr>
          <w:i/>
          <w:sz w:val="24"/>
        </w:rPr>
        <w:t>In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Lisle, P.R. Brown, B. Kaufman and B.M. Mc Gurty (eds.). </w:t>
      </w:r>
      <w:r>
        <w:rPr>
          <w:i/>
          <w:sz w:val="24"/>
        </w:rPr>
        <w:t>Proceedings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 on California Herpetology, South western Herpetology Soc., </w:t>
      </w: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Nuys,</w:t>
      </w:r>
      <w:r>
        <w:rPr>
          <w:spacing w:val="-1"/>
          <w:sz w:val="24"/>
        </w:rPr>
        <w:t> </w:t>
      </w:r>
      <w:r>
        <w:rPr>
          <w:sz w:val="24"/>
        </w:rPr>
        <w:t>California; 61-72pp.</w:t>
      </w:r>
    </w:p>
    <w:p>
      <w:pPr>
        <w:spacing w:line="312" w:lineRule="auto" w:before="200"/>
        <w:ind w:left="1106" w:right="1352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13696">
            <wp:simplePos x="0" y="0"/>
            <wp:positionH relativeFrom="page">
              <wp:posOffset>1329563</wp:posOffset>
            </wp:positionH>
            <wp:positionV relativeFrom="paragraph">
              <wp:posOffset>216447</wp:posOffset>
            </wp:positionV>
            <wp:extent cx="5102225" cy="5044440"/>
            <wp:effectExtent l="0" t="0" r="0" b="0"/>
            <wp:wrapNone/>
            <wp:docPr id="30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Johnson M.A. and Banks M.A., 2008. Genetic structure, migration and pattern of allelic</w:t>
      </w:r>
      <w:r>
        <w:rPr>
          <w:spacing w:val="1"/>
          <w:sz w:val="24"/>
        </w:rPr>
        <w:t> </w:t>
      </w:r>
      <w:r>
        <w:rPr>
          <w:sz w:val="24"/>
        </w:rPr>
        <w:t>richness among Coho salmon (</w:t>
      </w:r>
      <w:r>
        <w:rPr>
          <w:i/>
          <w:sz w:val="24"/>
        </w:rPr>
        <w:t>Oncorhychus kisutch</w:t>
      </w:r>
      <w:r>
        <w:rPr>
          <w:sz w:val="24"/>
        </w:rPr>
        <w:t>) populations of Oregun coast.</w:t>
      </w:r>
      <w:r>
        <w:rPr>
          <w:spacing w:val="-57"/>
          <w:sz w:val="24"/>
        </w:rPr>
        <w:t> </w:t>
      </w:r>
      <w:r>
        <w:rPr>
          <w:sz w:val="24"/>
        </w:rPr>
        <w:t>Canadian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Fisheries and 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1"/>
          <w:sz w:val="24"/>
        </w:rPr>
        <w:t> </w:t>
      </w:r>
      <w:r>
        <w:rPr>
          <w:sz w:val="24"/>
        </w:rPr>
        <w:t>65:1274-1285.</w:t>
      </w:r>
    </w:p>
    <w:p>
      <w:pPr>
        <w:pStyle w:val="BodyText"/>
        <w:spacing w:line="312" w:lineRule="auto" w:before="201"/>
        <w:ind w:left="1106" w:right="1350" w:hanging="720"/>
        <w:jc w:val="both"/>
      </w:pPr>
      <w:r>
        <w:rPr/>
        <w:t>Kannel, P.R., Lee, S., Lee, Y.S., 2008. Assessment of spatial–temporal patterns of surface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 system in an urban river corridor of Nepal</w:t>
      </w:r>
      <w:r>
        <w:rPr>
          <w:i/>
        </w:rPr>
        <w:t>. Journal of Environmental</w:t>
      </w:r>
      <w:r>
        <w:rPr>
          <w:i/>
          <w:spacing w:val="-57"/>
        </w:rPr>
        <w:t> </w:t>
      </w:r>
      <w:r>
        <w:rPr>
          <w:i/>
        </w:rPr>
        <w:t>Management </w:t>
      </w:r>
      <w:r>
        <w:rPr/>
        <w:t>86: 595–604.</w:t>
      </w:r>
    </w:p>
    <w:p>
      <w:pPr>
        <w:pStyle w:val="BodyText"/>
        <w:spacing w:line="312" w:lineRule="auto" w:before="199"/>
        <w:ind w:left="1106" w:right="1350" w:hanging="720"/>
      </w:pPr>
      <w:r>
        <w:rPr/>
        <w:t>Kapetsky,</w:t>
      </w:r>
      <w:r>
        <w:rPr>
          <w:spacing w:val="49"/>
        </w:rPr>
        <w:t> </w:t>
      </w:r>
      <w:r>
        <w:rPr/>
        <w:t>J.M;</w:t>
      </w:r>
      <w:r>
        <w:rPr>
          <w:spacing w:val="49"/>
        </w:rPr>
        <w:t> </w:t>
      </w:r>
      <w:r>
        <w:rPr/>
        <w:t>Hill,</w:t>
      </w:r>
      <w:r>
        <w:rPr>
          <w:spacing w:val="50"/>
        </w:rPr>
        <w:t> </w:t>
      </w:r>
      <w:r>
        <w:rPr/>
        <w:t>J.M.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Dorsey</w:t>
      </w:r>
      <w:r>
        <w:rPr>
          <w:spacing w:val="44"/>
        </w:rPr>
        <w:t> </w:t>
      </w:r>
      <w:r>
        <w:rPr/>
        <w:t>Worthy,</w:t>
      </w:r>
      <w:r>
        <w:rPr>
          <w:spacing w:val="54"/>
        </w:rPr>
        <w:t> </w:t>
      </w:r>
      <w:r>
        <w:rPr/>
        <w:t>L.,</w:t>
      </w:r>
      <w:r>
        <w:rPr>
          <w:spacing w:val="51"/>
        </w:rPr>
        <w:t> </w:t>
      </w:r>
      <w:r>
        <w:rPr/>
        <w:t>1988.</w:t>
      </w:r>
      <w:r>
        <w:rPr>
          <w:spacing w:val="49"/>
        </w:rPr>
        <w:t> </w:t>
      </w:r>
      <w:r>
        <w:rPr/>
        <w:t>A</w:t>
      </w:r>
      <w:r>
        <w:rPr>
          <w:spacing w:val="54"/>
        </w:rPr>
        <w:t> </w:t>
      </w:r>
      <w:r>
        <w:rPr/>
        <w:t>geographical</w:t>
      </w:r>
      <w:r>
        <w:rPr>
          <w:spacing w:val="49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for catfish farming</w:t>
      </w:r>
      <w:r>
        <w:rPr>
          <w:spacing w:val="-3"/>
        </w:rPr>
        <w:t> </w:t>
      </w:r>
      <w:r>
        <w:rPr/>
        <w:t>development.</w:t>
      </w:r>
      <w:r>
        <w:rPr>
          <w:spacing w:val="3"/>
        </w:rPr>
        <w:t> </w:t>
      </w:r>
      <w:r>
        <w:rPr>
          <w:i/>
        </w:rPr>
        <w:t>Aquaculture</w:t>
      </w:r>
      <w:r>
        <w:rPr>
          <w:i/>
          <w:spacing w:val="-1"/>
        </w:rPr>
        <w:t> </w:t>
      </w:r>
      <w:r>
        <w:rPr/>
        <w:t>68:311-320.</w:t>
      </w:r>
    </w:p>
    <w:p>
      <w:pPr>
        <w:pStyle w:val="BodyText"/>
        <w:spacing w:line="312" w:lineRule="auto" w:before="199"/>
        <w:ind w:left="1106" w:right="1426" w:hanging="720"/>
      </w:pPr>
      <w:r>
        <w:rPr/>
        <w:t>Kassam,</w:t>
      </w:r>
      <w:r>
        <w:rPr>
          <w:spacing w:val="-1"/>
        </w:rPr>
        <w:t> </w:t>
      </w:r>
      <w:r>
        <w:rPr/>
        <w:t>D,</w:t>
      </w:r>
      <w:r>
        <w:rPr>
          <w:spacing w:val="-1"/>
        </w:rPr>
        <w:t> </w:t>
      </w:r>
      <w:r>
        <w:rPr/>
        <w:t>Mizoiri,</w:t>
      </w:r>
      <w:r>
        <w:rPr>
          <w:spacing w:val="-1"/>
        </w:rPr>
        <w:t> </w:t>
      </w:r>
      <w:r>
        <w:rPr/>
        <w:t>S and</w:t>
      </w:r>
      <w:r>
        <w:rPr>
          <w:spacing w:val="-1"/>
        </w:rPr>
        <w:t> </w:t>
      </w:r>
      <w:r>
        <w:rPr/>
        <w:t>Yamaoka,</w:t>
      </w:r>
      <w:r>
        <w:rPr>
          <w:spacing w:val="58"/>
        </w:rPr>
        <w:t> </w:t>
      </w:r>
      <w:r>
        <w:rPr/>
        <w:t>K., 2004.</w:t>
      </w:r>
      <w:r>
        <w:rPr>
          <w:spacing w:val="3"/>
        </w:rPr>
        <w:t> </w:t>
      </w:r>
      <w:r>
        <w:rPr/>
        <w:t>Interspecific</w:t>
      </w:r>
      <w:r>
        <w:rPr>
          <w:spacing w:val="-1"/>
        </w:rPr>
        <w:t> </w:t>
      </w:r>
      <w:r>
        <w:rPr/>
        <w:t>variation of</w:t>
      </w:r>
      <w:r>
        <w:rPr>
          <w:spacing w:val="-2"/>
        </w:rPr>
        <w:t> </w:t>
      </w:r>
      <w:r>
        <w:rPr/>
        <w:t>body</w:t>
      </w:r>
      <w:r>
        <w:rPr>
          <w:spacing w:val="-6"/>
        </w:rPr>
        <w:t> </w:t>
      </w:r>
      <w:r>
        <w:rPr/>
        <w:t>shape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sexual dimorphism in three coexisting species of the genus Petro-tilapia</w:t>
      </w:r>
      <w:r>
        <w:rPr>
          <w:spacing w:val="1"/>
        </w:rPr>
        <w:t> </w:t>
      </w:r>
      <w:r>
        <w:rPr/>
        <w:t>(</w:t>
      </w:r>
      <w:r>
        <w:rPr>
          <w:i/>
        </w:rPr>
        <w:t>Teleostei:Cichlidae)</w:t>
      </w:r>
      <w:r>
        <w:rPr>
          <w:i/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Lake</w:t>
      </w:r>
      <w:r>
        <w:rPr>
          <w:spacing w:val="-1"/>
        </w:rPr>
        <w:t> </w:t>
      </w:r>
      <w:r>
        <w:rPr/>
        <w:t>Malawi. </w:t>
      </w:r>
      <w:r>
        <w:rPr>
          <w:i/>
        </w:rPr>
        <w:t>Ichthyology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>
          <w:i/>
          <w:spacing w:val="2"/>
        </w:rPr>
        <w:t> </w:t>
      </w:r>
      <w:r>
        <w:rPr/>
        <w:t>51:195-201.</w:t>
      </w:r>
    </w:p>
    <w:p>
      <w:pPr>
        <w:pStyle w:val="BodyText"/>
        <w:spacing w:line="312" w:lineRule="auto" w:before="201"/>
        <w:ind w:left="1106" w:right="1347" w:hanging="720"/>
        <w:jc w:val="both"/>
      </w:pPr>
      <w:r>
        <w:rPr/>
        <w:t>Keller, L.F.,Jeffery, K.J., Aroese, P., Beaumont M.A., Hochachka,W.M., Smith, J.N.M.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Bruford,</w:t>
      </w:r>
      <w:r>
        <w:rPr>
          <w:spacing w:val="1"/>
        </w:rPr>
        <w:t> </w:t>
      </w:r>
      <w:r>
        <w:rPr/>
        <w:t>M.W.,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Immigration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ephemericality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population bottleneck-evidence from molecular markers. Proceedings of the Royal</w:t>
      </w:r>
      <w:r>
        <w:rPr>
          <w:spacing w:val="-57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London, Series B.</w:t>
      </w:r>
      <w:r>
        <w:rPr>
          <w:spacing w:val="2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>
          <w:i/>
          <w:spacing w:val="3"/>
        </w:rPr>
        <w:t> </w:t>
      </w:r>
      <w:r>
        <w:rPr/>
        <w:t>208:1387-1394.</w:t>
      </w:r>
    </w:p>
    <w:p>
      <w:pPr>
        <w:pStyle w:val="BodyText"/>
        <w:spacing w:line="312" w:lineRule="auto" w:before="202"/>
        <w:ind w:left="1106" w:right="1347" w:hanging="720"/>
        <w:jc w:val="both"/>
      </w:pPr>
      <w:r>
        <w:rPr/>
        <w:t>Keller, L.F.,Jeffery, K.J., Aroese, P., Beaumont M.A., Hochachka,W.M., Smith, J.N.M.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Bruford,</w:t>
      </w:r>
      <w:r>
        <w:rPr>
          <w:spacing w:val="1"/>
        </w:rPr>
        <w:t> </w:t>
      </w:r>
      <w:r>
        <w:rPr/>
        <w:t>M.W.,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Immigration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ephemericality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population bottleneck-evidence from molecular markers. Proceedings of the Royal</w:t>
      </w:r>
      <w:r>
        <w:rPr>
          <w:spacing w:val="-57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London, Series B.</w:t>
      </w:r>
      <w:r>
        <w:rPr>
          <w:spacing w:val="2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>
          <w:i/>
          <w:spacing w:val="3"/>
        </w:rPr>
        <w:t> </w:t>
      </w:r>
      <w:r>
        <w:rPr/>
        <w:t>208:1387-1394.</w:t>
      </w:r>
    </w:p>
    <w:p>
      <w:pPr>
        <w:pStyle w:val="BodyText"/>
        <w:spacing w:line="312" w:lineRule="auto" w:before="200"/>
        <w:ind w:left="1106" w:right="1348" w:hanging="720"/>
        <w:jc w:val="both"/>
      </w:pPr>
      <w:r>
        <w:rPr/>
        <w:t>Kessler R.K., Casper A.F.and Weddle G.K., 1995. Temporal variation in microhabitat use</w:t>
      </w:r>
      <w:r>
        <w:rPr>
          <w:spacing w:val="-57"/>
        </w:rPr>
        <w:t> </w:t>
      </w:r>
      <w:r>
        <w:rPr/>
        <w:t>and spatial relations in the benthic fish community of a stream.</w:t>
      </w:r>
      <w:r>
        <w:rPr>
          <w:spacing w:val="60"/>
        </w:rPr>
        <w:t> </w:t>
      </w:r>
      <w:r>
        <w:rPr>
          <w:i/>
        </w:rPr>
        <w:t>Am. Midl. Nat.</w:t>
      </w:r>
      <w:r>
        <w:rPr>
          <w:i/>
          <w:spacing w:val="1"/>
        </w:rPr>
        <w:t> </w:t>
      </w:r>
      <w:r>
        <w:rPr/>
        <w:t>134: 361 –370.</w:t>
      </w:r>
    </w:p>
    <w:p>
      <w:pPr>
        <w:pStyle w:val="BodyText"/>
        <w:tabs>
          <w:tab w:pos="3399" w:val="left" w:leader="none"/>
        </w:tabs>
        <w:spacing w:line="312" w:lineRule="auto" w:before="200"/>
        <w:ind w:left="1106" w:right="2140" w:hanging="720"/>
      </w:pPr>
      <w:r>
        <w:rPr/>
        <w:t>Khan M.M.R., Cleveland A., and Mollah M.F.A, 2002. A comparative study of</w:t>
      </w:r>
      <w:r>
        <w:rPr>
          <w:spacing w:val="1"/>
        </w:rPr>
        <w:t> </w:t>
      </w:r>
      <w:r>
        <w:rPr/>
        <w:t>morphology between F1 Hybrid Magur (</w:t>
      </w:r>
      <w:r>
        <w:rPr>
          <w:i/>
        </w:rPr>
        <w:t>Clarias</w:t>
      </w:r>
      <w:r>
        <w:rPr/>
        <w:t>) and their parents. Online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Biological</w:t>
        <w:tab/>
        <w:t>Sciences</w:t>
      </w:r>
      <w:r>
        <w:rPr>
          <w:i/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(10): 699-702.</w:t>
      </w:r>
    </w:p>
    <w:p>
      <w:pPr>
        <w:spacing w:after="0" w:line="312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12" w:lineRule="auto" w:before="60"/>
        <w:ind w:left="1106" w:right="1352" w:hanging="720"/>
        <w:jc w:val="both"/>
        <w:rPr>
          <w:sz w:val="24"/>
        </w:rPr>
      </w:pPr>
      <w:r>
        <w:rPr>
          <w:sz w:val="24"/>
        </w:rPr>
        <w:t>King R.P. 1998.</w:t>
      </w:r>
      <w:r>
        <w:rPr>
          <w:spacing w:val="1"/>
          <w:sz w:val="24"/>
        </w:rPr>
        <w:t> </w:t>
      </w:r>
      <w:r>
        <w:rPr>
          <w:sz w:val="24"/>
        </w:rPr>
        <w:t>Physico-chemical indices of the fisheries potential of Nigerian rainforest</w:t>
      </w:r>
      <w:r>
        <w:rPr>
          <w:spacing w:val="-57"/>
          <w:sz w:val="24"/>
        </w:rPr>
        <w:t> </w:t>
      </w:r>
      <w:r>
        <w:rPr>
          <w:sz w:val="24"/>
        </w:rPr>
        <w:t>pond.</w:t>
      </w:r>
      <w:r>
        <w:rPr>
          <w:spacing w:val="-1"/>
          <w:sz w:val="24"/>
        </w:rPr>
        <w:t> </w:t>
      </w:r>
      <w:r>
        <w:rPr>
          <w:i/>
          <w:sz w:val="24"/>
        </w:rPr>
        <w:t>Journal of Aquatic Science </w:t>
      </w:r>
      <w:r>
        <w:rPr>
          <w:sz w:val="24"/>
        </w:rPr>
        <w:t>13:49-54.</w:t>
      </w:r>
    </w:p>
    <w:p>
      <w:pPr>
        <w:spacing w:line="312" w:lineRule="auto" w:before="200"/>
        <w:ind w:left="1106" w:right="1350" w:hanging="720"/>
        <w:jc w:val="both"/>
        <w:rPr>
          <w:sz w:val="24"/>
        </w:rPr>
      </w:pPr>
      <w:r>
        <w:rPr>
          <w:sz w:val="24"/>
        </w:rPr>
        <w:t>Kutano, J., Mori, S. and Peichel, C. L., 2012. Reduction of sexual dimorphism in stream-</w:t>
      </w:r>
      <w:r>
        <w:rPr>
          <w:spacing w:val="1"/>
          <w:sz w:val="24"/>
        </w:rPr>
        <w:t> </w:t>
      </w:r>
      <w:r>
        <w:rPr>
          <w:sz w:val="24"/>
        </w:rPr>
        <w:t>resident forms of three –spined stickleback </w:t>
      </w:r>
      <w:r>
        <w:rPr>
          <w:i/>
          <w:sz w:val="24"/>
        </w:rPr>
        <w:t>Gasterosteus aculeatus.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 </w:t>
      </w:r>
      <w:r>
        <w:rPr>
          <w:sz w:val="24"/>
        </w:rPr>
        <w:t>80 (1): 131-146</w:t>
      </w:r>
    </w:p>
    <w:p>
      <w:pPr>
        <w:pStyle w:val="BodyText"/>
        <w:spacing w:line="312" w:lineRule="auto" w:before="201"/>
        <w:ind w:left="1106" w:right="1350" w:hanging="720"/>
        <w:jc w:val="both"/>
      </w:pPr>
      <w:r>
        <w:rPr/>
        <w:drawing>
          <wp:anchor distT="0" distB="0" distL="0" distR="0" allowOverlap="1" layoutInCell="1" locked="0" behindDoc="1" simplePos="0" relativeHeight="466014208">
            <wp:simplePos x="0" y="0"/>
            <wp:positionH relativeFrom="page">
              <wp:posOffset>1329563</wp:posOffset>
            </wp:positionH>
            <wp:positionV relativeFrom="paragraph">
              <wp:posOffset>672758</wp:posOffset>
            </wp:positionV>
            <wp:extent cx="5102225" cy="5044440"/>
            <wp:effectExtent l="0" t="0" r="0" b="0"/>
            <wp:wrapNone/>
            <wp:docPr id="30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Labonne, J., Ravigne, V., Paris, B. and Gaucherel, C., 2008. Linking dendritic networks</w:t>
      </w:r>
      <w:r>
        <w:rPr>
          <w:spacing w:val="1"/>
        </w:rPr>
        <w:t> </w:t>
      </w:r>
      <w:r>
        <w:rPr/>
        <w:t>structure to population demogenetic: the downside of connectivity. </w:t>
      </w:r>
      <w:r>
        <w:rPr>
          <w:i/>
        </w:rPr>
        <w:t>Oikos </w:t>
      </w:r>
      <w:r>
        <w:rPr/>
        <w:t>117:</w:t>
      </w:r>
      <w:r>
        <w:rPr>
          <w:spacing w:val="1"/>
        </w:rPr>
        <w:t> </w:t>
      </w:r>
      <w:r>
        <w:rPr/>
        <w:t>1479-1490</w:t>
      </w:r>
    </w:p>
    <w:p>
      <w:pPr>
        <w:pStyle w:val="BodyText"/>
        <w:spacing w:line="312" w:lineRule="auto" w:before="200"/>
        <w:ind w:left="1106" w:right="1353" w:hanging="720"/>
        <w:jc w:val="both"/>
      </w:pPr>
      <w:r>
        <w:rPr/>
        <w:t>Laemmli, U.K., 1970. Cleavage of structural proteins during the assembly of the head of</w:t>
      </w:r>
      <w:r>
        <w:rPr>
          <w:spacing w:val="1"/>
        </w:rPr>
        <w:t> </w:t>
      </w:r>
      <w:r>
        <w:rPr/>
        <w:t>bacteriophage</w:t>
      </w:r>
      <w:r>
        <w:rPr>
          <w:spacing w:val="-2"/>
        </w:rPr>
        <w:t> </w:t>
      </w:r>
      <w:r>
        <w:rPr/>
        <w:t>T4. </w:t>
      </w:r>
      <w:r>
        <w:rPr>
          <w:i/>
        </w:rPr>
        <w:t>Nature:</w:t>
      </w:r>
      <w:r>
        <w:rPr>
          <w:i/>
          <w:spacing w:val="-1"/>
        </w:rPr>
        <w:t> </w:t>
      </w:r>
      <w:r>
        <w:rPr/>
        <w:t>680-685pp.</w:t>
      </w:r>
    </w:p>
    <w:p>
      <w:pPr>
        <w:pStyle w:val="BodyText"/>
        <w:spacing w:line="312" w:lineRule="auto" w:before="200"/>
        <w:ind w:left="1106" w:right="1349" w:hanging="720"/>
        <w:jc w:val="both"/>
      </w:pPr>
      <w:r>
        <w:rPr/>
        <w:t>Langerhans, R. B.; Craig, A.; Layman, A. K. and Dewitt, T. J., (2003): Habitat-associated</w:t>
      </w:r>
      <w:r>
        <w:rPr>
          <w:spacing w:val="-57"/>
        </w:rPr>
        <w:t> </w:t>
      </w:r>
      <w:r>
        <w:rPr/>
        <w:t>morphological divergence in two Neotropical fish species. </w:t>
      </w:r>
      <w:r>
        <w:rPr>
          <w:i/>
        </w:rPr>
        <w:t>Biological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Linnean Society</w:t>
      </w:r>
      <w:r>
        <w:rPr>
          <w:i/>
          <w:spacing w:val="-1"/>
        </w:rPr>
        <w:t> </w:t>
      </w:r>
      <w:r>
        <w:rPr/>
        <w:t>80, 689–698</w:t>
      </w:r>
    </w:p>
    <w:p>
      <w:pPr>
        <w:pStyle w:val="BodyText"/>
        <w:spacing w:line="312" w:lineRule="auto" w:before="200"/>
        <w:ind w:left="1106" w:right="1354" w:hanging="720"/>
        <w:jc w:val="both"/>
      </w:pPr>
      <w:r>
        <w:rPr/>
        <w:t>Lathar,</w:t>
      </w:r>
      <w:r>
        <w:rPr>
          <w:spacing w:val="1"/>
        </w:rPr>
        <w:t> </w:t>
      </w:r>
      <w:r>
        <w:rPr/>
        <w:t>P.K.,</w:t>
      </w:r>
      <w:r>
        <w:rPr>
          <w:spacing w:val="1"/>
        </w:rPr>
        <w:t> </w:t>
      </w:r>
      <w:r>
        <w:rPr/>
        <w:t>Sharma,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Tharkur,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Amplified</w:t>
      </w:r>
      <w:r>
        <w:rPr>
          <w:spacing w:val="1"/>
        </w:rPr>
        <w:t> </w:t>
      </w:r>
      <w:r>
        <w:rPr/>
        <w:t>Polymorphic</w:t>
      </w:r>
      <w:r>
        <w:rPr>
          <w:spacing w:val="1"/>
        </w:rPr>
        <w:t> </w:t>
      </w:r>
      <w:r>
        <w:rPr/>
        <w:t>DNA (RAPD) analysis of Wild Yeast Species from 17 different</w:t>
      </w:r>
      <w:r>
        <w:rPr>
          <w:spacing w:val="1"/>
        </w:rPr>
        <w:t> </w:t>
      </w:r>
      <w:r>
        <w:rPr/>
        <w:t>fruits.</w:t>
      </w:r>
      <w:r>
        <w:rPr>
          <w:spacing w:val="-1"/>
        </w:rPr>
        <w:t> </w:t>
      </w:r>
      <w:r>
        <w:rPr>
          <w:i/>
        </w:rPr>
        <w:t>Journal of Yeast</w:t>
      </w:r>
      <w:r>
        <w:rPr>
          <w:i/>
          <w:spacing w:val="1"/>
        </w:rPr>
        <w:t> </w:t>
      </w:r>
      <w:r>
        <w:rPr>
          <w:i/>
        </w:rPr>
        <w:t>and Fungal Research</w:t>
      </w:r>
      <w:r>
        <w:rPr>
          <w:i/>
          <w:spacing w:val="-1"/>
        </w:rPr>
        <w:t> </w:t>
      </w:r>
      <w:r>
        <w:rPr/>
        <w:t>1(8): 146-151</w:t>
      </w:r>
    </w:p>
    <w:p>
      <w:pPr>
        <w:pStyle w:val="BodyText"/>
        <w:spacing w:line="312" w:lineRule="auto" w:before="201"/>
        <w:ind w:left="1106" w:right="1454" w:hanging="720"/>
      </w:pPr>
      <w:r>
        <w:rPr/>
        <w:t>Lauder,</w:t>
      </w:r>
      <w:r>
        <w:rPr>
          <w:spacing w:val="-2"/>
        </w:rPr>
        <w:t> </w:t>
      </w:r>
      <w:r>
        <w:rPr/>
        <w:t>G.V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Drucker,</w:t>
      </w:r>
      <w:r>
        <w:rPr>
          <w:spacing w:val="-1"/>
        </w:rPr>
        <w:t> </w:t>
      </w:r>
      <w:r>
        <w:rPr/>
        <w:t>E.G.</w:t>
      </w:r>
      <w:r>
        <w:rPr>
          <w:spacing w:val="-1"/>
        </w:rPr>
        <w:t> </w:t>
      </w:r>
      <w:r>
        <w:rPr/>
        <w:t>(2004):</w:t>
      </w:r>
      <w:r>
        <w:rPr>
          <w:spacing w:val="-1"/>
        </w:rPr>
        <w:t> </w:t>
      </w:r>
      <w:r>
        <w:rPr/>
        <w:t>Morphology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hydrodynamics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fish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control surfaces.</w:t>
      </w:r>
      <w:r>
        <w:rPr>
          <w:spacing w:val="2"/>
        </w:rPr>
        <w:t> </w:t>
      </w:r>
      <w:r>
        <w:rPr>
          <w:i/>
        </w:rPr>
        <w:t>IEEE Journal</w:t>
      </w:r>
      <w:r>
        <w:rPr>
          <w:i/>
          <w:spacing w:val="-1"/>
        </w:rPr>
        <w:t> </w:t>
      </w:r>
      <w:r>
        <w:rPr>
          <w:i/>
        </w:rPr>
        <w:t>of Oceanic Engineering</w:t>
      </w:r>
      <w:r>
        <w:rPr>
          <w:i/>
          <w:spacing w:val="2"/>
        </w:rPr>
        <w:t> </w:t>
      </w:r>
      <w:r>
        <w:rPr/>
        <w:t>29(3):556–</w:t>
      </w:r>
      <w:r>
        <w:rPr>
          <w:spacing w:val="1"/>
        </w:rPr>
        <w:t> </w:t>
      </w:r>
      <w:r>
        <w:rPr/>
        <w:t>571.doi:10.1109/JOE.2004.833219.</w:t>
      </w:r>
    </w:p>
    <w:p>
      <w:pPr>
        <w:pStyle w:val="BodyText"/>
        <w:spacing w:line="312" w:lineRule="auto" w:before="201"/>
        <w:ind w:left="1106" w:right="1354" w:hanging="720"/>
        <w:jc w:val="both"/>
      </w:pPr>
      <w:r>
        <w:rPr/>
        <w:t>Leigh E.G., Wright, J., Putz, F.E., Herre, E.A. (1993). The decline of tree diversity on</w:t>
      </w:r>
      <w:r>
        <w:rPr>
          <w:spacing w:val="1"/>
        </w:rPr>
        <w:t> </w:t>
      </w:r>
      <w:r>
        <w:rPr/>
        <w:t>newly isolated tropical islands: a test of a null hypothesis and some implications.</w:t>
      </w:r>
      <w:r>
        <w:rPr>
          <w:spacing w:val="1"/>
        </w:rPr>
        <w:t> </w:t>
      </w:r>
      <w:r>
        <w:rPr>
          <w:i/>
        </w:rPr>
        <w:t>Evolutionary</w:t>
      </w:r>
      <w:r>
        <w:rPr>
          <w:i/>
          <w:spacing w:val="-2"/>
        </w:rPr>
        <w:t> </w:t>
      </w:r>
      <w:r>
        <w:rPr>
          <w:i/>
        </w:rPr>
        <w:t>Ecology </w:t>
      </w:r>
      <w:r>
        <w:rPr/>
        <w:t>7:</w:t>
      </w:r>
      <w:r>
        <w:rPr>
          <w:spacing w:val="2"/>
        </w:rPr>
        <w:t> </w:t>
      </w:r>
      <w:r>
        <w:rPr/>
        <w:t>76-102</w:t>
      </w:r>
    </w:p>
    <w:p>
      <w:pPr>
        <w:pStyle w:val="BodyText"/>
        <w:spacing w:line="312" w:lineRule="auto" w:before="198"/>
        <w:ind w:left="1106" w:right="1350" w:hanging="720"/>
        <w:jc w:val="both"/>
      </w:pPr>
      <w:r>
        <w:rPr/>
        <w:t>Limburg,</w:t>
      </w:r>
      <w:r>
        <w:rPr>
          <w:spacing w:val="1"/>
        </w:rPr>
        <w:t> </w:t>
      </w:r>
      <w:r>
        <w:rPr/>
        <w:t>K.E.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Waldman,</w:t>
      </w:r>
      <w:r>
        <w:rPr>
          <w:spacing w:val="1"/>
        </w:rPr>
        <w:t> </w:t>
      </w:r>
      <w:r>
        <w:rPr/>
        <w:t>J.R.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Dramatic</w:t>
      </w:r>
      <w:r>
        <w:rPr>
          <w:spacing w:val="1"/>
        </w:rPr>
        <w:t> </w:t>
      </w:r>
      <w:r>
        <w:rPr/>
        <w:t>declines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60"/>
        </w:rPr>
        <w:t> </w:t>
      </w:r>
      <w:r>
        <w:rPr/>
        <w:t>Atlantic</w:t>
      </w:r>
      <w:r>
        <w:rPr>
          <w:spacing w:val="1"/>
        </w:rPr>
        <w:t> </w:t>
      </w:r>
      <w:r>
        <w:rPr/>
        <w:t>diadromous fishes.</w:t>
      </w:r>
      <w:r>
        <w:rPr>
          <w:spacing w:val="1"/>
        </w:rPr>
        <w:t> </w:t>
      </w:r>
      <w:r>
        <w:rPr>
          <w:i/>
        </w:rPr>
        <w:t>BioScience </w:t>
      </w:r>
      <w:r>
        <w:rPr/>
        <w:t>59, 955– 965pp. </w:t>
      </w:r>
      <w:r>
        <w:rPr>
          <w:i/>
        </w:rPr>
        <w:t>In </w:t>
      </w:r>
      <w:r>
        <w:rPr/>
        <w:t>Hunt, T.L., Douglas, J. W.,</w:t>
      </w:r>
      <w:r>
        <w:rPr>
          <w:spacing w:val="1"/>
        </w:rPr>
        <w:t> </w:t>
      </w:r>
      <w:r>
        <w:rPr/>
        <w:t>Allen M.S., Gwinn.</w:t>
      </w:r>
    </w:p>
    <w:p>
      <w:pPr>
        <w:spacing w:line="312" w:lineRule="auto" w:before="200"/>
        <w:ind w:left="1106" w:right="1350" w:hanging="720"/>
        <w:jc w:val="both"/>
        <w:rPr>
          <w:sz w:val="24"/>
        </w:rPr>
      </w:pPr>
      <w:r>
        <w:rPr>
          <w:sz w:val="24"/>
        </w:rPr>
        <w:t>Lim, D.C., Tonkin,</w:t>
      </w:r>
      <w:r>
        <w:rPr>
          <w:spacing w:val="1"/>
          <w:sz w:val="24"/>
        </w:rPr>
        <w:t> </w:t>
      </w:r>
      <w:r>
        <w:rPr>
          <w:sz w:val="24"/>
        </w:rPr>
        <w:t>Z.J.</w:t>
      </w:r>
      <w:r>
        <w:rPr>
          <w:spacing w:val="1"/>
          <w:sz w:val="24"/>
        </w:rPr>
        <w:t> </w:t>
      </w:r>
      <w:r>
        <w:rPr>
          <w:sz w:val="24"/>
        </w:rPr>
        <w:t>and. Pickworth A., 2011. Evaluation of population decline and</w:t>
      </w:r>
      <w:r>
        <w:rPr>
          <w:spacing w:val="1"/>
          <w:sz w:val="24"/>
        </w:rPr>
        <w:t> </w:t>
      </w:r>
      <w:r>
        <w:rPr>
          <w:sz w:val="24"/>
        </w:rPr>
        <w:t>fishing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endangered</w:t>
      </w:r>
      <w:r>
        <w:rPr>
          <w:spacing w:val="1"/>
          <w:sz w:val="24"/>
        </w:rPr>
        <w:t> </w:t>
      </w:r>
      <w:r>
        <w:rPr>
          <w:sz w:val="24"/>
        </w:rPr>
        <w:t>Australian</w:t>
      </w:r>
      <w:r>
        <w:rPr>
          <w:spacing w:val="1"/>
          <w:sz w:val="24"/>
        </w:rPr>
        <w:t> </w:t>
      </w:r>
      <w:r>
        <w:rPr>
          <w:sz w:val="24"/>
        </w:rPr>
        <w:t>freshwater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i/>
          <w:sz w:val="24"/>
        </w:rPr>
        <w:t>Macquaria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australasica</w:t>
      </w:r>
      <w:r>
        <w:rPr>
          <w:i/>
          <w:spacing w:val="-1"/>
          <w:sz w:val="24"/>
        </w:rPr>
        <w:t> </w:t>
      </w:r>
      <w:r>
        <w:rPr>
          <w:sz w:val="24"/>
        </w:rPr>
        <w:t>.</w:t>
      </w:r>
      <w:r>
        <w:rPr>
          <w:i/>
          <w:sz w:val="24"/>
        </w:rPr>
        <w:t>Fisheries Management and Ecology</w:t>
      </w:r>
      <w:r>
        <w:rPr>
          <w:sz w:val="24"/>
        </w:rPr>
        <w:t>, 18: 513–520.</w:t>
      </w:r>
    </w:p>
    <w:p>
      <w:pPr>
        <w:pStyle w:val="BodyText"/>
        <w:spacing w:line="312" w:lineRule="auto" w:before="201"/>
        <w:ind w:left="1106" w:right="1353" w:hanging="720"/>
        <w:jc w:val="both"/>
      </w:pPr>
      <w:r>
        <w:rPr/>
        <w:t>Lind A.J., Welsh, H.H., and Wilson R.A., 1996. The effects of a dam on breeding habitat</w:t>
      </w:r>
      <w:r>
        <w:rPr>
          <w:spacing w:val="1"/>
        </w:rPr>
        <w:t> </w:t>
      </w:r>
      <w:r>
        <w:rPr/>
        <w:t>and egg survival of the foothill yellow-legged frog (</w:t>
      </w:r>
      <w:r>
        <w:rPr>
          <w:i/>
        </w:rPr>
        <w:t>Rana boylii</w:t>
      </w:r>
      <w:r>
        <w:rPr/>
        <w:t>) in Northwestern</w:t>
      </w:r>
      <w:r>
        <w:rPr>
          <w:spacing w:val="1"/>
        </w:rPr>
        <w:t> </w:t>
      </w:r>
      <w:r>
        <w:rPr/>
        <w:t>California.</w:t>
      </w:r>
      <w:r>
        <w:rPr>
          <w:spacing w:val="-1"/>
        </w:rPr>
        <w:t> </w:t>
      </w:r>
      <w:r>
        <w:rPr/>
        <w:t>Herpetological Review</w:t>
      </w:r>
      <w:r>
        <w:rPr>
          <w:spacing w:val="-1"/>
        </w:rPr>
        <w:t> </w:t>
      </w:r>
      <w:r>
        <w:rPr/>
        <w:t>27(2):62-67.</w:t>
      </w:r>
    </w:p>
    <w:p>
      <w:pPr>
        <w:pStyle w:val="BodyText"/>
        <w:spacing w:line="312" w:lineRule="auto" w:before="201"/>
        <w:ind w:left="1106" w:right="1344" w:hanging="720"/>
      </w:pPr>
      <w:r>
        <w:rPr/>
        <w:t>Lintermans</w:t>
      </w:r>
      <w:r>
        <w:rPr>
          <w:spacing w:val="16"/>
        </w:rPr>
        <w:t> </w:t>
      </w:r>
      <w:r>
        <w:rPr/>
        <w:t>M.,</w:t>
      </w:r>
      <w:r>
        <w:rPr>
          <w:spacing w:val="17"/>
        </w:rPr>
        <w:t> </w:t>
      </w:r>
      <w:r>
        <w:rPr/>
        <w:t>2007.</w:t>
      </w:r>
      <w:r>
        <w:rPr>
          <w:spacing w:val="21"/>
        </w:rPr>
        <w:t> </w:t>
      </w:r>
      <w:r>
        <w:rPr/>
        <w:t>Fishes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Murray-Darling</w:t>
      </w:r>
      <w:r>
        <w:rPr>
          <w:spacing w:val="19"/>
        </w:rPr>
        <w:t> </w:t>
      </w:r>
      <w:r>
        <w:rPr/>
        <w:t>Basin:</w:t>
      </w:r>
      <w:r>
        <w:rPr>
          <w:spacing w:val="17"/>
        </w:rPr>
        <w:t> </w:t>
      </w:r>
      <w:r>
        <w:rPr/>
        <w:t>An</w:t>
      </w:r>
      <w:r>
        <w:rPr>
          <w:spacing w:val="16"/>
        </w:rPr>
        <w:t> </w:t>
      </w:r>
      <w:r>
        <w:rPr/>
        <w:t>introductory</w:t>
      </w:r>
      <w:r>
        <w:rPr>
          <w:spacing w:val="14"/>
        </w:rPr>
        <w:t> </w:t>
      </w:r>
      <w:r>
        <w:rPr/>
        <w:t>guide.</w:t>
      </w:r>
      <w:r>
        <w:rPr>
          <w:spacing w:val="-57"/>
        </w:rPr>
        <w:t> </w:t>
      </w:r>
      <w:r>
        <w:rPr/>
        <w:t>Canberra:</w:t>
      </w:r>
      <w:r>
        <w:rPr>
          <w:spacing w:val="15"/>
        </w:rPr>
        <w:t> </w:t>
      </w:r>
      <w:r>
        <w:rPr/>
        <w:t>Murray-Darling</w:t>
      </w:r>
      <w:r>
        <w:rPr>
          <w:spacing w:val="15"/>
        </w:rPr>
        <w:t> </w:t>
      </w:r>
      <w:r>
        <w:rPr/>
        <w:t>Basin</w:t>
      </w:r>
      <w:r>
        <w:rPr>
          <w:spacing w:val="15"/>
        </w:rPr>
        <w:t> </w:t>
      </w:r>
      <w:r>
        <w:rPr/>
        <w:t>Commission,</w:t>
      </w:r>
      <w:r>
        <w:rPr>
          <w:spacing w:val="15"/>
        </w:rPr>
        <w:t> </w:t>
      </w:r>
      <w:r>
        <w:rPr/>
        <w:t>157</w:t>
      </w:r>
      <w:r>
        <w:rPr>
          <w:spacing w:val="15"/>
        </w:rPr>
        <w:t> </w:t>
      </w:r>
      <w:r>
        <w:rPr/>
        <w:t>pp</w:t>
      </w:r>
      <w:r>
        <w:rPr>
          <w:spacing w:val="15"/>
        </w:rPr>
        <w:t> </w:t>
      </w:r>
      <w:r>
        <w:rPr>
          <w:i/>
        </w:rPr>
        <w:t>In</w:t>
      </w:r>
      <w:r>
        <w:rPr>
          <w:i/>
          <w:spacing w:val="15"/>
        </w:rPr>
        <w:t> </w:t>
      </w:r>
      <w:r>
        <w:rPr/>
        <w:t>Hunt,</w:t>
      </w:r>
      <w:r>
        <w:rPr>
          <w:spacing w:val="14"/>
        </w:rPr>
        <w:t> </w:t>
      </w:r>
      <w:r>
        <w:rPr/>
        <w:t>T.L.,.</w:t>
      </w:r>
      <w:r>
        <w:rPr>
          <w:spacing w:val="15"/>
        </w:rPr>
        <w:t> </w:t>
      </w:r>
      <w:r>
        <w:rPr/>
        <w:t>Douglas,</w:t>
      </w:r>
      <w:r>
        <w:rPr>
          <w:spacing w:val="14"/>
        </w:rPr>
        <w:t> </w:t>
      </w:r>
      <w:r>
        <w:rPr/>
        <w:t>J.</w:t>
      </w:r>
    </w:p>
    <w:p>
      <w:pPr>
        <w:spacing w:after="0" w:line="312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12" w:lineRule="auto" w:before="60"/>
        <w:ind w:left="1106" w:right="1349" w:firstLine="0"/>
        <w:jc w:val="both"/>
        <w:rPr>
          <w:sz w:val="24"/>
        </w:rPr>
      </w:pPr>
      <w:r>
        <w:rPr>
          <w:sz w:val="24"/>
        </w:rPr>
        <w:t>W.,</w:t>
      </w:r>
      <w:r>
        <w:rPr>
          <w:spacing w:val="1"/>
          <w:sz w:val="24"/>
        </w:rPr>
        <w:t> </w:t>
      </w:r>
      <w:r>
        <w:rPr>
          <w:sz w:val="24"/>
        </w:rPr>
        <w:t>Allen M.S., Gwinn,</w:t>
      </w:r>
      <w:r>
        <w:rPr>
          <w:spacing w:val="1"/>
          <w:sz w:val="24"/>
        </w:rPr>
        <w:t> </w:t>
      </w:r>
      <w:r>
        <w:rPr>
          <w:sz w:val="24"/>
        </w:rPr>
        <w:t>D.C.,</w:t>
      </w:r>
      <w:r>
        <w:rPr>
          <w:spacing w:val="1"/>
          <w:sz w:val="24"/>
        </w:rPr>
        <w:t> </w:t>
      </w:r>
      <w:r>
        <w:rPr>
          <w:sz w:val="24"/>
        </w:rPr>
        <w:t>Tonkin,</w:t>
      </w:r>
      <w:r>
        <w:rPr>
          <w:spacing w:val="1"/>
          <w:sz w:val="24"/>
        </w:rPr>
        <w:t> </w:t>
      </w:r>
      <w:r>
        <w:rPr>
          <w:sz w:val="24"/>
        </w:rPr>
        <w:t>Lyon</w:t>
      </w:r>
      <w:r>
        <w:rPr>
          <w:spacing w:val="1"/>
          <w:sz w:val="24"/>
        </w:rPr>
        <w:t> </w:t>
      </w:r>
      <w:r>
        <w:rPr>
          <w:sz w:val="24"/>
        </w:rPr>
        <w:t>Z.J.</w:t>
      </w:r>
      <w:r>
        <w:rPr>
          <w:spacing w:val="1"/>
          <w:sz w:val="24"/>
        </w:rPr>
        <w:t> </w:t>
      </w:r>
      <w:r>
        <w:rPr>
          <w:sz w:val="24"/>
        </w:rPr>
        <w:t>and. Pickworth</w:t>
      </w:r>
      <w:r>
        <w:rPr>
          <w:spacing w:val="1"/>
          <w:sz w:val="24"/>
        </w:rPr>
        <w:t> </w:t>
      </w:r>
      <w:r>
        <w:rPr>
          <w:sz w:val="24"/>
        </w:rPr>
        <w:t>A., 2011:</w:t>
      </w:r>
      <w:r>
        <w:rPr>
          <w:spacing w:val="1"/>
          <w:sz w:val="24"/>
        </w:rPr>
        <w:t> 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decline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fishing</w:t>
      </w:r>
      <w:r>
        <w:rPr>
          <w:spacing w:val="1"/>
          <w:sz w:val="24"/>
        </w:rPr>
        <w:t> </w:t>
      </w:r>
      <w:r>
        <w:rPr>
          <w:sz w:val="24"/>
        </w:rPr>
        <w:t>sustainability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endangered</w:t>
      </w:r>
      <w:r>
        <w:rPr>
          <w:spacing w:val="1"/>
          <w:sz w:val="24"/>
        </w:rPr>
        <w:t> </w:t>
      </w:r>
      <w:r>
        <w:rPr>
          <w:sz w:val="24"/>
        </w:rPr>
        <w:t>Australian freshwater fish </w:t>
      </w:r>
      <w:r>
        <w:rPr>
          <w:i/>
          <w:sz w:val="24"/>
        </w:rPr>
        <w:t>Macquaria australasica</w:t>
      </w:r>
      <w:r>
        <w:rPr>
          <w:sz w:val="24"/>
        </w:rPr>
        <w:t>. </w:t>
      </w:r>
      <w:r>
        <w:rPr>
          <w:i/>
          <w:sz w:val="24"/>
        </w:rPr>
        <w:t>Fisheries Management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18: 513–520.</w:t>
      </w:r>
    </w:p>
    <w:p>
      <w:pPr>
        <w:spacing w:line="312" w:lineRule="auto" w:before="200"/>
        <w:ind w:left="1106" w:right="1347" w:hanging="6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14720">
            <wp:simplePos x="0" y="0"/>
            <wp:positionH relativeFrom="page">
              <wp:posOffset>1329563</wp:posOffset>
            </wp:positionH>
            <wp:positionV relativeFrom="paragraph">
              <wp:posOffset>1027215</wp:posOffset>
            </wp:positionV>
            <wp:extent cx="5102225" cy="5044440"/>
            <wp:effectExtent l="0" t="0" r="0" b="0"/>
            <wp:wrapNone/>
            <wp:docPr id="30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Liu Z.L. and</w:t>
      </w:r>
      <w:r>
        <w:rPr>
          <w:spacing w:val="1"/>
          <w:sz w:val="24"/>
        </w:rPr>
        <w:t> </w:t>
      </w:r>
      <w:r>
        <w:rPr>
          <w:sz w:val="24"/>
        </w:rPr>
        <w:t>Zhao G.F., 1999. Population genetics and its implications for conservation</w:t>
      </w:r>
      <w:r>
        <w:rPr>
          <w:spacing w:val="1"/>
          <w:sz w:val="24"/>
        </w:rPr>
        <w:t> </w:t>
      </w:r>
      <w:r>
        <w:rPr>
          <w:sz w:val="24"/>
        </w:rPr>
        <w:t>of rare and endangered plants. </w:t>
      </w:r>
      <w:r>
        <w:rPr>
          <w:i/>
          <w:sz w:val="24"/>
        </w:rPr>
        <w:t>Chinese Biodiversity </w:t>
      </w:r>
      <w:r>
        <w:rPr>
          <w:sz w:val="24"/>
        </w:rPr>
        <w:t>7:340-346pp. </w:t>
      </w:r>
      <w:r>
        <w:rPr>
          <w:b/>
          <w:i/>
          <w:sz w:val="24"/>
        </w:rPr>
        <w:t>in </w:t>
      </w:r>
      <w:r>
        <w:rPr>
          <w:sz w:val="24"/>
        </w:rPr>
        <w:t>Sui, X. Q.,</w:t>
      </w:r>
      <w:r>
        <w:rPr>
          <w:spacing w:val="1"/>
          <w:sz w:val="24"/>
        </w:rPr>
        <w:t> </w:t>
      </w:r>
      <w:r>
        <w:rPr>
          <w:sz w:val="24"/>
        </w:rPr>
        <w:t>Wang,K.,</w:t>
      </w:r>
      <w:r>
        <w:rPr>
          <w:spacing w:val="1"/>
          <w:sz w:val="24"/>
        </w:rPr>
        <w:t> </w:t>
      </w:r>
      <w:r>
        <w:rPr>
          <w:sz w:val="24"/>
        </w:rPr>
        <w:t>Zheng, S. H.,</w:t>
      </w:r>
      <w:r>
        <w:rPr>
          <w:spacing w:val="1"/>
          <w:sz w:val="24"/>
        </w:rPr>
        <w:t> </w:t>
      </w:r>
      <w:r>
        <w:rPr>
          <w:sz w:val="24"/>
        </w:rPr>
        <w:t>Li,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and An, S. Z.</w:t>
      </w:r>
      <w:r>
        <w:rPr>
          <w:spacing w:val="1"/>
          <w:sz w:val="24"/>
        </w:rPr>
        <w:t> </w:t>
      </w:r>
      <w:r>
        <w:rPr>
          <w:sz w:val="24"/>
        </w:rPr>
        <w:t>(2009): Effects</w:t>
      </w:r>
      <w:r>
        <w:rPr>
          <w:spacing w:val="1"/>
          <w:sz w:val="24"/>
        </w:rPr>
        <w:t> </w:t>
      </w:r>
      <w:r>
        <w:rPr>
          <w:sz w:val="24"/>
        </w:rPr>
        <w:t>of landscape</w:t>
      </w:r>
      <w:r>
        <w:rPr>
          <w:spacing w:val="1"/>
          <w:sz w:val="24"/>
        </w:rPr>
        <w:t> </w:t>
      </w:r>
      <w:r>
        <w:rPr>
          <w:sz w:val="24"/>
        </w:rPr>
        <w:t>fragmentationon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Stipa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krylovii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roshev</w:t>
      </w:r>
      <w:r>
        <w:rPr>
          <w:i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Stipa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agro-</w:t>
      </w:r>
      <w:r>
        <w:rPr>
          <w:spacing w:val="-57"/>
          <w:sz w:val="24"/>
        </w:rPr>
        <w:t> </w:t>
      </w:r>
      <w:r>
        <w:rPr>
          <w:sz w:val="24"/>
        </w:rPr>
        <w:t>pastoral ecotone in Northern China. </w:t>
      </w:r>
      <w:r>
        <w:rPr>
          <w:i/>
          <w:sz w:val="24"/>
        </w:rPr>
        <w:t>African Journal of Biotechnology </w:t>
      </w:r>
      <w:r>
        <w:rPr>
          <w:sz w:val="24"/>
        </w:rPr>
        <w:t>8 (15):</w:t>
      </w:r>
      <w:r>
        <w:rPr>
          <w:spacing w:val="1"/>
          <w:sz w:val="24"/>
        </w:rPr>
        <w:t> </w:t>
      </w:r>
      <w:r>
        <w:rPr>
          <w:sz w:val="24"/>
        </w:rPr>
        <w:t>3431-3439.</w:t>
      </w:r>
    </w:p>
    <w:p>
      <w:pPr>
        <w:spacing w:line="312" w:lineRule="auto" w:before="203"/>
        <w:ind w:left="1106" w:right="1346" w:hanging="720"/>
        <w:jc w:val="both"/>
        <w:rPr>
          <w:sz w:val="24"/>
        </w:rPr>
      </w:pPr>
      <w:r>
        <w:rPr>
          <w:sz w:val="24"/>
        </w:rPr>
        <w:t>Liu,</w:t>
      </w:r>
      <w:r>
        <w:rPr>
          <w:spacing w:val="42"/>
          <w:sz w:val="24"/>
        </w:rPr>
        <w:t> </w:t>
      </w:r>
      <w:r>
        <w:rPr>
          <w:sz w:val="24"/>
        </w:rPr>
        <w:t>B.,</w:t>
      </w:r>
      <w:r>
        <w:rPr>
          <w:spacing w:val="41"/>
          <w:sz w:val="24"/>
        </w:rPr>
        <w:t> </w:t>
      </w:r>
      <w:r>
        <w:rPr>
          <w:sz w:val="24"/>
        </w:rPr>
        <w:t>Zhang,</w:t>
      </w:r>
      <w:r>
        <w:rPr>
          <w:spacing w:val="39"/>
          <w:sz w:val="24"/>
        </w:rPr>
        <w:t> </w:t>
      </w:r>
      <w:r>
        <w:rPr>
          <w:sz w:val="24"/>
        </w:rPr>
        <w:t>J.F.,</w:t>
      </w:r>
      <w:r>
        <w:rPr>
          <w:spacing w:val="39"/>
          <w:sz w:val="24"/>
        </w:rPr>
        <w:t> </w:t>
      </w:r>
      <w:r>
        <w:rPr>
          <w:sz w:val="24"/>
        </w:rPr>
        <w:t>Kimatu,</w:t>
      </w:r>
      <w:r>
        <w:rPr>
          <w:spacing w:val="39"/>
          <w:sz w:val="24"/>
        </w:rPr>
        <w:t> </w:t>
      </w:r>
      <w:r>
        <w:rPr>
          <w:sz w:val="24"/>
        </w:rPr>
        <w:t>J.N.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Guo</w:t>
      </w:r>
      <w:r>
        <w:rPr>
          <w:spacing w:val="39"/>
          <w:sz w:val="24"/>
        </w:rPr>
        <w:t> </w:t>
      </w:r>
      <w:r>
        <w:rPr>
          <w:sz w:val="24"/>
        </w:rPr>
        <w:t>W.L.,</w:t>
      </w:r>
      <w:r>
        <w:rPr>
          <w:spacing w:val="39"/>
          <w:sz w:val="24"/>
        </w:rPr>
        <w:t> </w:t>
      </w:r>
      <w:r>
        <w:rPr>
          <w:sz w:val="24"/>
        </w:rPr>
        <w:t>2009.</w:t>
      </w:r>
      <w:r>
        <w:rPr>
          <w:spacing w:val="41"/>
          <w:sz w:val="24"/>
        </w:rPr>
        <w:t> </w:t>
      </w:r>
      <w:r>
        <w:rPr>
          <w:sz w:val="24"/>
        </w:rPr>
        <w:t>Habitat</w:t>
      </w:r>
      <w:r>
        <w:rPr>
          <w:spacing w:val="42"/>
          <w:sz w:val="24"/>
        </w:rPr>
        <w:t> </w:t>
      </w:r>
      <w:r>
        <w:rPr>
          <w:sz w:val="24"/>
        </w:rPr>
        <w:t>fragmentation</w:t>
      </w:r>
      <w:r>
        <w:rPr>
          <w:spacing w:val="40"/>
          <w:sz w:val="24"/>
        </w:rPr>
        <w:t> </w:t>
      </w:r>
      <w:r>
        <w:rPr>
          <w:sz w:val="24"/>
        </w:rPr>
        <w:t>causes</w:t>
      </w:r>
      <w:r>
        <w:rPr>
          <w:spacing w:val="-57"/>
          <w:sz w:val="24"/>
        </w:rPr>
        <w:t> </w:t>
      </w:r>
      <w:r>
        <w:rPr>
          <w:sz w:val="24"/>
        </w:rPr>
        <w:t>rapid genetic differentiation and homogenization in natural plant populations-A</w:t>
      </w:r>
      <w:r>
        <w:rPr>
          <w:spacing w:val="1"/>
          <w:sz w:val="24"/>
        </w:rPr>
        <w:t> </w:t>
      </w:r>
      <w:r>
        <w:rPr>
          <w:sz w:val="24"/>
        </w:rPr>
        <w:t>case study in </w:t>
      </w:r>
      <w:r>
        <w:rPr>
          <w:i/>
          <w:sz w:val="24"/>
        </w:rPr>
        <w:t>Leymus chinensis. African Journal of Biotechnology.</w:t>
      </w:r>
      <w:r>
        <w:rPr>
          <w:i/>
          <w:spacing w:val="1"/>
          <w:sz w:val="24"/>
        </w:rPr>
        <w:t> </w:t>
      </w:r>
      <w:r>
        <w:rPr>
          <w:sz w:val="24"/>
        </w:rPr>
        <w:t>8 (15); 3440-</w:t>
      </w:r>
      <w:r>
        <w:rPr>
          <w:spacing w:val="1"/>
          <w:sz w:val="24"/>
        </w:rPr>
        <w:t> </w:t>
      </w:r>
      <w:r>
        <w:rPr>
          <w:sz w:val="24"/>
        </w:rPr>
        <w:t>3447.</w:t>
      </w:r>
    </w:p>
    <w:p>
      <w:pPr>
        <w:spacing w:line="312" w:lineRule="auto" w:before="199"/>
        <w:ind w:left="1106" w:right="1348" w:hanging="720"/>
        <w:jc w:val="both"/>
        <w:rPr>
          <w:sz w:val="24"/>
        </w:rPr>
      </w:pPr>
      <w:r>
        <w:rPr>
          <w:sz w:val="24"/>
        </w:rPr>
        <w:t>Liu,</w:t>
      </w:r>
      <w:r>
        <w:rPr>
          <w:spacing w:val="46"/>
          <w:sz w:val="24"/>
        </w:rPr>
        <w:t> </w:t>
      </w:r>
      <w:r>
        <w:rPr>
          <w:sz w:val="24"/>
        </w:rPr>
        <w:t>Z.J.,</w:t>
      </w:r>
      <w:r>
        <w:rPr>
          <w:spacing w:val="44"/>
          <w:sz w:val="24"/>
        </w:rPr>
        <w:t> </w:t>
      </w:r>
      <w:r>
        <w:rPr>
          <w:sz w:val="24"/>
        </w:rPr>
        <w:t>Nichols,</w:t>
      </w:r>
      <w:r>
        <w:rPr>
          <w:spacing w:val="44"/>
          <w:sz w:val="24"/>
        </w:rPr>
        <w:t> </w:t>
      </w:r>
      <w:r>
        <w:rPr>
          <w:sz w:val="24"/>
        </w:rPr>
        <w:t>A.,</w:t>
      </w:r>
      <w:r>
        <w:rPr>
          <w:spacing w:val="46"/>
          <w:sz w:val="24"/>
        </w:rPr>
        <w:t> </w:t>
      </w:r>
      <w:r>
        <w:rPr>
          <w:sz w:val="24"/>
        </w:rPr>
        <w:t>Li,</w:t>
      </w:r>
      <w:r>
        <w:rPr>
          <w:spacing w:val="44"/>
          <w:sz w:val="24"/>
        </w:rPr>
        <w:t> </w:t>
      </w:r>
      <w:r>
        <w:rPr>
          <w:sz w:val="24"/>
        </w:rPr>
        <w:t>P.,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Dunham</w:t>
      </w:r>
      <w:r>
        <w:rPr>
          <w:spacing w:val="44"/>
          <w:sz w:val="24"/>
        </w:rPr>
        <w:t> </w:t>
      </w:r>
      <w:r>
        <w:rPr>
          <w:sz w:val="24"/>
        </w:rPr>
        <w:t>R.A.,</w:t>
      </w:r>
      <w:r>
        <w:rPr>
          <w:spacing w:val="47"/>
          <w:sz w:val="24"/>
        </w:rPr>
        <w:t> </w:t>
      </w:r>
      <w:r>
        <w:rPr>
          <w:sz w:val="24"/>
        </w:rPr>
        <w:t>1998.</w:t>
      </w:r>
      <w:r>
        <w:rPr>
          <w:spacing w:val="47"/>
          <w:sz w:val="24"/>
        </w:rPr>
        <w:t> </w:t>
      </w:r>
      <w:r>
        <w:rPr>
          <w:sz w:val="24"/>
        </w:rPr>
        <w:t>Inheritance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usefulness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AFLP markers in Channel Catfish (</w:t>
      </w:r>
      <w:r>
        <w:rPr>
          <w:i/>
          <w:sz w:val="24"/>
        </w:rPr>
        <w:t>Ictalurus punctatus</w:t>
      </w:r>
      <w:r>
        <w:rPr>
          <w:sz w:val="24"/>
        </w:rPr>
        <w:t>|, Blue Catfish (</w:t>
      </w:r>
      <w:r>
        <w:rPr>
          <w:i/>
          <w:sz w:val="24"/>
        </w:rPr>
        <w:t>I. furcatus</w:t>
      </w:r>
      <w:r>
        <w:rPr>
          <w:sz w:val="24"/>
        </w:rPr>
        <w:t>),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F1, F2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backcross</w:t>
      </w:r>
      <w:r>
        <w:rPr>
          <w:spacing w:val="-1"/>
          <w:sz w:val="24"/>
        </w:rPr>
        <w:t> </w:t>
      </w:r>
      <w:r>
        <w:rPr>
          <w:sz w:val="24"/>
        </w:rPr>
        <w:t>hybrids. </w:t>
      </w:r>
      <w:r>
        <w:rPr>
          <w:i/>
          <w:sz w:val="24"/>
        </w:rPr>
        <w:t>Molecular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(Genet)</w:t>
      </w:r>
      <w:r>
        <w:rPr>
          <w:i/>
          <w:spacing w:val="-3"/>
          <w:sz w:val="24"/>
        </w:rPr>
        <w:t> </w:t>
      </w:r>
      <w:r>
        <w:rPr>
          <w:sz w:val="24"/>
        </w:rPr>
        <w:t>258:</w:t>
      </w:r>
      <w:r>
        <w:rPr>
          <w:spacing w:val="-1"/>
          <w:sz w:val="24"/>
        </w:rPr>
        <w:t> </w:t>
      </w:r>
      <w:r>
        <w:rPr>
          <w:sz w:val="24"/>
        </w:rPr>
        <w:t>260-268.</w:t>
      </w:r>
    </w:p>
    <w:p>
      <w:pPr>
        <w:pStyle w:val="BodyText"/>
        <w:spacing w:line="312" w:lineRule="auto" w:before="200"/>
        <w:ind w:left="1106" w:right="1348" w:hanging="720"/>
        <w:jc w:val="both"/>
      </w:pPr>
      <w:r>
        <w:rPr/>
        <w:t>Lombard, V., Dubrevil, P., Dillman, C. and Baril, C., 2001. Genetic distance estimation</w:t>
      </w:r>
      <w:r>
        <w:rPr>
          <w:spacing w:val="1"/>
        </w:rPr>
        <w:t> </w:t>
      </w:r>
      <w:r>
        <w:rPr/>
        <w:t>based on data for plant registration and protection: a review. </w:t>
      </w:r>
      <w:r>
        <w:rPr>
          <w:i/>
        </w:rPr>
        <w:t>Acta Horticultura</w:t>
      </w:r>
      <w:r>
        <w:rPr>
          <w:i/>
          <w:spacing w:val="1"/>
        </w:rPr>
        <w:t> </w:t>
      </w:r>
      <w:r>
        <w:rPr/>
        <w:t>546:</w:t>
      </w:r>
      <w:r>
        <w:rPr>
          <w:spacing w:val="-1"/>
        </w:rPr>
        <w:t> </w:t>
      </w:r>
      <w:r>
        <w:rPr/>
        <w:t>55-63.</w:t>
      </w:r>
    </w:p>
    <w:p>
      <w:pPr>
        <w:spacing w:line="312" w:lineRule="auto" w:before="199"/>
        <w:ind w:left="1106" w:right="1351" w:hanging="720"/>
        <w:jc w:val="both"/>
        <w:rPr>
          <w:sz w:val="24"/>
        </w:rPr>
      </w:pPr>
      <w:r>
        <w:rPr>
          <w:sz w:val="24"/>
        </w:rPr>
        <w:t>Lowe McConnel, R.H., 1972. </w:t>
      </w:r>
      <w:r>
        <w:rPr>
          <w:i/>
          <w:sz w:val="24"/>
        </w:rPr>
        <w:t>Fresh water fishes of the Volta and Kainji Lakes</w:t>
      </w:r>
      <w:r>
        <w:rPr>
          <w:sz w:val="24"/>
        </w:rPr>
        <w:t>, Ghana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Areas, Accra,</w:t>
      </w:r>
      <w:r>
        <w:rPr>
          <w:spacing w:val="2"/>
          <w:sz w:val="24"/>
        </w:rPr>
        <w:t> </w:t>
      </w:r>
      <w:r>
        <w:rPr>
          <w:sz w:val="24"/>
        </w:rPr>
        <w:t>22pp</w:t>
      </w:r>
    </w:p>
    <w:p>
      <w:pPr>
        <w:pStyle w:val="BodyText"/>
        <w:spacing w:line="312" w:lineRule="auto" w:before="202"/>
        <w:ind w:left="1106" w:right="1373" w:hanging="720"/>
        <w:jc w:val="both"/>
      </w:pPr>
      <w:r>
        <w:rPr/>
        <w:t>Machena, C. and Kautsky,N., 1988. A quantitative survey of benthic vegetation and fauna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Lake</w:t>
      </w:r>
      <w:r>
        <w:rPr>
          <w:spacing w:val="-1"/>
        </w:rPr>
        <w:t> </w:t>
      </w:r>
      <w:r>
        <w:rPr/>
        <w:t>Kariba,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tropical man-made</w:t>
      </w:r>
      <w:r>
        <w:rPr>
          <w:spacing w:val="-3"/>
        </w:rPr>
        <w:t> </w:t>
      </w:r>
      <w:r>
        <w:rPr/>
        <w:t>lake.</w:t>
      </w:r>
      <w:r>
        <w:rPr>
          <w:spacing w:val="2"/>
        </w:rPr>
        <w:t> </w:t>
      </w:r>
      <w:r>
        <w:rPr>
          <w:i/>
        </w:rPr>
        <w:t>Fresh</w:t>
      </w:r>
      <w:r>
        <w:rPr>
          <w:i/>
          <w:spacing w:val="1"/>
        </w:rPr>
        <w:t> </w:t>
      </w:r>
      <w:r>
        <w:rPr>
          <w:i/>
        </w:rPr>
        <w:t>Water Biology</w:t>
      </w:r>
      <w:r>
        <w:rPr>
          <w:i/>
          <w:spacing w:val="-1"/>
        </w:rPr>
        <w:t> </w:t>
      </w:r>
      <w:r>
        <w:rPr/>
        <w:t>19:1-14</w:t>
      </w:r>
    </w:p>
    <w:p>
      <w:pPr>
        <w:spacing w:line="312" w:lineRule="auto" w:before="199"/>
        <w:ind w:left="1106" w:right="1348" w:hanging="720"/>
        <w:jc w:val="both"/>
        <w:rPr>
          <w:sz w:val="24"/>
        </w:rPr>
      </w:pPr>
      <w:r>
        <w:rPr>
          <w:sz w:val="24"/>
        </w:rPr>
        <w:t>Machuka, J., 2001. Heterogeneity in seed</w:t>
      </w:r>
      <w:r>
        <w:rPr>
          <w:spacing w:val="1"/>
          <w:sz w:val="24"/>
        </w:rPr>
        <w:t> </w:t>
      </w:r>
      <w:r>
        <w:rPr>
          <w:sz w:val="24"/>
        </w:rPr>
        <w:t>globulin fractions from African</w:t>
      </w:r>
      <w:r>
        <w:rPr>
          <w:spacing w:val="1"/>
          <w:sz w:val="24"/>
        </w:rPr>
        <w:t> </w:t>
      </w:r>
      <w:r>
        <w:rPr>
          <w:sz w:val="24"/>
        </w:rPr>
        <w:t>yam bean</w:t>
      </w:r>
      <w:r>
        <w:rPr>
          <w:spacing w:val="1"/>
          <w:sz w:val="24"/>
        </w:rPr>
        <w:t> </w:t>
      </w:r>
      <w:r>
        <w:rPr>
          <w:i/>
          <w:sz w:val="24"/>
        </w:rPr>
        <w:t>Stenostylis stenocarpa </w:t>
      </w:r>
      <w:r>
        <w:rPr>
          <w:sz w:val="24"/>
        </w:rPr>
        <w:t>(Hoechst A Rich -harm). </w:t>
      </w:r>
      <w:r>
        <w:rPr>
          <w:i/>
          <w:sz w:val="24"/>
        </w:rPr>
        <w:t>African Crop Science </w:t>
      </w:r>
      <w:r>
        <w:rPr>
          <w:sz w:val="24"/>
        </w:rPr>
        <w:t>9(4): 607-</w:t>
      </w:r>
      <w:r>
        <w:rPr>
          <w:spacing w:val="1"/>
          <w:sz w:val="24"/>
        </w:rPr>
        <w:t> </w:t>
      </w:r>
      <w:r>
        <w:rPr>
          <w:sz w:val="24"/>
        </w:rPr>
        <w:t>613.</w:t>
      </w:r>
    </w:p>
    <w:p>
      <w:pPr>
        <w:spacing w:line="312" w:lineRule="auto" w:before="201"/>
        <w:ind w:left="1106" w:right="1353" w:hanging="720"/>
        <w:jc w:val="both"/>
        <w:rPr>
          <w:sz w:val="24"/>
        </w:rPr>
      </w:pPr>
      <w:r>
        <w:rPr>
          <w:sz w:val="24"/>
        </w:rPr>
        <w:t>Madan,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Avi,</w:t>
      </w:r>
      <w:r>
        <w:rPr>
          <w:spacing w:val="1"/>
          <w:sz w:val="24"/>
        </w:rPr>
        <w:t> </w:t>
      </w:r>
      <w:r>
        <w:rPr>
          <w:sz w:val="24"/>
        </w:rPr>
        <w:t>G.G.,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David,</w:t>
      </w:r>
      <w:r>
        <w:rPr>
          <w:spacing w:val="1"/>
          <w:sz w:val="24"/>
        </w:rPr>
        <w:t> </w:t>
      </w:r>
      <w:r>
        <w:rPr>
          <w:sz w:val="24"/>
        </w:rPr>
        <w:t>W.,</w:t>
      </w:r>
      <w:r>
        <w:rPr>
          <w:spacing w:val="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conservation of isolated populations of </w:t>
      </w:r>
      <w:r>
        <w:rPr>
          <w:i/>
          <w:sz w:val="24"/>
        </w:rPr>
        <w:t>Acacia raddiana </w:t>
      </w:r>
      <w:r>
        <w:rPr>
          <w:sz w:val="24"/>
        </w:rPr>
        <w:t>in the Negev Desert.</w:t>
      </w:r>
      <w:r>
        <w:rPr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1"/>
          <w:sz w:val="24"/>
        </w:rPr>
        <w:t> </w:t>
      </w:r>
      <w:r>
        <w:rPr>
          <w:sz w:val="24"/>
        </w:rPr>
        <w:t>108: 119-127.</w:t>
      </w:r>
    </w:p>
    <w:p>
      <w:pPr>
        <w:pStyle w:val="BodyText"/>
        <w:spacing w:line="312" w:lineRule="auto" w:before="200"/>
        <w:ind w:left="1106" w:right="1381" w:hanging="720"/>
        <w:jc w:val="both"/>
      </w:pPr>
      <w:r>
        <w:rPr/>
        <w:t>Mair, D.F., 1966. A total alkalinity atlas for marine lake waters. </w:t>
      </w:r>
      <w:r>
        <w:rPr>
          <w:i/>
        </w:rPr>
        <w:t>Limnology in</w:t>
      </w:r>
      <w:r>
        <w:rPr>
          <w:i/>
          <w:spacing w:val="1"/>
        </w:rPr>
        <w:t> </w:t>
      </w:r>
      <w:r>
        <w:rPr>
          <w:i/>
        </w:rPr>
        <w:t>Ocean</w:t>
      </w:r>
      <w:r>
        <w:rPr>
          <w:i/>
          <w:spacing w:val="1"/>
        </w:rPr>
        <w:t> </w:t>
      </w:r>
      <w:r>
        <w:rPr/>
        <w:t>11:</w:t>
      </w:r>
      <w:r>
        <w:rPr>
          <w:spacing w:val="-57"/>
        </w:rPr>
        <w:t> </w:t>
      </w:r>
      <w:r>
        <w:rPr/>
        <w:t>68-72.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spacing w:line="312" w:lineRule="auto" w:before="60"/>
        <w:ind w:left="1106" w:right="1352" w:hanging="720"/>
        <w:jc w:val="left"/>
        <w:rPr>
          <w:sz w:val="24"/>
        </w:rPr>
      </w:pPr>
      <w:r>
        <w:rPr>
          <w:sz w:val="24"/>
        </w:rPr>
        <w:t>Maravelias, C.D., 2011. Habitat selection and clustering of a pelagic fish: Effects of</w:t>
      </w:r>
      <w:r>
        <w:rPr>
          <w:spacing w:val="1"/>
          <w:sz w:val="24"/>
        </w:rPr>
        <w:t> </w:t>
      </w:r>
      <w:r>
        <w:rPr>
          <w:sz w:val="24"/>
        </w:rPr>
        <w:t>topography</w:t>
      </w:r>
      <w:r>
        <w:rPr>
          <w:spacing w:val="1"/>
          <w:sz w:val="24"/>
        </w:rPr>
        <w:t> </w:t>
      </w:r>
      <w:r>
        <w:rPr>
          <w:sz w:val="24"/>
        </w:rPr>
        <w:t>and bathymetry on species dynamics. </w:t>
      </w:r>
      <w:r>
        <w:rPr>
          <w:i/>
          <w:sz w:val="24"/>
        </w:rPr>
        <w:t>Canadian Journal of Fisheries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</w:t>
      </w:r>
      <w:r>
        <w:rPr>
          <w:sz w:val="24"/>
        </w:rPr>
        <w:t>56</w:t>
      </w:r>
      <w:r>
        <w:rPr>
          <w:spacing w:val="2"/>
          <w:sz w:val="24"/>
        </w:rPr>
        <w:t> </w:t>
      </w:r>
      <w:r>
        <w:rPr>
          <w:sz w:val="24"/>
        </w:rPr>
        <w:t>(3):437-450.</w:t>
      </w:r>
    </w:p>
    <w:p>
      <w:pPr>
        <w:spacing w:line="312" w:lineRule="auto" w:before="201"/>
        <w:ind w:left="1106" w:right="1406" w:hanging="720"/>
        <w:jc w:val="left"/>
        <w:rPr>
          <w:sz w:val="24"/>
        </w:rPr>
      </w:pPr>
      <w:r>
        <w:rPr>
          <w:sz w:val="24"/>
        </w:rPr>
        <w:t>Martin, A.P. and Birmingham, L., 2000. Regional endemism and cryptic species revealed</w:t>
      </w:r>
      <w:r>
        <w:rPr>
          <w:spacing w:val="-57"/>
          <w:sz w:val="24"/>
        </w:rPr>
        <w:t> </w:t>
      </w:r>
      <w:r>
        <w:rPr>
          <w:sz w:val="24"/>
        </w:rPr>
        <w:t>by molecular and morphological analysis of a widespread species of Neotropical</w:t>
      </w:r>
      <w:r>
        <w:rPr>
          <w:spacing w:val="1"/>
          <w:sz w:val="24"/>
        </w:rPr>
        <w:t> </w:t>
      </w:r>
      <w:r>
        <w:rPr>
          <w:sz w:val="24"/>
        </w:rPr>
        <w:t>catfish.</w:t>
      </w:r>
      <w:r>
        <w:rPr>
          <w:spacing w:val="-1"/>
          <w:sz w:val="24"/>
        </w:rPr>
        <w:t> </w:t>
      </w:r>
      <w:r>
        <w:rPr>
          <w:i/>
          <w:sz w:val="24"/>
        </w:rPr>
        <w:t>Proceedings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Royal Society of London Series B</w:t>
      </w:r>
      <w:r>
        <w:rPr>
          <w:i/>
          <w:spacing w:val="-1"/>
          <w:sz w:val="24"/>
        </w:rPr>
        <w:t> </w:t>
      </w:r>
      <w:r>
        <w:rPr>
          <w:sz w:val="24"/>
        </w:rPr>
        <w:t>267:1135-1141.</w:t>
      </w:r>
    </w:p>
    <w:p>
      <w:pPr>
        <w:spacing w:line="312" w:lineRule="auto" w:before="201"/>
        <w:ind w:left="1106" w:right="1352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15232">
            <wp:simplePos x="0" y="0"/>
            <wp:positionH relativeFrom="page">
              <wp:posOffset>1329563</wp:posOffset>
            </wp:positionH>
            <wp:positionV relativeFrom="paragraph">
              <wp:posOffset>444158</wp:posOffset>
            </wp:positionV>
            <wp:extent cx="5102225" cy="5044440"/>
            <wp:effectExtent l="0" t="0" r="0" b="0"/>
            <wp:wrapNone/>
            <wp:docPr id="31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Mayr,</w:t>
      </w:r>
      <w:r>
        <w:rPr>
          <w:spacing w:val="18"/>
          <w:sz w:val="24"/>
        </w:rPr>
        <w:t> </w:t>
      </w:r>
      <w:r>
        <w:rPr>
          <w:sz w:val="24"/>
        </w:rPr>
        <w:t>E.,</w:t>
      </w:r>
      <w:r>
        <w:rPr>
          <w:spacing w:val="21"/>
          <w:sz w:val="24"/>
        </w:rPr>
        <w:t> </w:t>
      </w:r>
      <w:r>
        <w:rPr>
          <w:sz w:val="24"/>
        </w:rPr>
        <w:t>1969.</w:t>
      </w:r>
      <w:r>
        <w:rPr>
          <w:spacing w:val="19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zoology</w:t>
      </w:r>
      <w:r>
        <w:rPr>
          <w:sz w:val="24"/>
        </w:rPr>
        <w:t>.</w:t>
      </w:r>
      <w:r>
        <w:rPr>
          <w:spacing w:val="18"/>
          <w:sz w:val="24"/>
        </w:rPr>
        <w:t> </w:t>
      </w:r>
      <w:r>
        <w:rPr>
          <w:sz w:val="24"/>
        </w:rPr>
        <w:t>New</w:t>
      </w:r>
      <w:r>
        <w:rPr>
          <w:spacing w:val="18"/>
          <w:sz w:val="24"/>
        </w:rPr>
        <w:t> </w:t>
      </w:r>
      <w:r>
        <w:rPr>
          <w:sz w:val="24"/>
        </w:rPr>
        <w:t>York:</w:t>
      </w:r>
      <w:r>
        <w:rPr>
          <w:spacing w:val="19"/>
          <w:sz w:val="24"/>
        </w:rPr>
        <w:t> </w:t>
      </w:r>
      <w:r>
        <w:rPr>
          <w:sz w:val="24"/>
        </w:rPr>
        <w:t>McGraw</w:t>
      </w:r>
      <w:r>
        <w:rPr>
          <w:spacing w:val="18"/>
          <w:sz w:val="24"/>
        </w:rPr>
        <w:t> </w:t>
      </w:r>
      <w:r>
        <w:rPr>
          <w:sz w:val="24"/>
        </w:rPr>
        <w:t>Hill</w:t>
      </w:r>
      <w:r>
        <w:rPr>
          <w:spacing w:val="22"/>
          <w:sz w:val="24"/>
        </w:rPr>
        <w:t> </w:t>
      </w:r>
      <w:r>
        <w:rPr>
          <w:sz w:val="24"/>
        </w:rPr>
        <w:t>Book</w:t>
      </w:r>
      <w:r>
        <w:rPr>
          <w:spacing w:val="-57"/>
          <w:sz w:val="24"/>
        </w:rPr>
        <w:t> </w:t>
      </w:r>
      <w:r>
        <w:rPr>
          <w:sz w:val="24"/>
        </w:rPr>
        <w:t>Company,</w:t>
      </w:r>
      <w:r>
        <w:rPr>
          <w:spacing w:val="-1"/>
          <w:sz w:val="24"/>
        </w:rPr>
        <w:t> </w:t>
      </w:r>
      <w:r>
        <w:rPr>
          <w:sz w:val="24"/>
        </w:rPr>
        <w:t>428 pp.</w:t>
      </w:r>
    </w:p>
    <w:p>
      <w:pPr>
        <w:spacing w:line="312" w:lineRule="auto" w:before="199"/>
        <w:ind w:left="1106" w:right="1347" w:hanging="720"/>
        <w:jc w:val="both"/>
        <w:rPr>
          <w:sz w:val="24"/>
        </w:rPr>
      </w:pPr>
      <w:r>
        <w:rPr>
          <w:sz w:val="24"/>
        </w:rPr>
        <w:t>MacGregor, J.N., Ormerod, T.C. and Chronicle, E.P., 2001. Information-processing and</w:t>
      </w:r>
      <w:r>
        <w:rPr>
          <w:spacing w:val="1"/>
          <w:sz w:val="24"/>
        </w:rPr>
        <w:t> </w:t>
      </w:r>
      <w:r>
        <w:rPr>
          <w:sz w:val="24"/>
        </w:rPr>
        <w:t>insight: A process model of performance on the nine-dot and related problems.</w:t>
      </w:r>
      <w:r>
        <w:rPr>
          <w:spacing w:val="1"/>
          <w:sz w:val="24"/>
        </w:rPr>
        <w:t> </w:t>
      </w:r>
      <w:r>
        <w:rPr>
          <w:i/>
          <w:sz w:val="24"/>
        </w:rPr>
        <w:t>Journal of Experimental Psychology: Learning, Memory, and Cognition </w:t>
      </w:r>
      <w:r>
        <w:rPr>
          <w:sz w:val="24"/>
        </w:rPr>
        <w:t>27(1),</w:t>
      </w:r>
      <w:r>
        <w:rPr>
          <w:spacing w:val="1"/>
          <w:sz w:val="24"/>
        </w:rPr>
        <w:t> </w:t>
      </w:r>
      <w:r>
        <w:rPr>
          <w:sz w:val="24"/>
        </w:rPr>
        <w:t>176-201.</w:t>
      </w:r>
    </w:p>
    <w:p>
      <w:pPr>
        <w:pStyle w:val="BodyText"/>
        <w:spacing w:line="312" w:lineRule="auto" w:before="200"/>
        <w:ind w:left="1106" w:right="1350" w:hanging="720"/>
        <w:jc w:val="both"/>
      </w:pPr>
      <w:r>
        <w:rPr/>
        <w:t>McAllister, D.E., Frederick, S.W., Roberts, C.M. and Hawkins, J.P., 1994. Mapping and</w:t>
      </w:r>
      <w:r>
        <w:rPr>
          <w:spacing w:val="1"/>
        </w:rPr>
        <w:t> </w:t>
      </w:r>
      <w:r>
        <w:rPr/>
        <w:t>GIS analysis of the global distribution of coral reef fishes on an equal-area grid.</w:t>
      </w:r>
      <w:r>
        <w:rPr>
          <w:spacing w:val="1"/>
        </w:rPr>
        <w:t> </w:t>
      </w:r>
      <w:r>
        <w:rPr/>
        <w:t>Pp155-175.</w:t>
      </w:r>
      <w:r>
        <w:rPr>
          <w:spacing w:val="1"/>
        </w:rPr>
        <w:t> </w:t>
      </w:r>
      <w:r>
        <w:rPr>
          <w:i/>
        </w:rPr>
        <w:t>In</w:t>
      </w:r>
      <w:r>
        <w:rPr/>
        <w:t>.</w:t>
      </w:r>
      <w:r>
        <w:rPr>
          <w:spacing w:val="1"/>
        </w:rPr>
        <w:t> </w:t>
      </w:r>
      <w:r>
        <w:rPr/>
        <w:t>Roland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Miller.</w:t>
      </w:r>
      <w:r>
        <w:rPr>
          <w:spacing w:val="1"/>
        </w:rPr>
        <w:t> </w:t>
      </w:r>
      <w:r>
        <w:rPr>
          <w:i/>
        </w:rPr>
        <w:t>Mapping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diversity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nature</w:t>
      </w:r>
      <w:r>
        <w:rPr/>
        <w:t>.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Chapman</w:t>
      </w:r>
      <w:r>
        <w:rPr>
          <w:spacing w:val="-1"/>
        </w:rPr>
        <w:t> </w:t>
      </w:r>
      <w:r>
        <w:rPr/>
        <w:t>and Hall, 218pp.</w:t>
      </w:r>
    </w:p>
    <w:p>
      <w:pPr>
        <w:pStyle w:val="BodyText"/>
        <w:spacing w:line="312" w:lineRule="auto" w:before="199"/>
        <w:ind w:left="1106" w:right="1355" w:hanging="720"/>
        <w:jc w:val="both"/>
      </w:pPr>
      <w:r>
        <w:rPr/>
        <w:t>McAllister, D.E., Hamilton, A.L. and Harvey, B., 1997. Global freshwater biodiversity:</w:t>
      </w:r>
      <w:r>
        <w:rPr>
          <w:spacing w:val="1"/>
        </w:rPr>
        <w:t> </w:t>
      </w:r>
      <w:r>
        <w:rPr/>
        <w:t>Striving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integrity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Freshwater ecosystems.</w:t>
      </w:r>
      <w:r>
        <w:rPr>
          <w:spacing w:val="2"/>
        </w:rPr>
        <w:t> </w:t>
      </w:r>
      <w:r>
        <w:rPr>
          <w:i/>
        </w:rPr>
        <w:t>Sea</w:t>
      </w:r>
      <w:r>
        <w:rPr>
          <w:i/>
          <w:spacing w:val="1"/>
        </w:rPr>
        <w:t> </w:t>
      </w:r>
      <w:r>
        <w:rPr>
          <w:i/>
        </w:rPr>
        <w:t>Wind </w:t>
      </w:r>
      <w:r>
        <w:rPr/>
        <w:t>11(3);</w:t>
      </w:r>
      <w:r>
        <w:rPr>
          <w:spacing w:val="-1"/>
        </w:rPr>
        <w:t> </w:t>
      </w:r>
      <w:r>
        <w:rPr/>
        <w:t>1-140.</w:t>
      </w:r>
    </w:p>
    <w:p>
      <w:pPr>
        <w:pStyle w:val="BodyText"/>
        <w:spacing w:line="312" w:lineRule="auto" w:before="202"/>
        <w:ind w:left="1106" w:right="1349" w:hanging="720"/>
        <w:jc w:val="both"/>
      </w:pPr>
      <w:r>
        <w:rPr/>
        <w:t>McEwen, A.S., and 69 colleagues, 2010. The high resolution imaging science experiment</w:t>
      </w:r>
      <w:r>
        <w:rPr>
          <w:spacing w:val="1"/>
        </w:rPr>
        <w:t> </w:t>
      </w:r>
      <w:r>
        <w:rPr/>
        <w:t>(HiRISE)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MRO’s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(PSP).</w:t>
      </w:r>
      <w:r>
        <w:rPr>
          <w:spacing w:val="1"/>
        </w:rPr>
        <w:t> </w:t>
      </w:r>
      <w:r>
        <w:rPr>
          <w:i/>
        </w:rPr>
        <w:t>Icarus</w:t>
      </w:r>
      <w:r>
        <w:rPr>
          <w:i/>
          <w:spacing w:val="1"/>
        </w:rPr>
        <w:t> </w:t>
      </w:r>
      <w:r>
        <w:rPr/>
        <w:t>205,</w:t>
      </w:r>
      <w:r>
        <w:rPr>
          <w:spacing w:val="1"/>
        </w:rPr>
        <w:t> </w:t>
      </w:r>
      <w:r>
        <w:rPr/>
        <w:t>2–37.</w:t>
      </w:r>
      <w:r>
        <w:rPr>
          <w:spacing w:val="1"/>
        </w:rPr>
        <w:t> </w:t>
      </w:r>
      <w:r>
        <w:rPr/>
        <w:t>doi:10.1016/j.icarus.2009.04.023</w:t>
      </w:r>
    </w:p>
    <w:p>
      <w:pPr>
        <w:pStyle w:val="BodyText"/>
        <w:spacing w:line="312" w:lineRule="auto" w:before="201"/>
        <w:ind w:left="1106" w:right="1350" w:hanging="720"/>
        <w:jc w:val="both"/>
      </w:pPr>
      <w:r>
        <w:rPr/>
        <w:t>McHenry,</w:t>
      </w:r>
      <w:r>
        <w:rPr>
          <w:spacing w:val="1"/>
        </w:rPr>
        <w:t> </w:t>
      </w:r>
      <w:r>
        <w:rPr/>
        <w:t>M.J.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Lauder,</w:t>
      </w:r>
      <w:r>
        <w:rPr>
          <w:spacing w:val="1"/>
        </w:rPr>
        <w:t> </w:t>
      </w:r>
      <w:r>
        <w:rPr/>
        <w:t>G.V.,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Ontogeny of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locomotor</w:t>
      </w:r>
      <w:r>
        <w:rPr>
          <w:spacing w:val="-57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Zebra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(</w:t>
      </w:r>
      <w:r>
        <w:rPr>
          <w:i/>
        </w:rPr>
        <w:t>Danio</w:t>
      </w:r>
      <w:r>
        <w:rPr>
          <w:i/>
          <w:spacing w:val="1"/>
        </w:rPr>
        <w:t> </w:t>
      </w:r>
      <w:r>
        <w:rPr>
          <w:i/>
        </w:rPr>
        <w:t>rerio</w:t>
      </w:r>
      <w:r>
        <w:rPr/>
        <w:t>).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Morphology</w:t>
      </w:r>
      <w:r>
        <w:rPr>
          <w:i/>
          <w:spacing w:val="1"/>
        </w:rPr>
        <w:t> </w:t>
      </w:r>
      <w:r>
        <w:rPr/>
        <w:t>267(9):1099-1109pp.</w:t>
      </w:r>
    </w:p>
    <w:p>
      <w:pPr>
        <w:pStyle w:val="BodyText"/>
        <w:spacing w:line="312" w:lineRule="auto" w:before="198"/>
        <w:ind w:left="1106" w:right="1625" w:hanging="720"/>
      </w:pPr>
      <w:r>
        <w:rPr/>
        <w:t>Mendiguchıa, C., Moreno,C., Garcıa-Vargas, M., 2007. Evaluation of natural and</w:t>
      </w:r>
      <w:r>
        <w:rPr>
          <w:spacing w:val="1"/>
        </w:rPr>
        <w:t> </w:t>
      </w:r>
      <w:r>
        <w:rPr/>
        <w:t>anthropogenic influences on the Guadalquivir River (Spain) by dissolved heavy</w:t>
      </w:r>
      <w:r>
        <w:rPr>
          <w:spacing w:val="-57"/>
        </w:rPr>
        <w:t> </w:t>
      </w:r>
      <w:r>
        <w:rPr/>
        <w:t>metals</w:t>
      </w:r>
      <w:r>
        <w:rPr>
          <w:spacing w:val="-1"/>
        </w:rPr>
        <w:t> </w:t>
      </w:r>
      <w:r>
        <w:rPr/>
        <w:t>and nutrients.</w:t>
      </w:r>
      <w:r>
        <w:rPr>
          <w:spacing w:val="1"/>
        </w:rPr>
        <w:t> </w:t>
      </w:r>
      <w:r>
        <w:rPr>
          <w:i/>
        </w:rPr>
        <w:t>Chemosphere</w:t>
      </w:r>
      <w:r>
        <w:rPr>
          <w:i/>
          <w:spacing w:val="-1"/>
        </w:rPr>
        <w:t> </w:t>
      </w:r>
      <w:r>
        <w:rPr/>
        <w:t>69: 1509–1517.</w:t>
      </w:r>
    </w:p>
    <w:p>
      <w:pPr>
        <w:pStyle w:val="BodyText"/>
        <w:spacing w:line="312" w:lineRule="auto" w:before="201"/>
        <w:ind w:left="1106" w:right="1484" w:hanging="720"/>
      </w:pPr>
      <w:r>
        <w:rPr/>
        <w:t>Micha, J.C., 1973. Ctft Parts: 110 pp. N.R.C. 1973. National Research Council: National</w:t>
      </w:r>
      <w:r>
        <w:rPr>
          <w:spacing w:val="-57"/>
        </w:rPr>
        <w:t> </w:t>
      </w:r>
      <w:r>
        <w:rPr/>
        <w:t>Academy</w:t>
      </w:r>
      <w:r>
        <w:rPr>
          <w:spacing w:val="-6"/>
        </w:rPr>
        <w:t> </w:t>
      </w:r>
      <w:r>
        <w:rPr/>
        <w:t>of Science. Washington D.C.78 pp.</w:t>
      </w:r>
    </w:p>
    <w:p>
      <w:pPr>
        <w:pStyle w:val="BodyText"/>
        <w:spacing w:line="312" w:lineRule="auto" w:before="199"/>
        <w:ind w:left="1106" w:right="1370" w:hanging="720"/>
        <w:jc w:val="both"/>
      </w:pPr>
      <w:r>
        <w:rPr/>
        <w:t>Moyle, J.B., 1945.</w:t>
      </w:r>
      <w:r>
        <w:rPr>
          <w:spacing w:val="1"/>
        </w:rPr>
        <w:t> </w:t>
      </w:r>
      <w:r>
        <w:rPr/>
        <w:t>Some chemical factors influencing the distribution of aquatic plants in</w:t>
      </w:r>
      <w:r>
        <w:rPr>
          <w:spacing w:val="-58"/>
        </w:rPr>
        <w:t> </w:t>
      </w:r>
      <w:r>
        <w:rPr/>
        <w:t>Minnesota.</w:t>
      </w:r>
      <w:r>
        <w:rPr>
          <w:spacing w:val="-1"/>
        </w:rPr>
        <w:t> </w:t>
      </w:r>
      <w:r>
        <w:rPr>
          <w:i/>
        </w:rPr>
        <w:t>American Midland Nature</w:t>
      </w:r>
      <w:r>
        <w:rPr>
          <w:i/>
          <w:spacing w:val="2"/>
        </w:rPr>
        <w:t> </w:t>
      </w:r>
      <w:r>
        <w:rPr/>
        <w:t>34: 402-420.</w:t>
      </w:r>
    </w:p>
    <w:p>
      <w:pPr>
        <w:pStyle w:val="BodyText"/>
        <w:spacing w:line="312" w:lineRule="auto" w:before="202"/>
        <w:ind w:left="1106" w:right="1353" w:hanging="720"/>
        <w:jc w:val="both"/>
      </w:pPr>
      <w:r>
        <w:rPr/>
        <w:t>Moyle, P.B., 1973. Effects of introduced Bullfrogs, </w:t>
      </w:r>
      <w:r>
        <w:rPr>
          <w:i/>
        </w:rPr>
        <w:t>Rana catesbeiana </w:t>
      </w:r>
      <w:r>
        <w:rPr/>
        <w:t>on native frogs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San Joaquin valley, California.</w:t>
      </w:r>
      <w:r>
        <w:rPr>
          <w:spacing w:val="1"/>
        </w:rPr>
        <w:t> </w:t>
      </w:r>
      <w:r>
        <w:rPr>
          <w:i/>
        </w:rPr>
        <w:t>Copeia</w:t>
      </w:r>
      <w:r>
        <w:rPr>
          <w:i/>
          <w:spacing w:val="1"/>
        </w:rPr>
        <w:t> </w:t>
      </w:r>
      <w:r>
        <w:rPr/>
        <w:t>1973:</w:t>
      </w:r>
      <w:r>
        <w:rPr>
          <w:spacing w:val="-1"/>
        </w:rPr>
        <w:t> </w:t>
      </w:r>
      <w:r>
        <w:rPr/>
        <w:t>18-22.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493" w:hanging="720"/>
      </w:pPr>
      <w:r>
        <w:rPr/>
        <w:t>Moyle,</w:t>
      </w:r>
      <w:r>
        <w:rPr>
          <w:spacing w:val="-1"/>
        </w:rPr>
        <w:t> </w:t>
      </w:r>
      <w:r>
        <w:rPr/>
        <w:t>P.B.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Williams,</w:t>
      </w:r>
      <w:r>
        <w:rPr>
          <w:spacing w:val="-1"/>
        </w:rPr>
        <w:t> </w:t>
      </w:r>
      <w:r>
        <w:rPr/>
        <w:t>J.E.,</w:t>
      </w:r>
      <w:r>
        <w:rPr>
          <w:spacing w:val="-1"/>
        </w:rPr>
        <w:t> </w:t>
      </w:r>
      <w:r>
        <w:rPr/>
        <w:t>1990.</w:t>
      </w:r>
      <w:r>
        <w:rPr>
          <w:spacing w:val="-1"/>
        </w:rPr>
        <w:t> </w:t>
      </w:r>
      <w:r>
        <w:rPr/>
        <w:t>Biodiversity</w:t>
      </w:r>
      <w:r>
        <w:rPr>
          <w:spacing w:val="-3"/>
        </w:rPr>
        <w:t> </w:t>
      </w:r>
      <w:r>
        <w:rPr/>
        <w:t>loss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temperate</w:t>
      </w:r>
      <w:r>
        <w:rPr>
          <w:spacing w:val="-1"/>
        </w:rPr>
        <w:t> </w:t>
      </w:r>
      <w:r>
        <w:rPr/>
        <w:t>zone:</w:t>
      </w:r>
      <w:r>
        <w:rPr>
          <w:spacing w:val="-1"/>
        </w:rPr>
        <w:t> </w:t>
      </w:r>
      <w:r>
        <w:rPr/>
        <w:t>decline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native</w:t>
      </w:r>
      <w:r>
        <w:rPr>
          <w:spacing w:val="-1"/>
        </w:rPr>
        <w:t> </w:t>
      </w:r>
      <w:r>
        <w:rPr/>
        <w:t>fish fauna</w:t>
      </w:r>
      <w:r>
        <w:rPr>
          <w:spacing w:val="-1"/>
        </w:rPr>
        <w:t> </w:t>
      </w:r>
      <w:r>
        <w:rPr/>
        <w:t>of California. </w:t>
      </w:r>
      <w:r>
        <w:rPr>
          <w:i/>
        </w:rPr>
        <w:t>Conservation Biology </w:t>
      </w:r>
      <w:r>
        <w:rPr/>
        <w:t>4: 275-284.</w:t>
      </w:r>
    </w:p>
    <w:p>
      <w:pPr>
        <w:pStyle w:val="BodyText"/>
        <w:spacing w:line="312" w:lineRule="auto" w:before="200"/>
        <w:ind w:left="1106" w:right="1347" w:hanging="720"/>
        <w:jc w:val="both"/>
      </w:pPr>
      <w:r>
        <w:rPr/>
        <w:t>Muneer,</w:t>
      </w:r>
      <w:r>
        <w:rPr>
          <w:spacing w:val="1"/>
        </w:rPr>
        <w:t> </w:t>
      </w:r>
      <w:r>
        <w:rPr/>
        <w:t>P.M.A.,</w:t>
      </w:r>
      <w:r>
        <w:rPr>
          <w:spacing w:val="1"/>
        </w:rPr>
        <w:t> </w:t>
      </w:r>
      <w:r>
        <w:rPr/>
        <w:t>Gopatakrishman,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Lat,</w:t>
      </w:r>
      <w:r>
        <w:rPr>
          <w:spacing w:val="1"/>
        </w:rPr>
        <w:t> </w:t>
      </w:r>
      <w:r>
        <w:rPr/>
        <w:t>K.K.,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Mohindra,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2008: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endangered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catfish,</w:t>
      </w:r>
      <w:r>
        <w:rPr>
          <w:spacing w:val="1"/>
        </w:rPr>
        <w:t> </w:t>
      </w:r>
      <w:r>
        <w:rPr>
          <w:i/>
        </w:rPr>
        <w:t>Horabagrus brachysoma </w:t>
      </w:r>
      <w:r>
        <w:rPr/>
        <w:t>using allozyme markers. </w:t>
      </w:r>
      <w:r>
        <w:rPr>
          <w:i/>
        </w:rPr>
        <w:t>Biochemical Genetics </w:t>
      </w:r>
      <w:r>
        <w:rPr/>
        <w:t>45 (9):</w:t>
      </w:r>
      <w:r>
        <w:rPr>
          <w:spacing w:val="1"/>
        </w:rPr>
        <w:t> </w:t>
      </w:r>
      <w:r>
        <w:rPr/>
        <w:t>637-648.</w:t>
      </w:r>
    </w:p>
    <w:p>
      <w:pPr>
        <w:pStyle w:val="BodyText"/>
        <w:spacing w:before="202"/>
        <w:ind w:left="386"/>
      </w:pPr>
      <w:r>
        <w:rPr/>
        <w:t>Murray,</w:t>
      </w:r>
      <w:r>
        <w:rPr>
          <w:spacing w:val="22"/>
        </w:rPr>
        <w:t> </w:t>
      </w:r>
      <w:r>
        <w:rPr/>
        <w:t>S.,</w:t>
      </w:r>
      <w:r>
        <w:rPr>
          <w:spacing w:val="25"/>
        </w:rPr>
        <w:t> </w:t>
      </w:r>
      <w:r>
        <w:rPr/>
        <w:t>2007.</w:t>
      </w:r>
      <w:r>
        <w:rPr>
          <w:spacing w:val="26"/>
        </w:rPr>
        <w:t> </w:t>
      </w:r>
      <w:r>
        <w:rPr/>
        <w:t>Lake</w:t>
      </w:r>
      <w:r>
        <w:rPr>
          <w:spacing w:val="24"/>
        </w:rPr>
        <w:t> </w:t>
      </w:r>
      <w:r>
        <w:rPr/>
        <w:t>Chad</w:t>
      </w:r>
      <w:r>
        <w:rPr>
          <w:spacing w:val="23"/>
        </w:rPr>
        <w:t> </w:t>
      </w:r>
      <w:r>
        <w:rPr/>
        <w:t>fishermen</w:t>
      </w:r>
      <w:r>
        <w:rPr>
          <w:spacing w:val="24"/>
        </w:rPr>
        <w:t> </w:t>
      </w:r>
      <w:r>
        <w:rPr/>
        <w:t>pack</w:t>
      </w:r>
      <w:r>
        <w:rPr>
          <w:spacing w:val="23"/>
        </w:rPr>
        <w:t> </w:t>
      </w:r>
      <w:r>
        <w:rPr/>
        <w:t>up</w:t>
      </w:r>
      <w:r>
        <w:rPr>
          <w:spacing w:val="24"/>
        </w:rPr>
        <w:t> </w:t>
      </w:r>
      <w:r>
        <w:rPr/>
        <w:t>their</w:t>
      </w:r>
      <w:r>
        <w:rPr>
          <w:spacing w:val="23"/>
        </w:rPr>
        <w:t> </w:t>
      </w:r>
      <w:r>
        <w:rPr/>
        <w:t>nets.</w:t>
      </w:r>
      <w:r>
        <w:rPr>
          <w:spacing w:val="25"/>
        </w:rPr>
        <w:t> </w:t>
      </w:r>
      <w:r>
        <w:rPr/>
        <w:t>BBC</w:t>
      </w:r>
      <w:r>
        <w:rPr>
          <w:spacing w:val="26"/>
        </w:rPr>
        <w:t> </w:t>
      </w:r>
      <w:r>
        <w:rPr/>
        <w:t>News;</w:t>
      </w:r>
      <w:r>
        <w:rPr>
          <w:spacing w:val="25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spacing w:val="22"/>
          <w:vertAlign w:val="baseline"/>
        </w:rPr>
        <w:t> </w:t>
      </w:r>
      <w:r>
        <w:rPr>
          <w:vertAlign w:val="baseline"/>
        </w:rPr>
        <w:t>Jan.</w:t>
      </w:r>
      <w:r>
        <w:rPr>
          <w:spacing w:val="22"/>
          <w:vertAlign w:val="baseline"/>
        </w:rPr>
        <w:t> </w:t>
      </w:r>
      <w:r>
        <w:rPr>
          <w:vertAlign w:val="baseline"/>
        </w:rPr>
        <w:t>2007.</w:t>
      </w:r>
    </w:p>
    <w:p>
      <w:pPr>
        <w:pStyle w:val="BodyText"/>
        <w:spacing w:before="81"/>
        <w:ind w:left="1106"/>
      </w:pPr>
      <w:r>
        <w:rPr/>
        <w:drawing>
          <wp:anchor distT="0" distB="0" distL="0" distR="0" allowOverlap="1" layoutInCell="1" locked="0" behindDoc="1" simplePos="0" relativeHeight="466015744">
            <wp:simplePos x="0" y="0"/>
            <wp:positionH relativeFrom="page">
              <wp:posOffset>1329563</wp:posOffset>
            </wp:positionH>
            <wp:positionV relativeFrom="paragraph">
              <wp:posOffset>140882</wp:posOffset>
            </wp:positionV>
            <wp:extent cx="5102225" cy="5044440"/>
            <wp:effectExtent l="0" t="0" r="0" b="0"/>
            <wp:wrapNone/>
            <wp:docPr id="31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Http://</w:t>
      </w:r>
      <w:r>
        <w:rPr>
          <w:spacing w:val="-1"/>
        </w:rPr>
        <w:t> </w:t>
      </w:r>
      <w:r>
        <w:rPr/>
        <w:t>www.bbc</w:t>
      </w:r>
      <w:r>
        <w:rPr>
          <w:spacing w:val="-2"/>
        </w:rPr>
        <w:t> </w:t>
      </w:r>
      <w:r>
        <w:rPr/>
        <w:t>news.org.</w:t>
      </w:r>
    </w:p>
    <w:p>
      <w:pPr>
        <w:pStyle w:val="BodyText"/>
        <w:spacing w:before="8"/>
      </w:pPr>
    </w:p>
    <w:p>
      <w:pPr>
        <w:pStyle w:val="BodyText"/>
        <w:spacing w:line="312" w:lineRule="auto"/>
        <w:ind w:left="1106" w:right="1351" w:hanging="720"/>
        <w:jc w:val="both"/>
      </w:pPr>
      <w:r>
        <w:rPr/>
        <w:t>N.W.F.,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Federation,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invasive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Wildlife</w:t>
      </w:r>
      <w:r>
        <w:rPr>
          <w:spacing w:val="-57"/>
        </w:rPr>
        <w:t> </w:t>
      </w:r>
      <w:r>
        <w:rPr/>
        <w:t>Federati</w:t>
      </w:r>
      <w:hyperlink r:id="rId77">
        <w:r>
          <w:rPr/>
          <w:t>on.Http:</w:t>
        </w:r>
      </w:hyperlink>
      <w:r>
        <w:rPr/>
        <w:t>//</w:t>
      </w:r>
      <w:hyperlink r:id="rId77">
        <w:r>
          <w:rPr/>
          <w:t>www.nwf.or</w:t>
        </w:r>
      </w:hyperlink>
      <w:r>
        <w:rPr/>
        <w:t>g</w:t>
      </w:r>
      <w:hyperlink r:id="rId77">
        <w:r>
          <w:rPr/>
          <w:t>/Home/wildlife/wildlife-conservation.aspx.</w:t>
        </w:r>
      </w:hyperlink>
    </w:p>
    <w:p>
      <w:pPr>
        <w:pStyle w:val="BodyText"/>
        <w:spacing w:line="312" w:lineRule="auto" w:before="200"/>
        <w:ind w:left="1106" w:right="1349" w:hanging="720"/>
        <w:jc w:val="both"/>
      </w:pPr>
      <w:r>
        <w:rPr/>
        <w:t>Na-Nakorn, U., Sodsuk, P., Wongrat, P., Janekitkarn, S. and Bartley, D.M., 2002. Brief</w:t>
      </w:r>
      <w:r>
        <w:rPr>
          <w:spacing w:val="1"/>
        </w:rPr>
        <w:t> </w:t>
      </w:r>
      <w:r>
        <w:rPr/>
        <w:t>Communication|:</w:t>
      </w:r>
      <w:r>
        <w:rPr>
          <w:spacing w:val="1"/>
        </w:rPr>
        <w:t> </w:t>
      </w:r>
      <w:r>
        <w:rPr/>
        <w:t>Isozyme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i/>
        </w:rPr>
        <w:t>Clarias</w:t>
      </w:r>
      <w:r>
        <w:rPr/>
        <w:t>.</w:t>
      </w:r>
      <w:r>
        <w:rPr>
          <w:spacing w:val="-1"/>
        </w:rPr>
        <w:t> </w:t>
      </w:r>
      <w:r>
        <w:rPr>
          <w:i/>
        </w:rPr>
        <w:t>Journal of Fish</w:t>
      </w:r>
      <w:r>
        <w:rPr>
          <w:i/>
          <w:spacing w:val="-3"/>
        </w:rPr>
        <w:t> </w:t>
      </w:r>
      <w:r>
        <w:rPr>
          <w:i/>
        </w:rPr>
        <w:t>Biology</w:t>
      </w:r>
      <w:r>
        <w:rPr>
          <w:i/>
          <w:spacing w:val="-1"/>
        </w:rPr>
        <w:t> </w:t>
      </w:r>
      <w:r>
        <w:rPr/>
        <w:t>60: 1051-1057</w:t>
      </w:r>
    </w:p>
    <w:p>
      <w:pPr>
        <w:spacing w:line="312" w:lineRule="auto" w:before="200"/>
        <w:ind w:left="1106" w:right="1353" w:hanging="720"/>
        <w:jc w:val="both"/>
        <w:rPr>
          <w:sz w:val="24"/>
        </w:rPr>
      </w:pPr>
      <w:r>
        <w:rPr>
          <w:sz w:val="24"/>
        </w:rPr>
        <w:t>Na-Nakorn, U., Kamurat, W. and Ngmsiri, T., 2004. Genetic diversity of walking catfish,</w:t>
      </w:r>
      <w:r>
        <w:rPr>
          <w:spacing w:val="1"/>
          <w:sz w:val="24"/>
        </w:rPr>
        <w:t> </w:t>
      </w:r>
      <w:r>
        <w:rPr>
          <w:i/>
          <w:sz w:val="24"/>
        </w:rPr>
        <w:t>Clarias macrocephalus</w:t>
      </w:r>
      <w:r>
        <w:rPr>
          <w:sz w:val="24"/>
        </w:rPr>
        <w:t>, in Thailand and evidence of genetic introgression from</w:t>
      </w:r>
      <w:r>
        <w:rPr>
          <w:spacing w:val="1"/>
          <w:sz w:val="24"/>
        </w:rPr>
        <w:t> </w:t>
      </w:r>
      <w:r>
        <w:rPr>
          <w:sz w:val="24"/>
        </w:rPr>
        <w:t>introduced</w:t>
      </w:r>
      <w:r>
        <w:rPr>
          <w:spacing w:val="-1"/>
          <w:sz w:val="24"/>
        </w:rPr>
        <w:t> </w:t>
      </w:r>
      <w:r>
        <w:rPr>
          <w:sz w:val="24"/>
        </w:rPr>
        <w:t>farmed</w:t>
      </w:r>
      <w:r>
        <w:rPr>
          <w:spacing w:val="1"/>
          <w:sz w:val="24"/>
        </w:rPr>
        <w:t> </w:t>
      </w:r>
      <w:r>
        <w:rPr>
          <w:i/>
          <w:sz w:val="24"/>
        </w:rPr>
        <w:t>Clarias gariepinus</w:t>
      </w:r>
      <w:r>
        <w:rPr>
          <w:sz w:val="24"/>
        </w:rPr>
        <w:t>. </w:t>
      </w:r>
      <w:r>
        <w:rPr>
          <w:i/>
          <w:sz w:val="24"/>
        </w:rPr>
        <w:t>Aquaculture</w:t>
      </w:r>
      <w:r>
        <w:rPr>
          <w:i/>
          <w:spacing w:val="-1"/>
          <w:sz w:val="24"/>
        </w:rPr>
        <w:t> </w:t>
      </w:r>
      <w:r>
        <w:rPr>
          <w:sz w:val="24"/>
        </w:rPr>
        <w:t>240: 145-163</w:t>
      </w:r>
    </w:p>
    <w:p>
      <w:pPr>
        <w:pStyle w:val="BodyText"/>
        <w:spacing w:line="312" w:lineRule="auto" w:before="201"/>
        <w:ind w:left="1106" w:right="1353" w:hanging="720"/>
        <w:jc w:val="both"/>
      </w:pPr>
      <w:r>
        <w:rPr/>
        <w:t>Nehlsen, W.,Willams, J.E. and Lichatowich, J.A., 1991. Pacific salmon at the crossroads:</w:t>
      </w:r>
      <w:r>
        <w:rPr>
          <w:spacing w:val="1"/>
        </w:rPr>
        <w:t> </w:t>
      </w:r>
      <w:r>
        <w:rPr/>
        <w:t>stocks</w:t>
      </w:r>
      <w:r>
        <w:rPr>
          <w:spacing w:val="58"/>
        </w:rPr>
        <w:t> </w:t>
      </w:r>
      <w:r>
        <w:rPr/>
        <w:t>at</w:t>
      </w:r>
      <w:r>
        <w:rPr>
          <w:spacing w:val="-1"/>
        </w:rPr>
        <w:t> </w:t>
      </w:r>
      <w:r>
        <w:rPr/>
        <w:t>risk from</w:t>
      </w:r>
      <w:r>
        <w:rPr>
          <w:spacing w:val="-1"/>
        </w:rPr>
        <w:t> </w:t>
      </w:r>
      <w:r>
        <w:rPr/>
        <w:t>California,</w:t>
      </w:r>
      <w:r>
        <w:rPr>
          <w:spacing w:val="-1"/>
        </w:rPr>
        <w:t> </w:t>
      </w:r>
      <w:r>
        <w:rPr/>
        <w:t>Oregon,</w:t>
      </w:r>
      <w:r>
        <w:rPr>
          <w:spacing w:val="2"/>
        </w:rPr>
        <w:t> </w:t>
      </w:r>
      <w:r>
        <w:rPr/>
        <w:t>Idaho,</w:t>
      </w:r>
      <w:r>
        <w:rPr>
          <w:spacing w:val="-1"/>
        </w:rPr>
        <w:t> </w:t>
      </w:r>
      <w:r>
        <w:rPr/>
        <w:t>Washington.</w:t>
      </w:r>
      <w:r>
        <w:rPr>
          <w:spacing w:val="2"/>
        </w:rPr>
        <w:t> </w:t>
      </w:r>
      <w:r>
        <w:rPr>
          <w:i/>
        </w:rPr>
        <w:t>Fisheries </w:t>
      </w:r>
      <w:r>
        <w:rPr/>
        <w:t>16:</w:t>
      </w:r>
      <w:r>
        <w:rPr>
          <w:spacing w:val="-1"/>
        </w:rPr>
        <w:t> </w:t>
      </w:r>
      <w:r>
        <w:rPr/>
        <w:t>4-21</w:t>
      </w:r>
    </w:p>
    <w:p>
      <w:pPr>
        <w:pStyle w:val="BodyText"/>
        <w:spacing w:line="312" w:lineRule="auto" w:before="199"/>
        <w:ind w:left="1106" w:right="1357" w:hanging="720"/>
        <w:jc w:val="both"/>
      </w:pPr>
      <w:r>
        <w:rPr/>
        <w:t>Nei</w:t>
      </w:r>
      <w:r>
        <w:rPr>
          <w:spacing w:val="1"/>
        </w:rPr>
        <w:t> </w:t>
      </w:r>
      <w:r>
        <w:rPr/>
        <w:t>M., 1978. Estimation of average heterozygosity and genetic distance from a small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individuals.</w:t>
      </w:r>
      <w:r>
        <w:rPr>
          <w:spacing w:val="1"/>
        </w:rPr>
        <w:t> </w:t>
      </w:r>
      <w:r>
        <w:rPr>
          <w:i/>
        </w:rPr>
        <w:t>Genetics </w:t>
      </w:r>
      <w:r>
        <w:rPr/>
        <w:t>89:583-590</w:t>
      </w:r>
    </w:p>
    <w:p>
      <w:pPr>
        <w:tabs>
          <w:tab w:pos="2547" w:val="left" w:leader="none"/>
        </w:tabs>
        <w:spacing w:line="312" w:lineRule="auto" w:before="199"/>
        <w:ind w:left="1106" w:right="2480" w:hanging="720"/>
        <w:jc w:val="left"/>
        <w:rPr>
          <w:i/>
          <w:sz w:val="24"/>
        </w:rPr>
      </w:pPr>
      <w:r>
        <w:rPr>
          <w:i/>
          <w:sz w:val="24"/>
        </w:rPr>
        <w:t>NEST, </w:t>
      </w:r>
      <w:r>
        <w:rPr>
          <w:sz w:val="24"/>
        </w:rPr>
        <w:t>1991.</w:t>
      </w:r>
      <w:r>
        <w:rPr>
          <w:spacing w:val="1"/>
          <w:sz w:val="24"/>
        </w:rPr>
        <w:t> </w:t>
      </w:r>
      <w:r>
        <w:rPr>
          <w:i/>
          <w:sz w:val="24"/>
        </w:rPr>
        <w:t>Nigeria’s Threatened Environment, A National profile. Nigerian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</w:t>
        <w:tab/>
        <w:t>Study/Action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team. 32.</w:t>
      </w:r>
    </w:p>
    <w:p>
      <w:pPr>
        <w:pStyle w:val="BodyText"/>
        <w:spacing w:line="312" w:lineRule="auto" w:before="202"/>
        <w:ind w:left="1106" w:right="1348" w:hanging="720"/>
        <w:jc w:val="both"/>
      </w:pPr>
      <w:r>
        <w:rPr/>
        <w:t>Nukwan, S., Lawanyawut, K., Tangtrongpiros,M and Veerasidth, P., 1990. Backcrossing</w:t>
      </w:r>
      <w:r>
        <w:rPr>
          <w:spacing w:val="1"/>
        </w:rPr>
        <w:t> </w:t>
      </w:r>
      <w:r>
        <w:rPr/>
        <w:t>experiment of hybrid between </w:t>
      </w:r>
      <w:r>
        <w:rPr>
          <w:i/>
        </w:rPr>
        <w:t>Clarias macrocephalus </w:t>
      </w:r>
      <w:r>
        <w:rPr/>
        <w:t>and </w:t>
      </w:r>
      <w:r>
        <w:rPr>
          <w:i/>
        </w:rPr>
        <w:t>Clarias gariepinus.</w:t>
      </w:r>
      <w:r>
        <w:rPr>
          <w:i/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 the 28</w:t>
      </w:r>
      <w:r>
        <w:rPr>
          <w:vertAlign w:val="superscript"/>
        </w:rPr>
        <w:t>th</w:t>
      </w:r>
      <w:r>
        <w:rPr>
          <w:vertAlign w:val="baseline"/>
        </w:rPr>
        <w:t> Kasetsart University Conferences, Kasetsart University,</w:t>
      </w:r>
      <w:r>
        <w:rPr>
          <w:spacing w:val="1"/>
          <w:vertAlign w:val="baseline"/>
        </w:rPr>
        <w:t> </w:t>
      </w:r>
      <w:r>
        <w:rPr>
          <w:vertAlign w:val="baseline"/>
        </w:rPr>
        <w:t>Bangkok.</w:t>
      </w:r>
      <w:r>
        <w:rPr>
          <w:spacing w:val="-1"/>
          <w:vertAlign w:val="baseline"/>
        </w:rPr>
        <w:t> </w:t>
      </w:r>
      <w:r>
        <w:rPr>
          <w:vertAlign w:val="baseline"/>
        </w:rPr>
        <w:t>529-544 pp.</w:t>
      </w:r>
    </w:p>
    <w:p>
      <w:pPr>
        <w:pStyle w:val="BodyText"/>
        <w:spacing w:line="312" w:lineRule="auto" w:before="200"/>
        <w:ind w:left="1106" w:right="1354" w:hanging="720"/>
        <w:jc w:val="both"/>
      </w:pPr>
      <w:r>
        <w:rPr/>
        <w:t>O’Brien, S.J., Roelke, M.E., Marker, L., Newman, A., Winkler, C.A., Meltzer, D., Colly,</w:t>
      </w:r>
      <w:r>
        <w:rPr>
          <w:spacing w:val="1"/>
        </w:rPr>
        <w:t> </w:t>
      </w:r>
      <w:r>
        <w:rPr/>
        <w:t>L., Evermann, J.F., Bush, M., and Wildt. D.E., 1985. Genetic basis for species</w:t>
      </w:r>
      <w:r>
        <w:rPr>
          <w:spacing w:val="1"/>
        </w:rPr>
        <w:t> </w:t>
      </w:r>
      <w:r>
        <w:rPr/>
        <w:t>vulnerability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cheetah.</w:t>
      </w:r>
      <w:r>
        <w:rPr>
          <w:spacing w:val="2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/>
        <w:t>227:1428-1434</w:t>
      </w:r>
    </w:p>
    <w:p>
      <w:pPr>
        <w:pStyle w:val="BodyText"/>
        <w:spacing w:line="312" w:lineRule="auto" w:before="201"/>
        <w:ind w:left="1106" w:right="1351" w:hanging="720"/>
        <w:jc w:val="both"/>
      </w:pPr>
      <w:r>
        <w:rPr/>
        <w:t>Obadara, P. G., 2006. Eco-development impact of Cocacola Industry on Biodiversity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Asejire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Ibadan.</w:t>
      </w:r>
      <w:r>
        <w:rPr>
          <w:spacing w:val="1"/>
        </w:rPr>
        <w:t> </w:t>
      </w:r>
      <w:r>
        <w:rPr/>
        <w:t>MSc.Project.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Fisheries</w:t>
      </w:r>
      <w:r>
        <w:rPr>
          <w:spacing w:val="-1"/>
        </w:rPr>
        <w:t> </w:t>
      </w:r>
      <w:r>
        <w:rPr/>
        <w:t>Management,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 210 pp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60"/>
        <w:ind w:left="386"/>
      </w:pPr>
      <w:r>
        <w:rPr/>
        <w:t>O'Brien</w:t>
      </w:r>
      <w:r>
        <w:rPr>
          <w:spacing w:val="45"/>
        </w:rPr>
        <w:t> </w:t>
      </w:r>
      <w:r>
        <w:rPr/>
        <w:t>S.J.,</w:t>
      </w:r>
      <w:r>
        <w:rPr>
          <w:spacing w:val="45"/>
        </w:rPr>
        <w:t> </w:t>
      </w:r>
      <w:r>
        <w:rPr/>
        <w:t>1994.</w:t>
      </w:r>
      <w:r>
        <w:rPr>
          <w:spacing w:val="44"/>
        </w:rPr>
        <w:t> </w:t>
      </w:r>
      <w:r>
        <w:rPr/>
        <w:t>Review: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role</w:t>
      </w:r>
      <w:r>
        <w:rPr>
          <w:spacing w:val="45"/>
        </w:rPr>
        <w:t> </w:t>
      </w:r>
      <w:r>
        <w:rPr/>
        <w:t>for</w:t>
      </w:r>
      <w:r>
        <w:rPr>
          <w:spacing w:val="42"/>
        </w:rPr>
        <w:t> </w:t>
      </w:r>
      <w:r>
        <w:rPr/>
        <w:t>molecular</w:t>
      </w:r>
      <w:r>
        <w:rPr>
          <w:spacing w:val="46"/>
        </w:rPr>
        <w:t> </w:t>
      </w:r>
      <w:r>
        <w:rPr/>
        <w:t>genetics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biological</w:t>
      </w:r>
      <w:r>
        <w:rPr>
          <w:spacing w:val="47"/>
        </w:rPr>
        <w:t> </w:t>
      </w:r>
      <w:r>
        <w:rPr/>
        <w:t>conservation.</w:t>
      </w:r>
    </w:p>
    <w:p>
      <w:pPr>
        <w:spacing w:before="82"/>
        <w:ind w:left="1106" w:right="0" w:firstLine="0"/>
        <w:jc w:val="left"/>
        <w:rPr>
          <w:sz w:val="24"/>
        </w:rPr>
      </w:pP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National Academy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59"/>
          <w:sz w:val="24"/>
        </w:rPr>
        <w:t> </w:t>
      </w:r>
      <w:r>
        <w:rPr>
          <w:sz w:val="24"/>
        </w:rPr>
        <w:t>91: 5748-5755</w:t>
      </w:r>
    </w:p>
    <w:p>
      <w:pPr>
        <w:pStyle w:val="BodyText"/>
        <w:spacing w:before="8"/>
      </w:pPr>
    </w:p>
    <w:p>
      <w:pPr>
        <w:pStyle w:val="BodyText"/>
        <w:spacing w:line="312" w:lineRule="auto"/>
        <w:ind w:left="1106" w:right="1348" w:hanging="720"/>
        <w:jc w:val="both"/>
      </w:pPr>
      <w:r>
        <w:rPr/>
        <w:t>Oduwole, G.A., 1997. Indices of pollution in Ogunpa and Ona Rivers Ibadan, Physico-</w:t>
      </w:r>
      <w:r>
        <w:rPr>
          <w:spacing w:val="1"/>
        </w:rPr>
        <w:t> </w:t>
      </w:r>
      <w:r>
        <w:rPr/>
        <w:t>chemical and trace metal. PhD. Thesis. Department of Zoology, University of</w:t>
      </w:r>
      <w:r>
        <w:rPr>
          <w:spacing w:val="1"/>
        </w:rPr>
        <w:t> </w:t>
      </w:r>
      <w:r>
        <w:rPr/>
        <w:t>Ibadan.</w:t>
      </w:r>
      <w:r>
        <w:rPr>
          <w:spacing w:val="-1"/>
        </w:rPr>
        <w:t> </w:t>
      </w:r>
      <w:r>
        <w:rPr/>
        <w:t>205pp</w:t>
      </w:r>
    </w:p>
    <w:p>
      <w:pPr>
        <w:spacing w:line="312" w:lineRule="auto" w:before="200"/>
        <w:ind w:left="1106" w:right="1352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16256">
            <wp:simplePos x="0" y="0"/>
            <wp:positionH relativeFrom="page">
              <wp:posOffset>1329563</wp:posOffset>
            </wp:positionH>
            <wp:positionV relativeFrom="paragraph">
              <wp:posOffset>672123</wp:posOffset>
            </wp:positionV>
            <wp:extent cx="5102225" cy="5044440"/>
            <wp:effectExtent l="0" t="0" r="0" b="0"/>
            <wp:wrapNone/>
            <wp:docPr id="31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Ogunfowora, O.O., Yem, I.Y., Ojo, S.O. and Ogunfowora, S.A., 2011. The performance</w:t>
      </w:r>
      <w:r>
        <w:rPr>
          <w:spacing w:val="1"/>
          <w:sz w:val="24"/>
        </w:rPr>
        <w:t> </w:t>
      </w:r>
      <w:r>
        <w:rPr>
          <w:sz w:val="24"/>
        </w:rPr>
        <w:t>of Malian trap using four bait types in</w:t>
      </w:r>
      <w:r>
        <w:rPr>
          <w:spacing w:val="1"/>
          <w:sz w:val="24"/>
        </w:rPr>
        <w:t> </w:t>
      </w:r>
      <w:r>
        <w:rPr>
          <w:sz w:val="24"/>
        </w:rPr>
        <w:t>Lake Kainji, Nigeria.</w:t>
      </w:r>
      <w:r>
        <w:rPr>
          <w:spacing w:val="60"/>
          <w:sz w:val="24"/>
        </w:rPr>
        <w:t> </w:t>
      </w:r>
      <w:r>
        <w:rPr>
          <w:i/>
          <w:sz w:val="24"/>
        </w:rPr>
        <w:t>Continental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Fisheries and 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</w:t>
      </w:r>
      <w:r>
        <w:rPr>
          <w:sz w:val="24"/>
        </w:rPr>
        <w:t>5(3): 6-13</w:t>
      </w:r>
    </w:p>
    <w:p>
      <w:pPr>
        <w:spacing w:line="312" w:lineRule="auto" w:before="201"/>
        <w:ind w:left="1106" w:right="1349" w:hanging="720"/>
        <w:jc w:val="both"/>
        <w:rPr>
          <w:sz w:val="24"/>
        </w:rPr>
      </w:pPr>
      <w:r>
        <w:rPr>
          <w:sz w:val="24"/>
        </w:rPr>
        <w:t>Okonkwo, J.C., and Obiakor, M.O., 2010. Karyological and chromosomal study of catfish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Claridae, clarias gariepinus</w:t>
      </w:r>
      <w:r>
        <w:rPr>
          <w:sz w:val="24"/>
        </w:rPr>
        <w:t>, Burchell, 1822) from Anambra River, Anambra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Nigeria. Pakistan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1"/>
          <w:sz w:val="24"/>
        </w:rPr>
        <w:t> </w:t>
      </w:r>
      <w:r>
        <w:rPr>
          <w:sz w:val="24"/>
        </w:rPr>
        <w:t>9(2):112-115</w:t>
      </w:r>
    </w:p>
    <w:p>
      <w:pPr>
        <w:pStyle w:val="BodyText"/>
        <w:spacing w:line="312" w:lineRule="auto" w:before="201"/>
        <w:ind w:left="1106" w:right="1347" w:hanging="720"/>
        <w:jc w:val="both"/>
      </w:pPr>
      <w:r>
        <w:rPr/>
        <w:t>Oladejo A.S., Obisesan, I.O. and Omitogun, O.G., 2009. SDS-PAGE 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 elite cowpea (</w:t>
      </w:r>
      <w:r>
        <w:rPr>
          <w:i/>
        </w:rPr>
        <w:t>Vigna unguiculata L. Walp</w:t>
      </w:r>
      <w:r>
        <w:rPr/>
        <w:t>) varieties. Proceedings of the 35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 conference of Genetic Society of Nigeria, 27-29 September, 2009, Ilorin,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Nigeria.56-62</w:t>
      </w:r>
    </w:p>
    <w:p>
      <w:pPr>
        <w:pStyle w:val="BodyText"/>
        <w:spacing w:line="312" w:lineRule="auto" w:before="199"/>
        <w:ind w:left="1106" w:right="1350" w:hanging="720"/>
        <w:jc w:val="both"/>
      </w:pPr>
      <w:r>
        <w:rPr/>
        <w:t>Olaniran,</w:t>
      </w:r>
      <w:r>
        <w:rPr>
          <w:spacing w:val="1"/>
        </w:rPr>
        <w:t> </w:t>
      </w:r>
      <w:r>
        <w:rPr/>
        <w:t>T.S.,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IITA.</w:t>
      </w:r>
      <w:r>
        <w:rPr>
          <w:spacing w:val="1"/>
        </w:rPr>
        <w:t> </w:t>
      </w:r>
      <w:r>
        <w:rPr/>
        <w:t>PhD.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Fisheries</w:t>
      </w:r>
      <w:r>
        <w:rPr>
          <w:spacing w:val="-57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Nigeria.215pp</w:t>
      </w:r>
    </w:p>
    <w:p>
      <w:pPr>
        <w:pStyle w:val="BodyText"/>
        <w:spacing w:line="312" w:lineRule="auto" w:before="201"/>
        <w:ind w:left="1106" w:right="1348" w:hanging="720"/>
        <w:jc w:val="both"/>
      </w:pPr>
      <w:r>
        <w:rPr/>
        <w:t>Olden,</w:t>
      </w:r>
      <w:r>
        <w:rPr>
          <w:spacing w:val="1"/>
        </w:rPr>
        <w:t> </w:t>
      </w:r>
      <w:r>
        <w:rPr/>
        <w:t>J.D., Hogan,</w:t>
      </w:r>
      <w:r>
        <w:rPr>
          <w:spacing w:val="60"/>
        </w:rPr>
        <w:t> </w:t>
      </w:r>
      <w:r>
        <w:rPr/>
        <w:t>Z.S. and Vander, Z.M.J., 2007. Small fish, big fish, red fish, blue</w:t>
      </w:r>
      <w:r>
        <w:rPr>
          <w:spacing w:val="1"/>
        </w:rPr>
        <w:t> </w:t>
      </w:r>
      <w:r>
        <w:rPr/>
        <w:t>fish:</w:t>
      </w:r>
      <w:r>
        <w:rPr>
          <w:spacing w:val="1"/>
        </w:rPr>
        <w:t> </w:t>
      </w:r>
      <w:r>
        <w:rPr/>
        <w:t>size-biased</w:t>
      </w:r>
      <w:r>
        <w:rPr>
          <w:spacing w:val="1"/>
        </w:rPr>
        <w:t> </w:t>
      </w:r>
      <w:r>
        <w:rPr/>
        <w:t>extinction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marine</w:t>
      </w:r>
      <w:r>
        <w:rPr>
          <w:spacing w:val="60"/>
        </w:rPr>
        <w:t> </w:t>
      </w:r>
      <w:r>
        <w:rPr/>
        <w:t>fishes.</w:t>
      </w:r>
      <w:r>
        <w:rPr>
          <w:spacing w:val="1"/>
        </w:rPr>
        <w:t> </w:t>
      </w:r>
      <w:r>
        <w:rPr>
          <w:i/>
        </w:rPr>
        <w:t>Global Ecology and Biogeography </w:t>
      </w:r>
      <w:r>
        <w:rPr/>
        <w:t>16, 694–701. In; Hunt, T.L.,. Douglas, J. W.,</w:t>
      </w:r>
      <w:r>
        <w:rPr>
          <w:spacing w:val="1"/>
        </w:rPr>
        <w:t> </w:t>
      </w:r>
      <w:r>
        <w:rPr/>
        <w:t>Allen</w:t>
      </w:r>
      <w:r>
        <w:rPr>
          <w:spacing w:val="1"/>
        </w:rPr>
        <w:t> </w:t>
      </w:r>
      <w:r>
        <w:rPr/>
        <w:t>M.S.,</w:t>
      </w:r>
      <w:r>
        <w:rPr>
          <w:spacing w:val="1"/>
        </w:rPr>
        <w:t> </w:t>
      </w:r>
      <w:r>
        <w:rPr/>
        <w:t>Gwinn,</w:t>
      </w:r>
      <w:r>
        <w:rPr>
          <w:spacing w:val="1"/>
        </w:rPr>
        <w:t> </w:t>
      </w:r>
      <w:r>
        <w:rPr/>
        <w:t>D.C.,</w:t>
      </w:r>
      <w:r>
        <w:rPr>
          <w:spacing w:val="1"/>
        </w:rPr>
        <w:t> </w:t>
      </w:r>
      <w:r>
        <w:rPr/>
        <w:t>Tonkin,</w:t>
      </w:r>
      <w:r>
        <w:rPr>
          <w:spacing w:val="1"/>
        </w:rPr>
        <w:t> </w:t>
      </w:r>
      <w:r>
        <w:rPr/>
        <w:t>Lyon</w:t>
      </w:r>
      <w:r>
        <w:rPr>
          <w:spacing w:val="1"/>
        </w:rPr>
        <w:t> </w:t>
      </w:r>
      <w:r>
        <w:rPr/>
        <w:t>Z.J.</w:t>
      </w:r>
      <w:r>
        <w:rPr>
          <w:spacing w:val="1"/>
        </w:rPr>
        <w:t> </w:t>
      </w:r>
      <w:r>
        <w:rPr/>
        <w:t>and.</w:t>
      </w:r>
      <w:r>
        <w:rPr>
          <w:spacing w:val="1"/>
        </w:rPr>
        <w:t> </w:t>
      </w:r>
      <w:r>
        <w:rPr/>
        <w:t>Pickworth</w:t>
      </w:r>
      <w:r>
        <w:rPr>
          <w:spacing w:val="1"/>
        </w:rPr>
        <w:t> </w:t>
      </w:r>
      <w:r>
        <w:rPr/>
        <w:t>A.(2011):</w:t>
      </w:r>
      <w:r>
        <w:rPr>
          <w:spacing w:val="60"/>
        </w:rPr>
        <w:t> </w:t>
      </w:r>
      <w:r>
        <w:rPr/>
        <w:t>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fishing</w:t>
      </w:r>
      <w:r>
        <w:rPr>
          <w:spacing w:val="1"/>
        </w:rPr>
        <w:t> </w:t>
      </w:r>
      <w:r>
        <w:rPr/>
        <w:t>sustainability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endangered</w:t>
      </w:r>
      <w:r>
        <w:rPr>
          <w:spacing w:val="1"/>
        </w:rPr>
        <w:t> </w:t>
      </w:r>
      <w:r>
        <w:rPr/>
        <w:t>Australian freshwater fish </w:t>
      </w:r>
      <w:r>
        <w:rPr>
          <w:i/>
        </w:rPr>
        <w:t>Macquaria australasica </w:t>
      </w:r>
      <w:r>
        <w:rPr/>
        <w:t>.</w:t>
      </w:r>
      <w:r>
        <w:rPr>
          <w:i/>
        </w:rPr>
        <w:t>Fisheries Management and</w:t>
      </w:r>
      <w:r>
        <w:rPr>
          <w:i/>
          <w:spacing w:val="1"/>
        </w:rPr>
        <w:t> </w:t>
      </w:r>
      <w:r>
        <w:rPr>
          <w:i/>
        </w:rPr>
        <w:t>Ecology</w:t>
      </w:r>
      <w:r>
        <w:rPr/>
        <w:t>,</w:t>
      </w:r>
      <w:r>
        <w:rPr>
          <w:spacing w:val="-1"/>
        </w:rPr>
        <w:t> </w:t>
      </w:r>
      <w:r>
        <w:rPr/>
        <w:t>18:</w:t>
      </w:r>
      <w:r>
        <w:rPr>
          <w:spacing w:val="1"/>
        </w:rPr>
        <w:t> </w:t>
      </w:r>
      <w:r>
        <w:rPr/>
        <w:t>513–520</w:t>
      </w:r>
    </w:p>
    <w:p>
      <w:pPr>
        <w:spacing w:line="312" w:lineRule="auto" w:before="201"/>
        <w:ind w:left="1106" w:right="1352" w:hanging="720"/>
        <w:jc w:val="both"/>
        <w:rPr>
          <w:sz w:val="24"/>
        </w:rPr>
      </w:pPr>
      <w:r>
        <w:rPr>
          <w:sz w:val="24"/>
        </w:rPr>
        <w:t>Oliveira R. F and Almada, V. C., 2005. Sexual dimorphism and Allometry of external</w:t>
      </w:r>
      <w:r>
        <w:rPr>
          <w:spacing w:val="1"/>
          <w:sz w:val="24"/>
        </w:rPr>
        <w:t> </w:t>
      </w:r>
      <w:r>
        <w:rPr>
          <w:sz w:val="24"/>
        </w:rPr>
        <w:t>morphology in </w:t>
      </w:r>
      <w:r>
        <w:rPr>
          <w:i/>
          <w:sz w:val="24"/>
        </w:rPr>
        <w:t>Oreochromis mossambicus. Journal of Fish Biology </w:t>
      </w:r>
      <w:r>
        <w:rPr>
          <w:sz w:val="24"/>
        </w:rPr>
        <w:t>(1995) 46,</w:t>
      </w:r>
      <w:r>
        <w:rPr>
          <w:spacing w:val="1"/>
          <w:sz w:val="24"/>
        </w:rPr>
        <w:t> </w:t>
      </w:r>
      <w:r>
        <w:rPr>
          <w:sz w:val="24"/>
        </w:rPr>
        <w:t>1055–1064</w:t>
      </w:r>
    </w:p>
    <w:p>
      <w:pPr>
        <w:pStyle w:val="BodyText"/>
        <w:spacing w:line="312" w:lineRule="auto" w:before="198"/>
        <w:ind w:left="1106" w:right="1347" w:hanging="720"/>
        <w:jc w:val="both"/>
      </w:pPr>
      <w:r>
        <w:rPr/>
        <w:t>Omitoyin, B.O., 2007. Introduction to Fish Farming in Nigeria (eds.). Ibadan University</w:t>
      </w:r>
      <w:r>
        <w:rPr>
          <w:spacing w:val="1"/>
        </w:rPr>
        <w:t> </w:t>
      </w:r>
      <w:r>
        <w:rPr/>
        <w:t>Press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House,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Nigeria.</w:t>
      </w:r>
      <w:r>
        <w:rPr>
          <w:spacing w:val="-1"/>
        </w:rPr>
        <w:t> </w:t>
      </w:r>
      <w:r>
        <w:rPr/>
        <w:t>90pp</w:t>
      </w:r>
    </w:p>
    <w:p>
      <w:pPr>
        <w:pStyle w:val="BodyText"/>
        <w:spacing w:line="312" w:lineRule="auto" w:before="202"/>
        <w:ind w:left="1106" w:right="1350" w:hanging="720"/>
        <w:jc w:val="both"/>
      </w:pPr>
      <w:r>
        <w:rPr/>
        <w:t>Omitoyin, B.O., 2011. Overview of fish diseases and health management in Nigeria: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Farmed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60"/>
        </w:rPr>
        <w:t> </w:t>
      </w:r>
      <w:r>
        <w:rPr/>
        <w:t>(Eds.).</w:t>
      </w:r>
      <w:r>
        <w:rPr>
          <w:spacing w:val="1"/>
        </w:rPr>
        <w:t> </w:t>
      </w:r>
      <w:r>
        <w:rPr/>
        <w:t>Federal Ministry of Agriculture and Rural Development, Federal Department of</w:t>
      </w:r>
      <w:r>
        <w:rPr>
          <w:spacing w:val="1"/>
        </w:rPr>
        <w:t> </w:t>
      </w:r>
      <w:r>
        <w:rPr/>
        <w:t>Fishery,</w:t>
      </w:r>
      <w:r>
        <w:rPr>
          <w:spacing w:val="-1"/>
        </w:rPr>
        <w:t> </w:t>
      </w:r>
      <w:r>
        <w:rPr/>
        <w:t>26-27 July, 2011. 96pp.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3" w:hanging="720"/>
        <w:jc w:val="both"/>
      </w:pPr>
      <w:r>
        <w:rPr/>
        <w:t>Omoike, A., 2004. Sustainable Management of Fisheries of Asejire Reservoir and its</w:t>
      </w:r>
      <w:r>
        <w:rPr>
          <w:spacing w:val="1"/>
        </w:rPr>
        <w:t> </w:t>
      </w:r>
      <w:r>
        <w:rPr/>
        <w:t>Environs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Southwestern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Ph.D.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Fisheries</w:t>
      </w:r>
      <w:r>
        <w:rPr>
          <w:spacing w:val="-1"/>
        </w:rPr>
        <w:t> </w:t>
      </w:r>
      <w:r>
        <w:rPr/>
        <w:t>Management,</w:t>
      </w:r>
      <w:r>
        <w:rPr>
          <w:spacing w:val="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Ibadan, Nigeria.</w:t>
      </w:r>
      <w:r>
        <w:rPr>
          <w:spacing w:val="-1"/>
        </w:rPr>
        <w:t> </w:t>
      </w:r>
      <w:r>
        <w:rPr/>
        <w:t>186pp.</w:t>
      </w:r>
    </w:p>
    <w:p>
      <w:pPr>
        <w:pStyle w:val="BodyText"/>
        <w:spacing w:line="312" w:lineRule="auto" w:before="201"/>
        <w:ind w:left="1106" w:right="1354" w:hanging="720"/>
        <w:jc w:val="both"/>
      </w:pPr>
      <w:r>
        <w:rPr/>
        <w:t>Onada, O.A., 2010. Study of interrelationship among water quality parameters in earthen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ponds.</w:t>
      </w:r>
      <w:r>
        <w:rPr>
          <w:spacing w:val="1"/>
        </w:rPr>
        <w:t> </w:t>
      </w:r>
      <w:r>
        <w:rPr/>
        <w:t>M.Sc.</w:t>
      </w:r>
      <w:r>
        <w:rPr>
          <w:spacing w:val="1"/>
        </w:rPr>
        <w:t> </w:t>
      </w:r>
      <w:r>
        <w:rPr/>
        <w:t>Dissertation,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Aquaculture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Fisheries</w:t>
      </w:r>
      <w:r>
        <w:rPr>
          <w:spacing w:val="-1"/>
        </w:rPr>
        <w:t> </w:t>
      </w:r>
      <w:r>
        <w:rPr/>
        <w:t>Management,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Nigeria; 52pp.</w:t>
      </w:r>
    </w:p>
    <w:p>
      <w:pPr>
        <w:spacing w:line="312" w:lineRule="auto" w:before="201"/>
        <w:ind w:left="1106" w:right="1350" w:hanging="720"/>
        <w:jc w:val="both"/>
        <w:rPr>
          <w:sz w:val="24"/>
        </w:rPr>
      </w:pPr>
      <w:r>
        <w:rPr/>
        <w:pict>
          <v:group style="position:absolute;margin-left:92.903999pt;margin-top:34.973122pt;width:436.4pt;height:397.95pt;mso-position-horizontal-relative:page;mso-position-vertical-relative:paragraph;z-index:-37299712" coordorigin="1858,699" coordsize="8728,7959">
            <v:shape style="position:absolute;left:2093;top:699;width:8035;height:7944" type="#_x0000_t75" stroked="false">
              <v:imagedata r:id="rId79" o:title=""/>
            </v:shape>
            <v:shape style="position:absolute;left:1858;top:7940;width:8728;height:718" coordorigin="1858,7940" coordsize="8728,718" path="m10586,7940l1858,7940,1858,8298,1858,8658,10586,8658,10586,8298,10586,794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Orlov A. M. and Cotton C. F., 2011. Sexually dimorphic morphological characters in five</w:t>
      </w:r>
      <w:r>
        <w:rPr>
          <w:spacing w:val="-57"/>
          <w:sz w:val="24"/>
        </w:rPr>
        <w:t> </w:t>
      </w:r>
      <w:r>
        <w:rPr>
          <w:sz w:val="24"/>
        </w:rPr>
        <w:t>North-Atlantic deepwater skates (</w:t>
      </w:r>
      <w:r>
        <w:rPr>
          <w:i/>
          <w:sz w:val="24"/>
        </w:rPr>
        <w:t>Chondrichthyes: Rajiformes</w:t>
      </w:r>
      <w:r>
        <w:rPr>
          <w:sz w:val="24"/>
        </w:rPr>
        <w:t>) </w:t>
      </w:r>
      <w:r>
        <w:rPr>
          <w:i/>
          <w:sz w:val="24"/>
        </w:rPr>
        <w:t>Journal of 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2): Article</w:t>
      </w:r>
      <w:r>
        <w:rPr>
          <w:spacing w:val="1"/>
          <w:sz w:val="24"/>
        </w:rPr>
        <w:t> </w:t>
      </w:r>
      <w:r>
        <w:rPr>
          <w:sz w:val="24"/>
        </w:rPr>
        <w:t>ID</w:t>
      </w:r>
      <w:r>
        <w:rPr>
          <w:spacing w:val="1"/>
          <w:sz w:val="24"/>
        </w:rPr>
        <w:t> </w:t>
      </w:r>
      <w:r>
        <w:rPr>
          <w:sz w:val="24"/>
        </w:rPr>
        <w:t>842821, 18 pp.</w:t>
      </w:r>
    </w:p>
    <w:p>
      <w:pPr>
        <w:pStyle w:val="BodyText"/>
        <w:spacing w:line="312" w:lineRule="auto" w:before="199"/>
        <w:ind w:left="1106" w:right="1353" w:hanging="720"/>
        <w:jc w:val="both"/>
      </w:pPr>
      <w:r>
        <w:rPr/>
        <w:t>Oyediran</w:t>
      </w:r>
      <w:r>
        <w:rPr>
          <w:spacing w:val="24"/>
        </w:rPr>
        <w:t> </w:t>
      </w:r>
      <w:r>
        <w:rPr/>
        <w:t>A.G.</w:t>
      </w:r>
      <w:r>
        <w:rPr>
          <w:spacing w:val="24"/>
        </w:rPr>
        <w:t> </w:t>
      </w:r>
      <w:r>
        <w:rPr/>
        <w:t>(2009).</w:t>
      </w:r>
      <w:r>
        <w:rPr>
          <w:spacing w:val="23"/>
        </w:rPr>
        <w:t> </w:t>
      </w:r>
      <w:r>
        <w:rPr/>
        <w:t>Morphometric,</w:t>
      </w:r>
      <w:r>
        <w:rPr>
          <w:spacing w:val="22"/>
        </w:rPr>
        <w:t> </w:t>
      </w:r>
      <w:r>
        <w:rPr/>
        <w:t>meristic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karyological</w:t>
      </w:r>
      <w:r>
        <w:rPr>
          <w:spacing w:val="22"/>
        </w:rPr>
        <w:t> </w:t>
      </w:r>
      <w:r>
        <w:rPr/>
        <w:t>studies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silvercatfish</w:t>
      </w:r>
      <w:r>
        <w:rPr>
          <w:spacing w:val="-58"/>
        </w:rPr>
        <w:t> </w:t>
      </w:r>
      <w:r>
        <w:rPr/>
        <w:t>in Lekki lagoon and Asejire Lake. M.Sc. project submitted to the Department of</w:t>
      </w:r>
      <w:r>
        <w:rPr>
          <w:spacing w:val="1"/>
        </w:rPr>
        <w:t> </w:t>
      </w:r>
      <w:r>
        <w:rPr/>
        <w:t>Zoology,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 Nigeria. 64pp.</w:t>
      </w:r>
    </w:p>
    <w:p>
      <w:pPr>
        <w:pStyle w:val="BodyText"/>
        <w:spacing w:line="312" w:lineRule="auto" w:before="200"/>
        <w:ind w:left="1106" w:right="1346" w:hanging="720"/>
        <w:jc w:val="both"/>
      </w:pPr>
      <w:r>
        <w:rPr/>
        <w:t>Park,</w:t>
      </w:r>
      <w:r>
        <w:rPr>
          <w:spacing w:val="1"/>
        </w:rPr>
        <w:t> </w:t>
      </w:r>
      <w:r>
        <w:rPr/>
        <w:t>I.S.,</w:t>
      </w:r>
      <w:r>
        <w:rPr>
          <w:spacing w:val="1"/>
        </w:rPr>
        <w:t> </w:t>
      </w:r>
      <w:r>
        <w:rPr/>
        <w:t>Zhang,</w:t>
      </w:r>
      <w:r>
        <w:rPr>
          <w:spacing w:val="1"/>
        </w:rPr>
        <w:t> </w:t>
      </w:r>
      <w:r>
        <w:rPr/>
        <w:t>C.I.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Lee,</w:t>
      </w:r>
      <w:r>
        <w:rPr>
          <w:spacing w:val="1"/>
        </w:rPr>
        <w:t> </w:t>
      </w:r>
      <w:r>
        <w:rPr/>
        <w:t>Y.D.,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dimorphism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of cocktail wrasse. Journal of Fish Biology</w:t>
      </w:r>
      <w:r>
        <w:rPr>
          <w:spacing w:val="-5"/>
        </w:rPr>
        <w:t> </w:t>
      </w:r>
      <w:r>
        <w:rPr/>
        <w:t>58(6):1746-1749</w:t>
      </w:r>
    </w:p>
    <w:p>
      <w:pPr>
        <w:spacing w:line="312" w:lineRule="auto" w:before="199"/>
        <w:ind w:left="1106" w:right="1352" w:hanging="720"/>
        <w:jc w:val="left"/>
        <w:rPr>
          <w:sz w:val="24"/>
        </w:rPr>
      </w:pPr>
      <w:r>
        <w:rPr>
          <w:sz w:val="24"/>
        </w:rPr>
        <w:t>Parker, E., 1995.</w:t>
      </w:r>
      <w:r>
        <w:rPr>
          <w:spacing w:val="1"/>
          <w:sz w:val="24"/>
        </w:rPr>
        <w:t> </w:t>
      </w:r>
      <w:r>
        <w:rPr>
          <w:sz w:val="24"/>
        </w:rPr>
        <w:t>Water requirement for agriculture. </w:t>
      </w:r>
      <w:r>
        <w:rPr>
          <w:i/>
          <w:sz w:val="24"/>
        </w:rPr>
        <w:t>European Journal of Food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59"/>
          <w:sz w:val="24"/>
        </w:rPr>
        <w:t> </w:t>
      </w:r>
      <w:r>
        <w:rPr>
          <w:sz w:val="24"/>
        </w:rPr>
        <w:t>34: 7-10</w:t>
      </w:r>
    </w:p>
    <w:p>
      <w:pPr>
        <w:pStyle w:val="BodyText"/>
        <w:spacing w:line="276" w:lineRule="auto" w:before="202"/>
        <w:ind w:left="1106" w:right="1349" w:hanging="720"/>
        <w:jc w:val="both"/>
      </w:pPr>
      <w:r>
        <w:rPr/>
        <w:t>Peterson,</w:t>
      </w:r>
      <w:r>
        <w:rPr>
          <w:spacing w:val="1"/>
        </w:rPr>
        <w:t> </w:t>
      </w:r>
      <w:r>
        <w:rPr/>
        <w:t>K.J.,</w:t>
      </w:r>
      <w:r>
        <w:rPr>
          <w:spacing w:val="1"/>
        </w:rPr>
        <w:t> </w:t>
      </w:r>
      <w:r>
        <w:rPr/>
        <w:t>Dietrich,</w:t>
      </w:r>
      <w:r>
        <w:rPr>
          <w:spacing w:val="1"/>
        </w:rPr>
        <w:t> </w:t>
      </w:r>
      <w:r>
        <w:rPr/>
        <w:t>M.R.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McPeek,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MicroRNA</w:t>
      </w:r>
      <w:r>
        <w:rPr>
          <w:spacing w:val="1"/>
        </w:rPr>
        <w:t> </w:t>
      </w:r>
      <w:r>
        <w:rPr/>
        <w:t>sandmetazoan</w:t>
      </w:r>
      <w:r>
        <w:rPr>
          <w:spacing w:val="1"/>
        </w:rPr>
        <w:t> </w:t>
      </w:r>
      <w:r>
        <w:rPr/>
        <w:t>macroevolution: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canalization,</w:t>
      </w:r>
      <w:r>
        <w:rPr>
          <w:spacing w:val="1"/>
        </w:rPr>
        <w:t> </w:t>
      </w:r>
      <w:r>
        <w:rPr/>
        <w:t>complexity,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Cambrian</w:t>
      </w:r>
      <w:r>
        <w:rPr>
          <w:spacing w:val="-57"/>
        </w:rPr>
        <w:t> </w:t>
      </w:r>
      <w:r>
        <w:rPr/>
        <w:t>explosion.</w:t>
      </w:r>
      <w:r>
        <w:rPr>
          <w:spacing w:val="-1"/>
        </w:rPr>
        <w:t> </w:t>
      </w:r>
      <w:r>
        <w:rPr/>
        <w:t>BioEssays 31:736–747.</w:t>
      </w:r>
    </w:p>
    <w:p>
      <w:pPr>
        <w:tabs>
          <w:tab w:pos="1118" w:val="left" w:leader="none"/>
          <w:tab w:pos="1821" w:val="left" w:leader="none"/>
          <w:tab w:pos="2566" w:val="left" w:leader="none"/>
          <w:tab w:pos="3847" w:val="left" w:leader="none"/>
          <w:tab w:pos="4689" w:val="left" w:leader="none"/>
          <w:tab w:pos="6078" w:val="left" w:leader="none"/>
          <w:tab w:pos="6563" w:val="left" w:leader="none"/>
          <w:tab w:pos="7767" w:val="left" w:leader="none"/>
        </w:tabs>
        <w:spacing w:before="200"/>
        <w:ind w:left="386" w:right="0" w:firstLine="0"/>
        <w:jc w:val="left"/>
        <w:rPr>
          <w:sz w:val="24"/>
        </w:rPr>
      </w:pPr>
      <w:r>
        <w:rPr>
          <w:sz w:val="24"/>
        </w:rPr>
        <w:t>Petts,</w:t>
        <w:tab/>
        <w:t>O.E.,</w:t>
        <w:tab/>
        <w:t>1984.</w:t>
        <w:tab/>
      </w:r>
      <w:r>
        <w:rPr>
          <w:i/>
          <w:sz w:val="24"/>
        </w:rPr>
        <w:t>Impounded</w:t>
        <w:tab/>
        <w:t>rivers:</w:t>
        <w:tab/>
        <w:t>perspectives</w:t>
        <w:tab/>
        <w:t>for</w:t>
        <w:tab/>
        <w:t>ecological</w:t>
        <w:tab/>
        <w:t>management</w:t>
      </w:r>
      <w:r>
        <w:rPr>
          <w:sz w:val="24"/>
        </w:rPr>
        <w:t>.</w:t>
      </w:r>
    </w:p>
    <w:p>
      <w:pPr>
        <w:pStyle w:val="BodyText"/>
        <w:spacing w:before="82"/>
        <w:ind w:left="1106"/>
      </w:pPr>
      <w:r>
        <w:rPr/>
        <w:t>Chichester:</w:t>
      </w:r>
      <w:r>
        <w:rPr>
          <w:spacing w:val="-1"/>
        </w:rPr>
        <w:t> </w:t>
      </w:r>
      <w:r>
        <w:rPr/>
        <w:t>John Wiley</w:t>
      </w:r>
      <w:r>
        <w:rPr>
          <w:spacing w:val="-6"/>
        </w:rPr>
        <w:t> </w:t>
      </w:r>
      <w:r>
        <w:rPr/>
        <w:t>and sons.</w:t>
      </w:r>
      <w:r>
        <w:rPr>
          <w:spacing w:val="-1"/>
        </w:rPr>
        <w:t> </w:t>
      </w:r>
      <w:r>
        <w:rPr/>
        <w:t>England. 285pp.</w:t>
      </w:r>
    </w:p>
    <w:p>
      <w:pPr>
        <w:pStyle w:val="BodyText"/>
        <w:spacing w:before="7"/>
      </w:pPr>
    </w:p>
    <w:p>
      <w:pPr>
        <w:spacing w:line="312" w:lineRule="auto" w:before="0"/>
        <w:ind w:left="1106" w:right="1353" w:hanging="720"/>
        <w:jc w:val="both"/>
        <w:rPr>
          <w:sz w:val="24"/>
        </w:rPr>
      </w:pPr>
      <w:r>
        <w:rPr>
          <w:sz w:val="24"/>
        </w:rPr>
        <w:t>Philipp,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1991.</w:t>
      </w:r>
      <w:r>
        <w:rPr>
          <w:spacing w:val="1"/>
          <w:sz w:val="24"/>
        </w:rPr>
        <w:t> </w:t>
      </w:r>
      <w:r>
        <w:rPr>
          <w:sz w:val="24"/>
        </w:rPr>
        <w:t>Genetic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introducing</w:t>
      </w:r>
      <w:r>
        <w:rPr>
          <w:spacing w:val="1"/>
          <w:sz w:val="24"/>
        </w:rPr>
        <w:t> </w:t>
      </w:r>
      <w:r>
        <w:rPr>
          <w:sz w:val="24"/>
        </w:rPr>
        <w:t>florida</w:t>
      </w:r>
      <w:r>
        <w:rPr>
          <w:spacing w:val="1"/>
          <w:sz w:val="24"/>
        </w:rPr>
        <w:t> </w:t>
      </w:r>
      <w:r>
        <w:rPr>
          <w:sz w:val="24"/>
        </w:rPr>
        <w:t>largemouth</w:t>
      </w:r>
      <w:r>
        <w:rPr>
          <w:spacing w:val="1"/>
          <w:sz w:val="24"/>
        </w:rPr>
        <w:t> </w:t>
      </w:r>
      <w:r>
        <w:rPr>
          <w:sz w:val="24"/>
        </w:rPr>
        <w:t>bass,</w:t>
      </w:r>
      <w:r>
        <w:rPr>
          <w:spacing w:val="1"/>
          <w:sz w:val="24"/>
        </w:rPr>
        <w:t> </w:t>
      </w:r>
      <w:r>
        <w:rPr>
          <w:i/>
          <w:sz w:val="24"/>
        </w:rPr>
        <w:t>Micropterus salmoides floridanus. Canadian Journal of Fisheries and Aquatic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48(Suppl. 1), 58–65.</w:t>
      </w:r>
    </w:p>
    <w:p>
      <w:pPr>
        <w:pStyle w:val="BodyText"/>
        <w:spacing w:before="7"/>
        <w:rPr>
          <w:sz w:val="9"/>
        </w:rPr>
      </w:pPr>
    </w:p>
    <w:p>
      <w:pPr>
        <w:spacing w:line="312" w:lineRule="auto" w:before="90"/>
        <w:ind w:left="1106" w:right="1871" w:hanging="720"/>
        <w:jc w:val="left"/>
        <w:rPr>
          <w:sz w:val="24"/>
        </w:rPr>
      </w:pPr>
      <w:r>
        <w:rPr>
          <w:sz w:val="24"/>
        </w:rPr>
        <w:t>Pienaar, U. (1968). </w:t>
      </w:r>
      <w:r>
        <w:rPr>
          <w:i/>
          <w:sz w:val="24"/>
        </w:rPr>
        <w:t>The Freshwater Fishes of the Kruger National Park</w:t>
      </w:r>
      <w:r>
        <w:rPr>
          <w:sz w:val="24"/>
        </w:rPr>
        <w:t>. Republic of</w:t>
      </w:r>
      <w:r>
        <w:rPr>
          <w:spacing w:val="-57"/>
          <w:sz w:val="24"/>
        </w:rPr>
        <w:t> </w:t>
      </w:r>
      <w:r>
        <w:rPr>
          <w:sz w:val="24"/>
        </w:rPr>
        <w:t>South Africa: The National Parks Board of Trustees of the Republic of South</w:t>
      </w:r>
      <w:r>
        <w:rPr>
          <w:spacing w:val="-57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i/>
          <w:sz w:val="24"/>
        </w:rPr>
        <w:t>In </w:t>
      </w:r>
      <w:r>
        <w:rPr>
          <w:sz w:val="24"/>
        </w:rPr>
        <w:t>Gunder,</w:t>
      </w:r>
      <w:r>
        <w:rPr>
          <w:spacing w:val="-1"/>
          <w:sz w:val="24"/>
        </w:rPr>
        <w:t> </w:t>
      </w:r>
      <w:r>
        <w:rPr>
          <w:sz w:val="24"/>
        </w:rPr>
        <w:t>H.(2004):"</w:t>
      </w:r>
      <w:r>
        <w:rPr>
          <w:i/>
          <w:sz w:val="24"/>
        </w:rPr>
        <w:t>Clarias gariepinus</w:t>
      </w:r>
      <w:r>
        <w:rPr>
          <w:sz w:val="24"/>
        </w:rPr>
        <w:t>"(On-line),</w:t>
      </w:r>
      <w:r>
        <w:rPr>
          <w:spacing w:val="1"/>
          <w:sz w:val="24"/>
        </w:rPr>
        <w:t> </w:t>
      </w:r>
      <w:hyperlink r:id="rId69">
        <w:r>
          <w:rPr>
            <w:sz w:val="24"/>
            <w:u w:val="single"/>
          </w:rPr>
          <w:t>http://animaldiversity.ummz.umich.edu/accounts/Clarias_gariepinus/</w:t>
        </w:r>
      </w:hyperlink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312" w:lineRule="auto" w:before="90"/>
        <w:ind w:left="1106" w:right="1354" w:hanging="720"/>
        <w:jc w:val="both"/>
      </w:pPr>
      <w:r>
        <w:rPr/>
        <w:t>Pillsbury, L.A., and Byrne, R.H., 2007.</w:t>
      </w:r>
      <w:r>
        <w:rPr>
          <w:spacing w:val="1"/>
        </w:rPr>
        <w:t> </w:t>
      </w:r>
      <w:r>
        <w:rPr/>
        <w:t>Spatial and temporal chemical variability in the</w:t>
      </w:r>
      <w:r>
        <w:rPr>
          <w:spacing w:val="1"/>
        </w:rPr>
        <w:t> </w:t>
      </w:r>
      <w:r>
        <w:rPr/>
        <w:t>Hillsborough</w:t>
      </w:r>
      <w:r>
        <w:rPr>
          <w:spacing w:val="-1"/>
        </w:rPr>
        <w:t> </w:t>
      </w:r>
      <w:r>
        <w:rPr/>
        <w:t>river system.</w:t>
      </w:r>
      <w:r>
        <w:rPr>
          <w:spacing w:val="2"/>
        </w:rPr>
        <w:t> </w:t>
      </w:r>
      <w:r>
        <w:rPr>
          <w:i/>
        </w:rPr>
        <w:t>Marine Chemistry </w:t>
      </w:r>
      <w:r>
        <w:rPr/>
        <w:t>104: 4–16.</w:t>
      </w:r>
    </w:p>
    <w:p>
      <w:pPr>
        <w:pStyle w:val="BodyText"/>
        <w:spacing w:line="312" w:lineRule="auto" w:before="201"/>
        <w:ind w:left="1106" w:right="1351" w:hanging="720"/>
        <w:jc w:val="both"/>
      </w:pPr>
      <w:r>
        <w:rPr/>
        <w:t>PNGS, 2007. Producing pure lines of the Egyptian Nile tilapia using molecular genetic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selection.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Biotechnology</w:t>
      </w:r>
      <w:r>
        <w:rPr>
          <w:spacing w:val="56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60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Science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58"/>
        </w:rPr>
        <w:t> </w:t>
      </w:r>
      <w:r>
        <w:rPr/>
        <w:t>Center,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2"/>
      </w:pPr>
      <w:r>
        <w:rPr/>
        <w:t>Academy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Scientific</w:t>
      </w:r>
      <w:r>
        <w:rPr>
          <w:spacing w:val="2"/>
        </w:rPr>
        <w:t> </w:t>
      </w:r>
      <w:r>
        <w:rPr/>
        <w:t>Research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Technology,</w:t>
      </w:r>
      <w:r>
        <w:rPr>
          <w:spacing w:val="5"/>
        </w:rPr>
        <w:t> </w:t>
      </w:r>
      <w:r>
        <w:rPr/>
        <w:t>Ministry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Scientific</w:t>
      </w:r>
      <w:r>
        <w:rPr>
          <w:spacing w:val="5"/>
        </w:rPr>
        <w:t> </w:t>
      </w:r>
      <w:r>
        <w:rPr/>
        <w:t>Research,</w:t>
      </w:r>
      <w:r>
        <w:rPr>
          <w:spacing w:val="-57"/>
        </w:rPr>
        <w:t> </w:t>
      </w:r>
      <w:r>
        <w:rPr/>
        <w:t>Egypt.72pp.</w:t>
      </w:r>
    </w:p>
    <w:p>
      <w:pPr>
        <w:pStyle w:val="BodyText"/>
        <w:spacing w:line="312" w:lineRule="auto" w:before="200"/>
        <w:ind w:left="1106" w:right="1354" w:hanging="720"/>
      </w:pPr>
      <w:r>
        <w:rPr/>
        <w:t>Posti</w:t>
      </w:r>
      <w:r>
        <w:rPr>
          <w:spacing w:val="-2"/>
        </w:rPr>
        <w:t> </w:t>
      </w:r>
      <w:r>
        <w:rPr/>
        <w:t>L,</w:t>
      </w:r>
      <w:r>
        <w:rPr>
          <w:spacing w:val="-2"/>
        </w:rPr>
        <w:t> </w:t>
      </w:r>
      <w:r>
        <w:rPr/>
        <w:t>Herler</w:t>
      </w:r>
      <w:r>
        <w:rPr>
          <w:spacing w:val="-1"/>
        </w:rPr>
        <w:t> </w:t>
      </w:r>
      <w:r>
        <w:rPr/>
        <w:t>J,</w:t>
      </w:r>
      <w:r>
        <w:rPr>
          <w:spacing w:val="-2"/>
        </w:rPr>
        <w:t> </w:t>
      </w:r>
      <w:r>
        <w:rPr/>
        <w:t>Bauer C,</w:t>
      </w:r>
      <w:r>
        <w:rPr>
          <w:spacing w:val="-2"/>
        </w:rPr>
        <w:t> </w:t>
      </w:r>
      <w:r>
        <w:rPr/>
        <w:t>Maderbacher</w:t>
      </w:r>
      <w:r>
        <w:rPr>
          <w:spacing w:val="-1"/>
        </w:rPr>
        <w:t> </w:t>
      </w:r>
      <w:r>
        <w:rPr/>
        <w:t>M,</w:t>
      </w:r>
      <w:r>
        <w:rPr>
          <w:spacing w:val="-2"/>
        </w:rPr>
        <w:t> </w:t>
      </w:r>
      <w:r>
        <w:rPr/>
        <w:t>Makasa L,</w:t>
      </w:r>
      <w:r>
        <w:rPr>
          <w:spacing w:val="-2"/>
        </w:rPr>
        <w:t> </w:t>
      </w:r>
      <w:r>
        <w:rPr/>
        <w:t>Sturmbauer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(2008).</w:t>
      </w:r>
      <w:r>
        <w:rPr>
          <w:spacing w:val="2"/>
        </w:rPr>
        <w:t> </w:t>
      </w:r>
      <w:r>
        <w:rPr/>
        <w:t>Geometrics</w:t>
      </w:r>
      <w:r>
        <w:rPr>
          <w:spacing w:val="-57"/>
        </w:rPr>
        <w:t> </w:t>
      </w:r>
      <w:r>
        <w:rPr/>
        <w:t>morphometrics applied to viscerocranial bones in three populations of the Lake</w:t>
      </w:r>
      <w:r>
        <w:rPr>
          <w:spacing w:val="1"/>
        </w:rPr>
        <w:t> </w:t>
      </w:r>
      <w:r>
        <w:rPr/>
        <w:t>Tanganyika</w:t>
      </w:r>
      <w:r>
        <w:rPr>
          <w:spacing w:val="-1"/>
        </w:rPr>
        <w:t> </w:t>
      </w:r>
      <w:r>
        <w:rPr/>
        <w:t>cichlid fish</w:t>
      </w:r>
      <w:r>
        <w:rPr>
          <w:spacing w:val="-1"/>
        </w:rPr>
        <w:t> </w:t>
      </w:r>
      <w:r>
        <w:rPr/>
        <w:t>Tropheus moorii.</w:t>
      </w:r>
      <w:r>
        <w:rPr>
          <w:spacing w:val="1"/>
        </w:rPr>
        <w:t> </w:t>
      </w:r>
      <w:r>
        <w:rPr>
          <w:i/>
        </w:rPr>
        <w:t>J. Zool .Syst</w:t>
      </w:r>
      <w:r>
        <w:rPr>
          <w:i/>
          <w:spacing w:val="-1"/>
        </w:rPr>
        <w:t> </w:t>
      </w:r>
      <w:r>
        <w:rPr>
          <w:i/>
        </w:rPr>
        <w:t>Evol</w:t>
      </w:r>
      <w:r>
        <w:rPr>
          <w:i/>
          <w:spacing w:val="59"/>
        </w:rPr>
        <w:t> </w:t>
      </w:r>
      <w:r>
        <w:rPr>
          <w:i/>
        </w:rPr>
        <w:t>Res </w:t>
      </w:r>
      <w:r>
        <w:rPr/>
        <w:t>46:240-248.</w:t>
      </w:r>
    </w:p>
    <w:p>
      <w:pPr>
        <w:pStyle w:val="BodyText"/>
        <w:spacing w:line="312" w:lineRule="auto" w:before="201"/>
        <w:ind w:left="1106" w:right="1352" w:hanging="720"/>
      </w:pPr>
      <w:r>
        <w:rPr/>
        <w:t>Poston, L., 2010.</w:t>
      </w:r>
      <w:r>
        <w:rPr>
          <w:spacing w:val="1"/>
        </w:rPr>
        <w:t> </w:t>
      </w:r>
      <w:r>
        <w:rPr/>
        <w:t>Mekong dam threatens rare giant catfish. Press release. WWF, July</w:t>
      </w:r>
      <w:r>
        <w:rPr>
          <w:spacing w:val="-57"/>
        </w:rPr>
        <w:t> </w:t>
      </w:r>
      <w:hyperlink r:id="rId80">
        <w:r>
          <w:rPr/>
          <w:t>27,2010.htt</w:t>
        </w:r>
      </w:hyperlink>
      <w:r>
        <w:rPr/>
        <w:t>p://www</w:t>
      </w:r>
      <w:hyperlink r:id="rId80">
        <w:r>
          <w:rPr/>
          <w:t>.worldwildlife.org</w:t>
        </w:r>
      </w:hyperlink>
      <w:r>
        <w:rPr/>
        <w:t>.</w:t>
      </w:r>
    </w:p>
    <w:p>
      <w:pPr>
        <w:spacing w:line="312" w:lineRule="auto" w:before="199"/>
        <w:ind w:left="1106" w:right="1353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17280">
            <wp:simplePos x="0" y="0"/>
            <wp:positionH relativeFrom="page">
              <wp:posOffset>1329563</wp:posOffset>
            </wp:positionH>
            <wp:positionV relativeFrom="paragraph">
              <wp:posOffset>89320</wp:posOffset>
            </wp:positionV>
            <wp:extent cx="5102225" cy="5044440"/>
            <wp:effectExtent l="0" t="0" r="0" b="0"/>
            <wp:wrapNone/>
            <wp:docPr id="31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Pringle,</w:t>
      </w:r>
      <w:r>
        <w:rPr>
          <w:spacing w:val="30"/>
          <w:sz w:val="24"/>
        </w:rPr>
        <w:t> </w:t>
      </w:r>
      <w:r>
        <w:rPr>
          <w:sz w:val="24"/>
        </w:rPr>
        <w:t>C.M.,</w:t>
      </w:r>
      <w:r>
        <w:rPr>
          <w:spacing w:val="32"/>
          <w:sz w:val="24"/>
        </w:rPr>
        <w:t> </w:t>
      </w:r>
      <w:r>
        <w:rPr>
          <w:sz w:val="24"/>
        </w:rPr>
        <w:t>1997.</w:t>
      </w:r>
      <w:r>
        <w:rPr>
          <w:spacing w:val="31"/>
          <w:sz w:val="24"/>
        </w:rPr>
        <w:t> </w:t>
      </w:r>
      <w:r>
        <w:rPr>
          <w:sz w:val="24"/>
        </w:rPr>
        <w:t>Exploring</w:t>
      </w:r>
      <w:r>
        <w:rPr>
          <w:spacing w:val="29"/>
          <w:sz w:val="24"/>
        </w:rPr>
        <w:t> </w:t>
      </w:r>
      <w:r>
        <w:rPr>
          <w:sz w:val="24"/>
        </w:rPr>
        <w:t>low</w:t>
      </w:r>
      <w:r>
        <w:rPr>
          <w:spacing w:val="32"/>
          <w:sz w:val="24"/>
        </w:rPr>
        <w:t> </w:t>
      </w:r>
      <w:r>
        <w:rPr>
          <w:sz w:val="24"/>
        </w:rPr>
        <w:t>disturbance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transmitted</w:t>
      </w:r>
      <w:r>
        <w:rPr>
          <w:spacing w:val="31"/>
          <w:sz w:val="24"/>
        </w:rPr>
        <w:t> </w:t>
      </w:r>
      <w:r>
        <w:rPr>
          <w:sz w:val="24"/>
        </w:rPr>
        <w:t>upstream:</w:t>
      </w:r>
      <w:r>
        <w:rPr>
          <w:spacing w:val="33"/>
          <w:sz w:val="24"/>
        </w:rPr>
        <w:t> </w:t>
      </w:r>
      <w:r>
        <w:rPr>
          <w:sz w:val="24"/>
        </w:rPr>
        <w:t>Going</w:t>
      </w:r>
      <w:r>
        <w:rPr>
          <w:spacing w:val="29"/>
          <w:sz w:val="24"/>
        </w:rPr>
        <w:t> </w:t>
      </w:r>
      <w:r>
        <w:rPr>
          <w:sz w:val="24"/>
        </w:rPr>
        <w:t>against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flow.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North 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Benthological Society</w:t>
      </w:r>
      <w:r>
        <w:rPr>
          <w:i/>
          <w:spacing w:val="1"/>
          <w:sz w:val="24"/>
        </w:rPr>
        <w:t> </w:t>
      </w:r>
      <w:r>
        <w:rPr>
          <w:sz w:val="24"/>
        </w:rPr>
        <w:t>16(2):174-218.</w:t>
      </w:r>
    </w:p>
    <w:p>
      <w:pPr>
        <w:pStyle w:val="BodyText"/>
        <w:spacing w:before="202"/>
        <w:ind w:left="386"/>
      </w:pPr>
      <w:r>
        <w:rPr/>
        <w:t>Rao,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vaglo,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Paino,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Urzo,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Monti,</w:t>
      </w:r>
      <w:r>
        <w:rPr>
          <w:spacing w:val="1"/>
        </w:rPr>
        <w:t> </w:t>
      </w:r>
      <w:r>
        <w:rPr/>
        <w:t>L.M.,</w:t>
      </w:r>
      <w:r>
        <w:rPr>
          <w:spacing w:val="-1"/>
        </w:rPr>
        <w:t> </w:t>
      </w:r>
      <w:r>
        <w:rPr/>
        <w:t>1992.</w:t>
      </w:r>
      <w:r>
        <w:rPr>
          <w:spacing w:val="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</w:p>
    <w:p>
      <w:pPr>
        <w:spacing w:before="82"/>
        <w:ind w:left="1106" w:right="0" w:firstLine="0"/>
        <w:jc w:val="left"/>
        <w:rPr>
          <w:sz w:val="24"/>
        </w:rPr>
      </w:pPr>
      <w:r>
        <w:rPr>
          <w:i/>
          <w:sz w:val="24"/>
        </w:rPr>
        <w:t>Vigna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species</w:t>
      </w:r>
      <w:r>
        <w:rPr>
          <w:i/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specific seed</w:t>
      </w:r>
      <w:r>
        <w:rPr>
          <w:spacing w:val="-1"/>
          <w:sz w:val="24"/>
        </w:rPr>
        <w:t> </w:t>
      </w:r>
      <w:r>
        <w:rPr>
          <w:sz w:val="24"/>
        </w:rPr>
        <w:t>storage</w:t>
      </w:r>
      <w:r>
        <w:rPr>
          <w:spacing w:val="-2"/>
          <w:sz w:val="24"/>
        </w:rPr>
        <w:t> </w:t>
      </w:r>
      <w:r>
        <w:rPr>
          <w:sz w:val="24"/>
        </w:rPr>
        <w:t>polypeptides.</w:t>
      </w:r>
      <w:r>
        <w:rPr>
          <w:spacing w:val="2"/>
          <w:sz w:val="24"/>
        </w:rPr>
        <w:t> </w:t>
      </w:r>
      <w:r>
        <w:rPr>
          <w:i/>
          <w:sz w:val="24"/>
        </w:rPr>
        <w:t>Euphytica</w:t>
      </w:r>
      <w:r>
        <w:rPr>
          <w:i/>
          <w:spacing w:val="-1"/>
          <w:sz w:val="24"/>
        </w:rPr>
        <w:t> </w:t>
      </w:r>
      <w:r>
        <w:rPr>
          <w:sz w:val="24"/>
        </w:rPr>
        <w:t>62:39-43.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641" w:hanging="720"/>
        <w:jc w:val="both"/>
      </w:pPr>
      <w:r>
        <w:rPr/>
        <w:t>Ravenga, C., Murray, S., Abramovitz, J. and Hammond, A.C., 1998. Watersheds of the</w:t>
      </w:r>
      <w:r>
        <w:rPr>
          <w:spacing w:val="-57"/>
        </w:rPr>
        <w:t> </w:t>
      </w:r>
      <w:r>
        <w:rPr/>
        <w:t>world: Ecological value and vulnerability. World Watch Institute, Washington,</w:t>
      </w:r>
      <w:r>
        <w:rPr>
          <w:spacing w:val="1"/>
        </w:rPr>
        <w:t> </w:t>
      </w:r>
      <w:r>
        <w:rPr/>
        <w:t>D.C.</w:t>
      </w:r>
    </w:p>
    <w:p>
      <w:pPr>
        <w:spacing w:before="200"/>
        <w:ind w:left="386" w:right="0" w:firstLine="0"/>
        <w:jc w:val="left"/>
        <w:rPr>
          <w:i/>
          <w:sz w:val="24"/>
        </w:rPr>
      </w:pPr>
      <w:r>
        <w:rPr>
          <w:sz w:val="24"/>
        </w:rPr>
        <w:t>Rayne,</w:t>
      </w:r>
      <w:r>
        <w:rPr>
          <w:spacing w:val="14"/>
          <w:sz w:val="24"/>
        </w:rPr>
        <w:t> </w:t>
      </w:r>
      <w:r>
        <w:rPr>
          <w:sz w:val="24"/>
        </w:rPr>
        <w:t>A.I.,</w:t>
      </w:r>
      <w:r>
        <w:rPr>
          <w:spacing w:val="14"/>
          <w:sz w:val="24"/>
        </w:rPr>
        <w:t> </w:t>
      </w:r>
      <w:r>
        <w:rPr>
          <w:sz w:val="24"/>
        </w:rPr>
        <w:t>1986.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ecology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tropical</w:t>
      </w:r>
      <w:r>
        <w:rPr>
          <w:spacing w:val="13"/>
          <w:sz w:val="24"/>
        </w:rPr>
        <w:t> </w:t>
      </w:r>
      <w:r>
        <w:rPr>
          <w:sz w:val="24"/>
        </w:rPr>
        <w:t>lakes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rivers.</w:t>
      </w:r>
      <w:r>
        <w:rPr>
          <w:spacing w:val="1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Ecology</w:t>
      </w:r>
    </w:p>
    <w:p>
      <w:pPr>
        <w:pStyle w:val="BodyText"/>
        <w:spacing w:before="82"/>
        <w:ind w:left="1826"/>
      </w:pPr>
      <w:r>
        <w:rPr/>
        <w:t>2(04):326-328.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351" w:hanging="720"/>
        <w:jc w:val="both"/>
      </w:pPr>
      <w:r>
        <w:rPr/>
        <w:t>Reisch, C., Anke, A. and Rohl, M., 2005. Molecular variation within and between ten</w:t>
      </w:r>
      <w:r>
        <w:rPr>
          <w:spacing w:val="1"/>
        </w:rPr>
        <w:t> </w:t>
      </w:r>
      <w:r>
        <w:rPr/>
        <w:t>populations of </w:t>
      </w:r>
      <w:r>
        <w:rPr>
          <w:i/>
        </w:rPr>
        <w:t>Primula farinose </w:t>
      </w:r>
      <w:r>
        <w:rPr/>
        <w:t>(Primulaceae) along an altitudinal gradient in the</w:t>
      </w:r>
      <w:r>
        <w:rPr>
          <w:spacing w:val="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Alpa.</w:t>
      </w:r>
      <w:r>
        <w:rPr>
          <w:spacing w:val="3"/>
        </w:rPr>
        <w:t> </w:t>
      </w:r>
      <w:r>
        <w:rPr>
          <w:i/>
        </w:rPr>
        <w:t>Basic and Applied Ecology </w:t>
      </w:r>
      <w:r>
        <w:rPr/>
        <w:t>6:35-45.</w:t>
      </w:r>
    </w:p>
    <w:p>
      <w:pPr>
        <w:pStyle w:val="BodyText"/>
        <w:spacing w:line="312" w:lineRule="auto" w:before="201"/>
        <w:ind w:left="1106" w:right="1353" w:hanging="720"/>
        <w:jc w:val="both"/>
      </w:pPr>
      <w:r>
        <w:rPr/>
        <w:t>Reist, J.D., 1985. An empirical evaluation of several univariate methods that adjust for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 morphometric</w:t>
      </w:r>
      <w:r>
        <w:rPr>
          <w:spacing w:val="-1"/>
        </w:rPr>
        <w:t> </w:t>
      </w:r>
      <w:r>
        <w:rPr/>
        <w:t>data. </w:t>
      </w:r>
      <w:r>
        <w:rPr>
          <w:i/>
        </w:rPr>
        <w:t>Canadian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Zoology </w:t>
      </w:r>
      <w:r>
        <w:rPr/>
        <w:t>63: 1429-1439.</w:t>
      </w:r>
    </w:p>
    <w:p>
      <w:pPr>
        <w:pStyle w:val="BodyText"/>
        <w:spacing w:line="312" w:lineRule="auto" w:before="199"/>
        <w:ind w:left="1106" w:right="1355" w:hanging="720"/>
        <w:jc w:val="both"/>
      </w:pPr>
      <w:r>
        <w:rPr/>
        <w:t>Reist, J.D., 1986. An empirical evaluation of coefficients used in residual and allometric</w:t>
      </w:r>
      <w:r>
        <w:rPr>
          <w:spacing w:val="1"/>
        </w:rPr>
        <w:t> </w:t>
      </w:r>
      <w:r>
        <w:rPr/>
        <w:t>adjustment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covariation.</w:t>
      </w:r>
      <w:r>
        <w:rPr>
          <w:spacing w:val="1"/>
        </w:rPr>
        <w:t> </w:t>
      </w:r>
      <w:r>
        <w:rPr>
          <w:i/>
        </w:rPr>
        <w:t>Canadian Journal of Zoology </w:t>
      </w:r>
      <w:r>
        <w:rPr/>
        <w:t>64:1363-1368</w:t>
      </w:r>
    </w:p>
    <w:p>
      <w:pPr>
        <w:pStyle w:val="BodyText"/>
        <w:spacing w:before="202"/>
        <w:ind w:left="386"/>
      </w:pPr>
      <w:r>
        <w:rPr/>
        <w:t>Richards</w:t>
      </w:r>
      <w:r>
        <w:rPr>
          <w:spacing w:val="-1"/>
        </w:rPr>
        <w:t> </w:t>
      </w:r>
      <w:r>
        <w:rPr/>
        <w:t>C.M.,</w:t>
      </w:r>
      <w:r>
        <w:rPr>
          <w:spacing w:val="2"/>
        </w:rPr>
        <w:t> </w:t>
      </w:r>
      <w:r>
        <w:rPr/>
        <w:t>2000.</w:t>
      </w:r>
      <w:r>
        <w:rPr>
          <w:spacing w:val="3"/>
        </w:rPr>
        <w:t> </w:t>
      </w:r>
      <w:r>
        <w:rPr/>
        <w:t>Inbreeding</w:t>
      </w:r>
      <w:r>
        <w:rPr>
          <w:spacing w:val="-2"/>
        </w:rPr>
        <w:t> </w:t>
      </w:r>
      <w:r>
        <w:rPr/>
        <w:t>depression and</w:t>
      </w:r>
      <w:r>
        <w:rPr>
          <w:spacing w:val="1"/>
        </w:rPr>
        <w:t> </w:t>
      </w:r>
      <w:r>
        <w:rPr/>
        <w:t>genetic rescue in a plant</w:t>
      </w:r>
      <w:r>
        <w:rPr>
          <w:spacing w:val="1"/>
        </w:rPr>
        <w:t> </w:t>
      </w:r>
      <w:r>
        <w:rPr/>
        <w:t>metapopulation.</w:t>
      </w:r>
    </w:p>
    <w:p>
      <w:pPr>
        <w:spacing w:before="82"/>
        <w:ind w:left="1106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-1"/>
          <w:sz w:val="24"/>
        </w:rPr>
        <w:t> </w:t>
      </w:r>
      <w:r>
        <w:rPr>
          <w:sz w:val="24"/>
        </w:rPr>
        <w:t>155:</w:t>
      </w:r>
      <w:r>
        <w:rPr>
          <w:spacing w:val="-1"/>
          <w:sz w:val="24"/>
        </w:rPr>
        <w:t> </w:t>
      </w:r>
      <w:r>
        <w:rPr>
          <w:sz w:val="24"/>
        </w:rPr>
        <w:t>383-394</w:t>
      </w:r>
    </w:p>
    <w:p>
      <w:pPr>
        <w:pStyle w:val="BodyText"/>
        <w:spacing w:before="7"/>
      </w:pPr>
    </w:p>
    <w:p>
      <w:pPr>
        <w:pStyle w:val="BodyText"/>
        <w:spacing w:before="1"/>
        <w:ind w:left="386"/>
      </w:pPr>
      <w:r>
        <w:rPr/>
        <w:t>Ricker</w:t>
      </w:r>
      <w:r>
        <w:rPr>
          <w:spacing w:val="47"/>
        </w:rPr>
        <w:t> </w:t>
      </w:r>
      <w:r>
        <w:rPr/>
        <w:t>W.E.,</w:t>
      </w:r>
      <w:r>
        <w:rPr>
          <w:spacing w:val="48"/>
        </w:rPr>
        <w:t> </w:t>
      </w:r>
      <w:r>
        <w:rPr/>
        <w:t>1981.</w:t>
      </w:r>
      <w:r>
        <w:rPr>
          <w:spacing w:val="49"/>
        </w:rPr>
        <w:t> </w:t>
      </w:r>
      <w:r>
        <w:rPr/>
        <w:t>Changes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average</w:t>
      </w:r>
      <w:r>
        <w:rPr>
          <w:spacing w:val="48"/>
        </w:rPr>
        <w:t> </w:t>
      </w:r>
      <w:r>
        <w:rPr/>
        <w:t>size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average</w:t>
      </w:r>
      <w:r>
        <w:rPr>
          <w:spacing w:val="48"/>
        </w:rPr>
        <w:t> </w:t>
      </w:r>
      <w:r>
        <w:rPr/>
        <w:t>age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Pacific</w:t>
      </w:r>
      <w:r>
        <w:rPr>
          <w:spacing w:val="47"/>
        </w:rPr>
        <w:t> </w:t>
      </w:r>
      <w:r>
        <w:rPr/>
        <w:t>Salmon.</w:t>
      </w:r>
    </w:p>
    <w:p>
      <w:pPr>
        <w:spacing w:before="81"/>
        <w:ind w:left="1106" w:right="0" w:firstLine="0"/>
        <w:jc w:val="left"/>
        <w:rPr>
          <w:sz w:val="24"/>
        </w:rPr>
      </w:pPr>
      <w:r>
        <w:rPr>
          <w:i/>
          <w:sz w:val="24"/>
        </w:rPr>
        <w:t>Canadian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sz w:val="24"/>
        </w:rPr>
        <w:t>38:1636–1656</w:t>
      </w:r>
    </w:p>
    <w:p>
      <w:pPr>
        <w:spacing w:line="560" w:lineRule="atLeast" w:before="0"/>
        <w:ind w:left="386" w:right="1365" w:firstLine="0"/>
        <w:jc w:val="left"/>
        <w:rPr>
          <w:sz w:val="24"/>
        </w:rPr>
      </w:pPr>
      <w:r>
        <w:rPr>
          <w:sz w:val="24"/>
        </w:rPr>
        <w:t>Rohlf, F.J., 1990. Morphometrics. </w:t>
      </w:r>
      <w:r>
        <w:rPr>
          <w:i/>
          <w:sz w:val="24"/>
        </w:rPr>
        <w:t>Annual Review of Ecology and Systematics </w:t>
      </w:r>
      <w:r>
        <w:rPr>
          <w:sz w:val="24"/>
        </w:rPr>
        <w:t>21:299-316</w:t>
      </w:r>
      <w:r>
        <w:rPr>
          <w:spacing w:val="-57"/>
          <w:sz w:val="24"/>
        </w:rPr>
        <w:t> </w:t>
      </w:r>
      <w:r>
        <w:rPr>
          <w:sz w:val="24"/>
        </w:rPr>
        <w:t>RPI,</w:t>
      </w:r>
      <w:r>
        <w:rPr>
          <w:spacing w:val="-1"/>
          <w:sz w:val="24"/>
        </w:rPr>
        <w:t> </w:t>
      </w:r>
      <w:r>
        <w:rPr>
          <w:sz w:val="24"/>
        </w:rPr>
        <w:t>1985. Environmental</w:t>
      </w:r>
      <w:r>
        <w:rPr>
          <w:spacing w:val="-1"/>
          <w:sz w:val="24"/>
        </w:rPr>
        <w:t> </w:t>
      </w:r>
      <w:r>
        <w:rPr>
          <w:sz w:val="24"/>
        </w:rPr>
        <w:t>baseline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establishment</w:t>
      </w:r>
      <w:r>
        <w:rPr>
          <w:spacing w:val="-1"/>
          <w:sz w:val="24"/>
        </w:rPr>
        <w:t> </w:t>
      </w:r>
      <w:r>
        <w:rPr>
          <w:sz w:val="24"/>
        </w:rPr>
        <w:t>of control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12" w:lineRule="auto" w:before="80"/>
        <w:ind w:left="1106" w:right="2865"/>
      </w:pPr>
      <w:r>
        <w:rPr/>
        <w:t>standard</w:t>
      </w:r>
      <w:r>
        <w:rPr>
          <w:spacing w:val="-4"/>
        </w:rPr>
        <w:t> </w:t>
      </w:r>
      <w:r>
        <w:rPr/>
        <w:t>against</w:t>
      </w:r>
      <w:r>
        <w:rPr>
          <w:spacing w:val="-2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related</w:t>
      </w:r>
      <w:r>
        <w:rPr>
          <w:spacing w:val="-3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-3"/>
        </w:rPr>
        <w:t> </w:t>
      </w:r>
      <w:r>
        <w:rPr/>
        <w:t>Report</w:t>
      </w:r>
      <w:r>
        <w:rPr>
          <w:spacing w:val="-2"/>
        </w:rPr>
        <w:t> </w:t>
      </w:r>
      <w:r>
        <w:rPr/>
        <w:t>No.</w:t>
      </w:r>
      <w:r>
        <w:rPr>
          <w:spacing w:val="-57"/>
        </w:rPr>
        <w:t> </w:t>
      </w:r>
      <w:r>
        <w:rPr/>
        <w:t>RPT/R/84/4/15-7</w:t>
      </w:r>
      <w:r>
        <w:rPr>
          <w:spacing w:val="-1"/>
        </w:rPr>
        <w:t> </w:t>
      </w:r>
      <w:r>
        <w:rPr/>
        <w:t>)</w:t>
      </w:r>
    </w:p>
    <w:p>
      <w:pPr>
        <w:spacing w:after="0" w:line="312" w:lineRule="auto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5" w:hanging="720"/>
        <w:jc w:val="both"/>
      </w:pPr>
      <w:r>
        <w:rPr/>
        <w:t>Ryder, R.A. and Scott, W.B., 1994. Effect of fishing on biodiversity in Canadian water.</w:t>
      </w:r>
      <w:r>
        <w:rPr>
          <w:spacing w:val="1"/>
        </w:rPr>
        <w:t> </w:t>
      </w:r>
      <w:r>
        <w:rPr/>
        <w:t>Pp121-144 </w:t>
      </w:r>
      <w:r>
        <w:rPr>
          <w:i/>
        </w:rPr>
        <w:t>In</w:t>
      </w:r>
      <w:r>
        <w:rPr/>
        <w:t>. Biodiversity Science Assessment Team. Biodiversity in Canada: A</w:t>
      </w:r>
      <w:r>
        <w:rPr>
          <w:spacing w:val="1"/>
        </w:rPr>
        <w:t> </w:t>
      </w:r>
      <w:r>
        <w:rPr/>
        <w:t>science assessment for Environment, Canada. Environment Canada, Ottawa. 218</w:t>
      </w:r>
      <w:r>
        <w:rPr>
          <w:spacing w:val="1"/>
        </w:rPr>
        <w:t> </w:t>
      </w:r>
      <w:r>
        <w:rPr/>
        <w:t>pp.</w:t>
      </w:r>
    </w:p>
    <w:p>
      <w:pPr>
        <w:pStyle w:val="BodyText"/>
        <w:spacing w:line="312" w:lineRule="auto" w:before="200"/>
        <w:ind w:left="1106" w:right="1349" w:hanging="720"/>
        <w:jc w:val="both"/>
      </w:pPr>
      <w:r>
        <w:rPr/>
        <w:drawing>
          <wp:anchor distT="0" distB="0" distL="0" distR="0" allowOverlap="1" layoutInCell="1" locked="0" behindDoc="1" simplePos="0" relativeHeight="466017792">
            <wp:simplePos x="0" y="0"/>
            <wp:positionH relativeFrom="page">
              <wp:posOffset>1329563</wp:posOffset>
            </wp:positionH>
            <wp:positionV relativeFrom="paragraph">
              <wp:posOffset>1027215</wp:posOffset>
            </wp:positionV>
            <wp:extent cx="5102225" cy="5044440"/>
            <wp:effectExtent l="0" t="0" r="0" b="0"/>
            <wp:wrapNone/>
            <wp:docPr id="31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Sabir,</w:t>
      </w:r>
      <w:r>
        <w:rPr>
          <w:spacing w:val="1"/>
        </w:rPr>
        <w:t> </w:t>
      </w:r>
      <w:r>
        <w:rPr/>
        <w:t>J.S.M.,</w:t>
      </w:r>
      <w:r>
        <w:rPr>
          <w:spacing w:val="1"/>
        </w:rPr>
        <w:t> </w:t>
      </w:r>
      <w:r>
        <w:rPr/>
        <w:t>Mohamed,</w:t>
      </w:r>
      <w:r>
        <w:rPr>
          <w:spacing w:val="1"/>
        </w:rPr>
        <w:t> </w:t>
      </w:r>
      <w:r>
        <w:rPr/>
        <w:t>H.Z.M.,</w:t>
      </w:r>
      <w:r>
        <w:rPr>
          <w:spacing w:val="1"/>
        </w:rPr>
        <w:t> </w:t>
      </w:r>
      <w:r>
        <w:rPr/>
        <w:t>El-Hanafy,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Mohamed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Genetic</w:t>
      </w:r>
      <w:r>
        <w:rPr>
          <w:spacing w:val="-57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breeds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Saudi</w:t>
      </w:r>
      <w:r>
        <w:rPr>
          <w:spacing w:val="1"/>
        </w:rPr>
        <w:t> </w:t>
      </w:r>
      <w:r>
        <w:rPr/>
        <w:t>Arabia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random</w:t>
      </w:r>
      <w:r>
        <w:rPr>
          <w:spacing w:val="1"/>
        </w:rPr>
        <w:t> </w:t>
      </w:r>
      <w:r>
        <w:rPr/>
        <w:t>amplified polymorphic DNA marker. </w:t>
      </w:r>
      <w:r>
        <w:rPr>
          <w:i/>
        </w:rPr>
        <w:t>African Journal of Biotechnology</w:t>
      </w:r>
      <w:r>
        <w:rPr/>
        <w:t>, 11(17):</w:t>
      </w:r>
      <w:r>
        <w:rPr>
          <w:spacing w:val="1"/>
        </w:rPr>
        <w:t> </w:t>
      </w:r>
      <w:r>
        <w:rPr/>
        <w:t>3958-3963</w:t>
      </w:r>
    </w:p>
    <w:p>
      <w:pPr>
        <w:spacing w:line="312" w:lineRule="auto" w:before="202"/>
        <w:ind w:left="1106" w:right="1349" w:hanging="720"/>
        <w:jc w:val="both"/>
        <w:rPr>
          <w:sz w:val="24"/>
        </w:rPr>
      </w:pPr>
      <w:r>
        <w:rPr>
          <w:sz w:val="24"/>
        </w:rPr>
        <w:t>Sakai,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Imachi</w:t>
      </w:r>
      <w:r>
        <w:rPr>
          <w:spacing w:val="1"/>
          <w:sz w:val="24"/>
        </w:rPr>
        <w:t> </w:t>
      </w:r>
      <w:r>
        <w:rPr>
          <w:sz w:val="24"/>
        </w:rPr>
        <w:t>H,,</w:t>
      </w:r>
      <w:r>
        <w:rPr>
          <w:spacing w:val="1"/>
          <w:sz w:val="24"/>
        </w:rPr>
        <w:t> </w:t>
      </w:r>
      <w:r>
        <w:rPr>
          <w:sz w:val="24"/>
        </w:rPr>
        <w:t>Hanada,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Ohashi,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Harada,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Kamagata,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-57"/>
          <w:sz w:val="24"/>
        </w:rPr>
        <w:t> </w:t>
      </w:r>
      <w:r>
        <w:rPr>
          <w:i/>
          <w:sz w:val="24"/>
        </w:rPr>
        <w:t>Methanocella paludicola </w:t>
      </w:r>
      <w:r>
        <w:rPr>
          <w:sz w:val="24"/>
        </w:rPr>
        <w:t>gen. nov., sp. nov., a methane-producing archaeon, the</w:t>
      </w:r>
      <w:r>
        <w:rPr>
          <w:spacing w:val="1"/>
          <w:sz w:val="24"/>
        </w:rPr>
        <w:t> </w:t>
      </w:r>
      <w:r>
        <w:rPr>
          <w:sz w:val="24"/>
        </w:rPr>
        <w:t>first isolate of the lineage 'Rice Cluster I', and proposal of the new archaeal order</w:t>
      </w:r>
      <w:r>
        <w:rPr>
          <w:spacing w:val="1"/>
          <w:sz w:val="24"/>
        </w:rPr>
        <w:t> </w:t>
      </w:r>
      <w:r>
        <w:rPr>
          <w:i/>
          <w:sz w:val="24"/>
        </w:rPr>
        <w:t>Methanocellales </w:t>
      </w:r>
      <w:r>
        <w:rPr>
          <w:sz w:val="24"/>
        </w:rPr>
        <w:t>ord. Nov. International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Systematics, Evolution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sz w:val="24"/>
        </w:rPr>
        <w:t>58, 929-936.</w:t>
      </w:r>
    </w:p>
    <w:p>
      <w:pPr>
        <w:spacing w:line="312" w:lineRule="auto" w:before="199"/>
        <w:ind w:left="1106" w:right="1347" w:hanging="720"/>
        <w:jc w:val="both"/>
        <w:rPr>
          <w:sz w:val="24"/>
        </w:rPr>
      </w:pPr>
      <w:r>
        <w:rPr>
          <w:sz w:val="24"/>
        </w:rPr>
        <w:t>Salem, 1998. Detection of temporal environmental changes in Arid lands by remote</w:t>
      </w:r>
      <w:r>
        <w:rPr>
          <w:spacing w:val="1"/>
          <w:sz w:val="24"/>
        </w:rPr>
        <w:t> </w:t>
      </w:r>
      <w:r>
        <w:rPr>
          <w:sz w:val="24"/>
        </w:rPr>
        <w:t>sensing case study: Northern Coastal Desert of Egypt. </w:t>
      </w:r>
      <w:r>
        <w:rPr>
          <w:i/>
          <w:sz w:val="24"/>
        </w:rPr>
        <w:t>Proceedings of the 25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Symposium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Remote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Sensing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Global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Environmental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Change.</w:t>
      </w:r>
      <w:r>
        <w:rPr>
          <w:sz w:val="24"/>
          <w:vertAlign w:val="baseline"/>
        </w:rPr>
        <w:t>Cairo,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Egypt :761-779pp.</w:t>
      </w:r>
    </w:p>
    <w:p>
      <w:pPr>
        <w:spacing w:line="312" w:lineRule="auto" w:before="201"/>
        <w:ind w:left="1106" w:right="1348" w:hanging="720"/>
        <w:jc w:val="both"/>
        <w:rPr>
          <w:sz w:val="24"/>
        </w:rPr>
      </w:pPr>
      <w:r>
        <w:rPr>
          <w:sz w:val="24"/>
        </w:rPr>
        <w:t>Saloom, M.E. and Duncam, R.S., 2005. Low dissolved oxygen levels reduce anti-predator</w:t>
      </w:r>
      <w:r>
        <w:rPr>
          <w:spacing w:val="-57"/>
          <w:sz w:val="24"/>
        </w:rPr>
        <w:t> </w:t>
      </w:r>
      <w:r>
        <w:rPr>
          <w:sz w:val="24"/>
        </w:rPr>
        <w:t>behaviours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fresh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clam</w:t>
      </w:r>
      <w:r>
        <w:rPr>
          <w:spacing w:val="1"/>
          <w:sz w:val="24"/>
        </w:rPr>
        <w:t> </w:t>
      </w:r>
      <w:r>
        <w:rPr>
          <w:i/>
          <w:sz w:val="24"/>
        </w:rPr>
        <w:t>Corbicular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fluminea.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57"/>
          <w:sz w:val="24"/>
        </w:rPr>
        <w:t> </w:t>
      </w:r>
      <w:r>
        <w:rPr>
          <w:sz w:val="24"/>
        </w:rPr>
        <w:t>50:1233-1238.</w:t>
      </w:r>
    </w:p>
    <w:p>
      <w:pPr>
        <w:spacing w:before="199"/>
        <w:ind w:left="386" w:right="0" w:firstLine="0"/>
        <w:jc w:val="left"/>
        <w:rPr>
          <w:sz w:val="24"/>
        </w:rPr>
      </w:pPr>
      <w:r>
        <w:rPr>
          <w:sz w:val="24"/>
        </w:rPr>
        <w:t>Sambrook,</w:t>
      </w:r>
      <w:r>
        <w:rPr>
          <w:spacing w:val="27"/>
          <w:sz w:val="24"/>
        </w:rPr>
        <w:t> </w:t>
      </w:r>
      <w:r>
        <w:rPr>
          <w:sz w:val="24"/>
        </w:rPr>
        <w:t>J.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Russell,</w:t>
      </w:r>
      <w:r>
        <w:rPr>
          <w:spacing w:val="29"/>
          <w:sz w:val="24"/>
        </w:rPr>
        <w:t> </w:t>
      </w:r>
      <w:r>
        <w:rPr>
          <w:sz w:val="24"/>
        </w:rPr>
        <w:t>D.,</w:t>
      </w:r>
      <w:r>
        <w:rPr>
          <w:spacing w:val="28"/>
          <w:sz w:val="24"/>
        </w:rPr>
        <w:t> </w:t>
      </w:r>
      <w:r>
        <w:rPr>
          <w:sz w:val="24"/>
        </w:rPr>
        <w:t>2001.</w:t>
      </w:r>
      <w:r>
        <w:rPr>
          <w:spacing w:val="28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cloning: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manual</w:t>
      </w:r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sz w:val="24"/>
        </w:rPr>
        <w:t>3rd</w:t>
      </w:r>
      <w:r>
        <w:rPr>
          <w:spacing w:val="28"/>
          <w:sz w:val="24"/>
        </w:rPr>
        <w:t> </w:t>
      </w:r>
      <w:r>
        <w:rPr>
          <w:sz w:val="24"/>
        </w:rPr>
        <w:t>edn.</w:t>
      </w:r>
    </w:p>
    <w:p>
      <w:pPr>
        <w:pStyle w:val="BodyText"/>
        <w:spacing w:before="84"/>
        <w:ind w:left="1106"/>
      </w:pPr>
      <w:r>
        <w:rPr/>
        <w:t>Cold</w:t>
      </w:r>
      <w:r>
        <w:rPr>
          <w:spacing w:val="-2"/>
        </w:rPr>
        <w:t> </w:t>
      </w:r>
      <w:r>
        <w:rPr/>
        <w:t>Spring</w:t>
      </w:r>
      <w:r>
        <w:rPr>
          <w:spacing w:val="-3"/>
        </w:rPr>
        <w:t> </w:t>
      </w:r>
      <w:r>
        <w:rPr/>
        <w:t>Harbor, NY:</w:t>
      </w:r>
      <w:r>
        <w:rPr>
          <w:spacing w:val="1"/>
        </w:rPr>
        <w:t> </w:t>
      </w:r>
      <w:r>
        <w:rPr/>
        <w:t>Cold</w:t>
      </w:r>
      <w:r>
        <w:rPr>
          <w:spacing w:val="-2"/>
        </w:rPr>
        <w:t> </w:t>
      </w:r>
      <w:r>
        <w:rPr/>
        <w:t>Spring</w:t>
      </w:r>
      <w:r>
        <w:rPr>
          <w:spacing w:val="-3"/>
        </w:rPr>
        <w:t> </w:t>
      </w:r>
      <w:r>
        <w:rPr/>
        <w:t>Harbor</w:t>
      </w:r>
      <w:r>
        <w:rPr>
          <w:spacing w:val="1"/>
        </w:rPr>
        <w:t> </w:t>
      </w:r>
      <w:r>
        <w:rPr/>
        <w:t>Laboratory.34pp.</w:t>
      </w:r>
    </w:p>
    <w:p>
      <w:pPr>
        <w:pStyle w:val="BodyText"/>
        <w:spacing w:before="7"/>
      </w:pPr>
    </w:p>
    <w:p>
      <w:pPr>
        <w:spacing w:line="312" w:lineRule="auto" w:before="0"/>
        <w:ind w:left="1106" w:right="1349" w:hanging="720"/>
        <w:jc w:val="both"/>
        <w:rPr>
          <w:sz w:val="24"/>
        </w:rPr>
      </w:pPr>
      <w:r>
        <w:rPr>
          <w:sz w:val="24"/>
        </w:rPr>
        <w:t>Sandlund, O.T. Schei, P.J and Viken A, 1996. Discussion for nature management and</w:t>
      </w:r>
      <w:r>
        <w:rPr>
          <w:spacing w:val="1"/>
          <w:sz w:val="24"/>
        </w:rPr>
        <w:t> </w:t>
      </w:r>
      <w:r>
        <w:rPr>
          <w:sz w:val="24"/>
        </w:rPr>
        <w:t>Norwegian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Norway/UN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Alien species</w:t>
      </w:r>
      <w:r>
        <w:rPr>
          <w:sz w:val="24"/>
        </w:rPr>
        <w:t>, Trondheim, 1-5</w:t>
      </w:r>
      <w:r>
        <w:rPr>
          <w:spacing w:val="-1"/>
          <w:sz w:val="24"/>
        </w:rPr>
        <w:t> </w:t>
      </w:r>
      <w:r>
        <w:rPr>
          <w:sz w:val="24"/>
        </w:rPr>
        <w:t>July,</w:t>
      </w:r>
      <w:r>
        <w:rPr>
          <w:spacing w:val="2"/>
          <w:sz w:val="24"/>
        </w:rPr>
        <w:t> </w:t>
      </w:r>
      <w:r>
        <w:rPr>
          <w:sz w:val="24"/>
        </w:rPr>
        <w:t>1996.</w:t>
      </w:r>
    </w:p>
    <w:p>
      <w:pPr>
        <w:pStyle w:val="BodyText"/>
        <w:spacing w:line="312" w:lineRule="auto" w:before="201"/>
        <w:ind w:left="1106" w:right="1352" w:hanging="720"/>
        <w:jc w:val="both"/>
      </w:pPr>
      <w:r>
        <w:rPr/>
        <w:t>Santos, A.B.I, Camilo, F.L., Ailbien, R.J. and Araujo, F.G., 2011. Morphological Pattern</w:t>
      </w:r>
      <w:r>
        <w:rPr>
          <w:spacing w:val="1"/>
        </w:rPr>
        <w:t> </w:t>
      </w:r>
      <w:r>
        <w:rPr/>
        <w:t>of five Fish species (four </w:t>
      </w:r>
      <w:r>
        <w:rPr>
          <w:i/>
        </w:rPr>
        <w:t>Characiform</w:t>
      </w:r>
      <w:r>
        <w:rPr/>
        <w:t>, one </w:t>
      </w:r>
      <w:r>
        <w:rPr>
          <w:i/>
        </w:rPr>
        <w:t>Perciform</w:t>
      </w:r>
      <w:r>
        <w:rPr/>
        <w:t>) in relation to feeding habit</w:t>
      </w:r>
      <w:r>
        <w:rPr>
          <w:spacing w:val="1"/>
        </w:rPr>
        <w:t> </w:t>
      </w:r>
      <w:r>
        <w:rPr/>
        <w:t>in a tropical   </w:t>
      </w:r>
      <w:r>
        <w:rPr>
          <w:spacing w:val="1"/>
        </w:rPr>
        <w:t> </w:t>
      </w:r>
      <w:r>
        <w:rPr/>
        <w:t>reservoir in South Eastern Brazil. </w:t>
      </w:r>
      <w:r>
        <w:rPr>
          <w:i/>
        </w:rPr>
        <w:t>Journal of Applied Ichthyology</w:t>
      </w:r>
      <w:r>
        <w:rPr>
          <w:i/>
          <w:spacing w:val="1"/>
        </w:rPr>
        <w:t> </w:t>
      </w:r>
      <w:r>
        <w:rPr/>
        <w:t>27: 1360-1364.</w:t>
      </w:r>
    </w:p>
    <w:p>
      <w:pPr>
        <w:pStyle w:val="BodyText"/>
        <w:spacing w:line="312" w:lineRule="auto" w:before="200"/>
        <w:ind w:left="1106" w:right="1351" w:hanging="720"/>
        <w:jc w:val="both"/>
      </w:pPr>
      <w:r>
        <w:rPr/>
        <w:t>Sasikiran</w:t>
      </w:r>
      <w:r>
        <w:rPr>
          <w:spacing w:val="14"/>
        </w:rPr>
        <w:t> </w:t>
      </w:r>
      <w:r>
        <w:rPr/>
        <w:t>K,</w:t>
      </w:r>
      <w:r>
        <w:rPr>
          <w:spacing w:val="15"/>
        </w:rPr>
        <w:t> </w:t>
      </w:r>
      <w:r>
        <w:rPr/>
        <w:t>Rekha</w:t>
      </w:r>
      <w:r>
        <w:rPr>
          <w:spacing w:val="14"/>
        </w:rPr>
        <w:t> </w:t>
      </w:r>
      <w:r>
        <w:rPr/>
        <w:t>M.R.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Padmaja</w:t>
      </w:r>
      <w:r>
        <w:rPr>
          <w:spacing w:val="14"/>
        </w:rPr>
        <w:t> </w:t>
      </w:r>
      <w:r>
        <w:rPr/>
        <w:t>G.</w:t>
      </w:r>
      <w:r>
        <w:rPr>
          <w:spacing w:val="17"/>
        </w:rPr>
        <w:t> </w:t>
      </w:r>
      <w:r>
        <w:rPr/>
        <w:t>2002.</w:t>
      </w:r>
      <w:r>
        <w:rPr>
          <w:spacing w:val="15"/>
        </w:rPr>
        <w:t> </w:t>
      </w:r>
      <w:r>
        <w:rPr/>
        <w:t>Proteinase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alpha</w:t>
      </w:r>
      <w:r>
        <w:rPr>
          <w:spacing w:val="15"/>
        </w:rPr>
        <w:t> </w:t>
      </w:r>
      <w:r>
        <w:rPr/>
        <w:t>amylase</w:t>
      </w:r>
      <w:r>
        <w:rPr>
          <w:spacing w:val="17"/>
        </w:rPr>
        <w:t> </w:t>
      </w:r>
      <w:r>
        <w:rPr/>
        <w:t>inhibitors</w:t>
      </w:r>
      <w:r>
        <w:rPr>
          <w:spacing w:val="-58"/>
        </w:rPr>
        <w:t> </w:t>
      </w:r>
      <w:r>
        <w:rPr/>
        <w:t>of  </w:t>
      </w:r>
      <w:r>
        <w:rPr>
          <w:spacing w:val="1"/>
        </w:rPr>
        <w:t> </w:t>
      </w:r>
      <w:r>
        <w:rPr/>
        <w:t>sweet</w:t>
      </w:r>
      <w:r>
        <w:rPr>
          <w:spacing w:val="60"/>
        </w:rPr>
        <w:t> </w:t>
      </w:r>
      <w:r>
        <w:rPr/>
        <w:t>potato:</w:t>
      </w:r>
      <w:r>
        <w:rPr>
          <w:spacing w:val="60"/>
        </w:rPr>
        <w:t> </w:t>
      </w:r>
      <w:r>
        <w:rPr/>
        <w:t>changes</w:t>
      </w:r>
      <w:r>
        <w:rPr>
          <w:spacing w:val="60"/>
        </w:rPr>
        <w:t> </w:t>
      </w:r>
      <w:r>
        <w:rPr/>
        <w:t>during</w:t>
      </w:r>
      <w:r>
        <w:rPr>
          <w:spacing w:val="60"/>
        </w:rPr>
        <w:t> </w:t>
      </w:r>
      <w:r>
        <w:rPr/>
        <w:t>growth</w:t>
      </w:r>
      <w:r>
        <w:rPr>
          <w:spacing w:val="60"/>
        </w:rPr>
        <w:t> </w:t>
      </w:r>
      <w:r>
        <w:rPr/>
        <w:t>phase,</w:t>
      </w:r>
      <w:r>
        <w:rPr>
          <w:spacing w:val="60"/>
        </w:rPr>
        <w:t> </w:t>
      </w:r>
      <w:r>
        <w:rPr/>
        <w:t>sprouting,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wound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alterations.</w:t>
      </w:r>
      <w:r>
        <w:rPr>
          <w:spacing w:val="41"/>
        </w:rPr>
        <w:t> </w:t>
      </w:r>
      <w:r>
        <w:rPr>
          <w:i/>
        </w:rPr>
        <w:t>Botany</w:t>
      </w:r>
      <w:r>
        <w:rPr>
          <w:i/>
          <w:spacing w:val="-1"/>
        </w:rPr>
        <w:t> </w:t>
      </w:r>
      <w:r>
        <w:rPr>
          <w:i/>
        </w:rPr>
        <w:t>Bulletin</w:t>
      </w:r>
      <w:r>
        <w:rPr>
          <w:i/>
          <w:spacing w:val="59"/>
        </w:rPr>
        <w:t> </w:t>
      </w:r>
      <w:r>
        <w:rPr>
          <w:i/>
        </w:rPr>
        <w:t>of Academic</w:t>
      </w:r>
      <w:r>
        <w:rPr>
          <w:i/>
          <w:spacing w:val="-1"/>
        </w:rPr>
        <w:t> </w:t>
      </w:r>
      <w:r>
        <w:rPr>
          <w:i/>
        </w:rPr>
        <w:t>Sinica</w:t>
      </w:r>
      <w:r>
        <w:rPr>
          <w:i/>
          <w:spacing w:val="1"/>
        </w:rPr>
        <w:t> </w:t>
      </w:r>
      <w:r>
        <w:rPr/>
        <w:t>43:291-298.</w:t>
      </w:r>
    </w:p>
    <w:p>
      <w:pPr>
        <w:pStyle w:val="BodyText"/>
        <w:spacing w:line="312" w:lineRule="auto" w:before="200"/>
        <w:ind w:left="1106" w:right="1349" w:hanging="720"/>
        <w:jc w:val="both"/>
      </w:pPr>
      <w:r>
        <w:rPr/>
        <w:t>Saunders,</w:t>
      </w:r>
      <w:r>
        <w:rPr>
          <w:spacing w:val="1"/>
        </w:rPr>
        <w:t> </w:t>
      </w:r>
      <w:r>
        <w:rPr/>
        <w:t>D.A.,</w:t>
      </w:r>
      <w:r>
        <w:rPr>
          <w:spacing w:val="1"/>
        </w:rPr>
        <w:t> </w:t>
      </w:r>
      <w:r>
        <w:rPr/>
        <w:t>Hobbs,</w:t>
      </w:r>
      <w:r>
        <w:rPr>
          <w:spacing w:val="1"/>
        </w:rPr>
        <w:t> </w:t>
      </w:r>
      <w:r>
        <w:rPr/>
        <w:t>R.J.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Margules,</w:t>
      </w:r>
      <w:r>
        <w:rPr>
          <w:spacing w:val="1"/>
        </w:rPr>
        <w:t> </w:t>
      </w:r>
      <w:r>
        <w:rPr/>
        <w:t>C.R.,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ecosystem</w:t>
      </w:r>
      <w:r>
        <w:rPr>
          <w:spacing w:val="-1"/>
        </w:rPr>
        <w:t> </w:t>
      </w:r>
      <w:r>
        <w:rPr/>
        <w:t>fragmentation: a</w:t>
      </w:r>
      <w:r>
        <w:rPr>
          <w:spacing w:val="1"/>
        </w:rPr>
        <w:t> </w:t>
      </w:r>
      <w:r>
        <w:rPr/>
        <w:t>review.</w:t>
      </w:r>
      <w:r>
        <w:rPr>
          <w:spacing w:val="-1"/>
        </w:rPr>
        <w:t> </w:t>
      </w:r>
      <w:r>
        <w:rPr>
          <w:i/>
        </w:rPr>
        <w:t>Conservation Biology </w:t>
      </w:r>
      <w:r>
        <w:rPr/>
        <w:t>5: 18-35.</w:t>
      </w:r>
    </w:p>
    <w:p>
      <w:pPr>
        <w:spacing w:after="0" w:line="312" w:lineRule="auto"/>
        <w:jc w:val="both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tabs>
          <w:tab w:pos="8308" w:val="left" w:leader="none"/>
        </w:tabs>
        <w:spacing w:line="312" w:lineRule="auto" w:before="60"/>
        <w:ind w:left="1106" w:right="1355" w:hanging="720"/>
      </w:pPr>
      <w:r>
        <w:rPr/>
        <w:t>Schaffer,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1987.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viable</w:t>
      </w:r>
      <w:r>
        <w:rPr>
          <w:spacing w:val="-1"/>
        </w:rPr>
        <w:t> </w:t>
      </w:r>
      <w:r>
        <w:rPr/>
        <w:t>populations:</w:t>
      </w:r>
      <w:r>
        <w:rPr>
          <w:spacing w:val="-3"/>
        </w:rPr>
        <w:t> </w:t>
      </w:r>
      <w:r>
        <w:rPr/>
        <w:t>coping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uncertainty.</w:t>
      </w:r>
      <w:r>
        <w:rPr>
          <w:spacing w:val="1"/>
        </w:rPr>
        <w:t> </w:t>
      </w:r>
      <w:r>
        <w:rPr/>
        <w:t>In</w:t>
        <w:tab/>
        <w:t>M.E.</w:t>
      </w:r>
      <w:r>
        <w:rPr>
          <w:spacing w:val="1"/>
        </w:rPr>
        <w:t> </w:t>
      </w:r>
      <w:r>
        <w:rPr/>
        <w:t>Soulé,</w:t>
      </w:r>
      <w:r>
        <w:rPr>
          <w:spacing w:val="6"/>
        </w:rPr>
        <w:t> </w:t>
      </w:r>
      <w:r>
        <w:rPr/>
        <w:t>ed.,</w:t>
      </w:r>
      <w:r>
        <w:rPr>
          <w:spacing w:val="6"/>
        </w:rPr>
        <w:t> </w:t>
      </w:r>
      <w:r>
        <w:rPr/>
        <w:t>Viable</w:t>
      </w:r>
      <w:r>
        <w:rPr>
          <w:spacing w:val="8"/>
        </w:rPr>
        <w:t> </w:t>
      </w:r>
      <w:r>
        <w:rPr/>
        <w:t>populations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conservation,</w:t>
      </w:r>
      <w:r>
        <w:rPr>
          <w:spacing w:val="6"/>
        </w:rPr>
        <w:t> </w:t>
      </w:r>
      <w:r>
        <w:rPr/>
        <w:t>Cambridge</w:t>
      </w:r>
      <w:r>
        <w:rPr>
          <w:spacing w:val="6"/>
        </w:rPr>
        <w:t> </w:t>
      </w:r>
      <w:r>
        <w:rPr/>
        <w:t>University</w:t>
      </w:r>
      <w:r>
        <w:rPr>
          <w:spacing w:val="5"/>
        </w:rPr>
        <w:t> </w:t>
      </w:r>
      <w:r>
        <w:rPr/>
        <w:t>Press,</w:t>
      </w:r>
      <w:r>
        <w:rPr>
          <w:spacing w:val="-57"/>
        </w:rPr>
        <w:t> </w:t>
      </w:r>
      <w:r>
        <w:rPr/>
        <w:t>Cambridge:</w:t>
      </w:r>
      <w:r>
        <w:rPr>
          <w:spacing w:val="43"/>
        </w:rPr>
        <w:t> </w:t>
      </w:r>
      <w:r>
        <w:rPr/>
        <w:t>69-86pp.</w:t>
      </w:r>
      <w:r>
        <w:rPr>
          <w:spacing w:val="46"/>
        </w:rPr>
        <w:t> </w:t>
      </w:r>
      <w:r>
        <w:rPr/>
        <w:t>In.</w:t>
      </w:r>
      <w:r>
        <w:rPr>
          <w:spacing w:val="43"/>
        </w:rPr>
        <w:t> </w:t>
      </w:r>
      <w:r>
        <w:rPr/>
        <w:t>Princée</w:t>
      </w:r>
      <w:r>
        <w:rPr>
          <w:spacing w:val="45"/>
        </w:rPr>
        <w:t> </w:t>
      </w:r>
      <w:r>
        <w:rPr/>
        <w:t>F.P.G.</w:t>
      </w:r>
      <w:r>
        <w:rPr>
          <w:spacing w:val="45"/>
        </w:rPr>
        <w:t> </w:t>
      </w:r>
      <w:r>
        <w:rPr/>
        <w:t>(1998):</w:t>
      </w:r>
      <w:r>
        <w:rPr>
          <w:spacing w:val="46"/>
        </w:rPr>
        <w:t> </w:t>
      </w:r>
      <w:r>
        <w:rPr/>
        <w:t>Genetic</w:t>
      </w:r>
      <w:r>
        <w:rPr>
          <w:spacing w:val="44"/>
        </w:rPr>
        <w:t> </w:t>
      </w:r>
      <w:r>
        <w:rPr/>
        <w:t>management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small</w:t>
      </w:r>
      <w:r>
        <w:rPr>
          <w:spacing w:val="-57"/>
        </w:rPr>
        <w:t> </w:t>
      </w:r>
      <w:r>
        <w:rPr/>
        <w:t>animal</w:t>
      </w:r>
      <w:r>
        <w:rPr>
          <w:spacing w:val="7"/>
        </w:rPr>
        <w:t> </w:t>
      </w:r>
      <w:r>
        <w:rPr/>
        <w:t>populations. EAZA/EEP</w:t>
      </w:r>
      <w:r>
        <w:rPr>
          <w:spacing w:val="1"/>
        </w:rPr>
        <w:t> </w:t>
      </w:r>
      <w:r>
        <w:rPr/>
        <w:t>Executive</w:t>
      </w:r>
      <w:r>
        <w:rPr>
          <w:spacing w:val="-1"/>
        </w:rPr>
        <w:t> </w:t>
      </w:r>
      <w:r>
        <w:rPr/>
        <w:t>Office,</w:t>
      </w:r>
      <w:r>
        <w:rPr>
          <w:spacing w:val="-1"/>
        </w:rPr>
        <w:t> </w:t>
      </w:r>
      <w:r>
        <w:rPr/>
        <w:t>Amsterdam.38pp.</w:t>
      </w:r>
    </w:p>
    <w:p>
      <w:pPr>
        <w:spacing w:line="312" w:lineRule="auto" w:before="200"/>
        <w:ind w:left="1106" w:right="1346" w:hanging="720"/>
        <w:jc w:val="left"/>
        <w:rPr>
          <w:sz w:val="24"/>
        </w:rPr>
      </w:pPr>
      <w:r>
        <w:rPr>
          <w:sz w:val="24"/>
        </w:rPr>
        <w:t>Schlichting,</w:t>
      </w:r>
      <w:r>
        <w:rPr>
          <w:spacing w:val="45"/>
          <w:sz w:val="24"/>
        </w:rPr>
        <w:t> </w:t>
      </w:r>
      <w:r>
        <w:rPr>
          <w:sz w:val="24"/>
        </w:rPr>
        <w:t>1986.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evolution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phenotypic</w:t>
      </w:r>
      <w:r>
        <w:rPr>
          <w:spacing w:val="46"/>
          <w:sz w:val="24"/>
        </w:rPr>
        <w:t> </w:t>
      </w:r>
      <w:r>
        <w:rPr>
          <w:sz w:val="24"/>
        </w:rPr>
        <w:t>plasticity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plants.</w:t>
      </w:r>
      <w:r>
        <w:rPr>
          <w:spacing w:val="49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Systematics</w:t>
      </w:r>
      <w:r>
        <w:rPr>
          <w:i/>
          <w:spacing w:val="3"/>
          <w:sz w:val="24"/>
        </w:rPr>
        <w:t> </w:t>
      </w:r>
      <w:r>
        <w:rPr>
          <w:sz w:val="24"/>
        </w:rPr>
        <w:t>17: 667-693.</w:t>
      </w:r>
    </w:p>
    <w:p>
      <w:pPr>
        <w:pStyle w:val="BodyText"/>
        <w:spacing w:line="312" w:lineRule="auto" w:before="202"/>
        <w:ind w:left="1106" w:right="1352" w:hanging="720"/>
      </w:pPr>
      <w:r>
        <w:rPr/>
        <w:drawing>
          <wp:anchor distT="0" distB="0" distL="0" distR="0" allowOverlap="1" layoutInCell="1" locked="0" behindDoc="1" simplePos="0" relativeHeight="466018304">
            <wp:simplePos x="0" y="0"/>
            <wp:positionH relativeFrom="page">
              <wp:posOffset>1329563</wp:posOffset>
            </wp:positionH>
            <wp:positionV relativeFrom="paragraph">
              <wp:posOffset>444793</wp:posOffset>
            </wp:positionV>
            <wp:extent cx="5102225" cy="5044440"/>
            <wp:effectExtent l="0" t="0" r="0" b="0"/>
            <wp:wrapNone/>
            <wp:docPr id="32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Schluter,</w:t>
      </w:r>
      <w:r>
        <w:rPr>
          <w:spacing w:val="15"/>
        </w:rPr>
        <w:t> </w:t>
      </w:r>
      <w:r>
        <w:rPr/>
        <w:t>D.,</w:t>
      </w:r>
      <w:r>
        <w:rPr>
          <w:spacing w:val="18"/>
        </w:rPr>
        <w:t> </w:t>
      </w:r>
      <w:r>
        <w:rPr/>
        <w:t>1993.</w:t>
      </w:r>
      <w:r>
        <w:rPr>
          <w:spacing w:val="16"/>
        </w:rPr>
        <w:t> </w:t>
      </w:r>
      <w:r>
        <w:rPr/>
        <w:t>Adaptive</w:t>
      </w:r>
      <w:r>
        <w:rPr>
          <w:spacing w:val="15"/>
        </w:rPr>
        <w:t> </w:t>
      </w:r>
      <w:r>
        <w:rPr/>
        <w:t>radiation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sticklebacks:</w:t>
      </w:r>
      <w:r>
        <w:rPr>
          <w:spacing w:val="17"/>
        </w:rPr>
        <w:t> </w:t>
      </w:r>
      <w:r>
        <w:rPr/>
        <w:t>size,</w:t>
      </w:r>
      <w:r>
        <w:rPr>
          <w:spacing w:val="16"/>
        </w:rPr>
        <w:t> </w:t>
      </w:r>
      <w:r>
        <w:rPr/>
        <w:t>shape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habitat</w:t>
      </w:r>
      <w:r>
        <w:rPr>
          <w:spacing w:val="17"/>
        </w:rPr>
        <w:t> </w:t>
      </w:r>
      <w:r>
        <w:rPr/>
        <w:t>use</w:t>
      </w:r>
      <w:r>
        <w:rPr>
          <w:spacing w:val="-57"/>
        </w:rPr>
        <w:t> </w:t>
      </w:r>
      <w:r>
        <w:rPr/>
        <w:t>efficiency.</w:t>
      </w:r>
      <w:r>
        <w:rPr>
          <w:spacing w:val="-1"/>
        </w:rPr>
        <w:t> </w:t>
      </w:r>
      <w:r>
        <w:rPr>
          <w:i/>
        </w:rPr>
        <w:t>Ecology</w:t>
      </w:r>
      <w:r>
        <w:rPr/>
        <w:t>, 74(3): 699–709. doi:10.2307/1940797.</w:t>
      </w:r>
    </w:p>
    <w:p>
      <w:pPr>
        <w:pStyle w:val="BodyText"/>
        <w:spacing w:line="312" w:lineRule="auto" w:before="199"/>
        <w:ind w:left="1106" w:right="1352" w:hanging="720"/>
      </w:pPr>
      <w:r>
        <w:rPr/>
        <w:t>Schreck</w:t>
      </w:r>
      <w:r>
        <w:rPr>
          <w:spacing w:val="9"/>
        </w:rPr>
        <w:t> </w:t>
      </w:r>
      <w:r>
        <w:rPr/>
        <w:t>C.B.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Moyle</w:t>
      </w:r>
      <w:r>
        <w:rPr>
          <w:spacing w:val="11"/>
        </w:rPr>
        <w:t> </w:t>
      </w:r>
      <w:r>
        <w:rPr/>
        <w:t>P.B.,</w:t>
      </w:r>
      <w:r>
        <w:rPr>
          <w:spacing w:val="13"/>
        </w:rPr>
        <w:t> </w:t>
      </w:r>
      <w:r>
        <w:rPr/>
        <w:t>1990.</w:t>
      </w:r>
      <w:r>
        <w:rPr>
          <w:spacing w:val="11"/>
        </w:rPr>
        <w:t> </w:t>
      </w:r>
      <w:r>
        <w:rPr/>
        <w:t>Methods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Fish</w:t>
      </w:r>
      <w:r>
        <w:rPr>
          <w:spacing w:val="10"/>
        </w:rPr>
        <w:t> </w:t>
      </w:r>
      <w:r>
        <w:rPr/>
        <w:t>Biology.</w:t>
      </w:r>
      <w:r>
        <w:rPr>
          <w:spacing w:val="10"/>
        </w:rPr>
        <w:t> </w:t>
      </w:r>
      <w:r>
        <w:rPr/>
        <w:t>Eds.</w:t>
      </w:r>
      <w:r>
        <w:rPr>
          <w:spacing w:val="13"/>
        </w:rPr>
        <w:t> </w:t>
      </w:r>
      <w:r>
        <w:rPr/>
        <w:t>American</w:t>
      </w:r>
      <w:r>
        <w:rPr>
          <w:spacing w:val="13"/>
        </w:rPr>
        <w:t> </w:t>
      </w:r>
      <w:r>
        <w:rPr/>
        <w:t>Fisheries</w:t>
      </w:r>
      <w:r>
        <w:rPr>
          <w:spacing w:val="-57"/>
        </w:rPr>
        <w:t> </w:t>
      </w:r>
      <w:r>
        <w:rPr/>
        <w:t>Society.</w:t>
      </w:r>
      <w:r>
        <w:rPr>
          <w:spacing w:val="-1"/>
        </w:rPr>
        <w:t> </w:t>
      </w:r>
      <w:r>
        <w:rPr/>
        <w:t>Maryland. 684pp.</w:t>
      </w:r>
    </w:p>
    <w:p>
      <w:pPr>
        <w:pStyle w:val="BodyText"/>
        <w:spacing w:line="360" w:lineRule="auto" w:before="200"/>
        <w:ind w:left="1106" w:right="1349" w:hanging="720"/>
      </w:pPr>
      <w:r>
        <w:rPr/>
        <w:t>Shaw, P., Turan, C., Wright, J., O’Connel, M. and Carvalho G. R., 1999. Microsatellite</w:t>
      </w:r>
      <w:r>
        <w:rPr>
          <w:spacing w:val="1"/>
        </w:rPr>
        <w:t> </w:t>
      </w:r>
      <w:r>
        <w:rPr/>
        <w:t>DNA analysis of population structure in Atlantic herring (</w:t>
      </w:r>
      <w:r>
        <w:rPr>
          <w:i/>
        </w:rPr>
        <w:t>Clupea harengus</w:t>
      </w:r>
      <w:r>
        <w:rPr/>
        <w:t>), with</w:t>
      </w:r>
      <w:r>
        <w:rPr>
          <w:spacing w:val="1"/>
        </w:rPr>
        <w:t> </w:t>
      </w:r>
      <w:r>
        <w:rPr/>
        <w:t>direct</w:t>
      </w:r>
      <w:r>
        <w:rPr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allozyme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mtDNA</w:t>
      </w:r>
      <w:r>
        <w:rPr>
          <w:spacing w:val="-2"/>
        </w:rPr>
        <w:t> </w:t>
      </w:r>
      <w:r>
        <w:rPr/>
        <w:t>RFLP analyses.</w:t>
      </w:r>
      <w:r>
        <w:rPr>
          <w:spacing w:val="3"/>
        </w:rPr>
        <w:t> </w:t>
      </w:r>
      <w:r>
        <w:rPr>
          <w:i/>
        </w:rPr>
        <w:t>Heredity</w:t>
      </w:r>
      <w:r>
        <w:rPr>
          <w:i/>
          <w:spacing w:val="-2"/>
        </w:rPr>
        <w:t> </w:t>
      </w:r>
      <w:r>
        <w:rPr/>
        <w:t>83:</w:t>
      </w:r>
      <w:r>
        <w:rPr>
          <w:spacing w:val="-1"/>
        </w:rPr>
        <w:t> </w:t>
      </w:r>
      <w:r>
        <w:rPr/>
        <w:t>490–499.</w:t>
      </w:r>
    </w:p>
    <w:p>
      <w:pPr>
        <w:spacing w:line="312" w:lineRule="auto" w:before="200"/>
        <w:ind w:left="1106" w:right="1378" w:hanging="720"/>
        <w:jc w:val="left"/>
        <w:rPr>
          <w:i/>
          <w:sz w:val="24"/>
        </w:rPr>
      </w:pPr>
      <w:r>
        <w:rPr>
          <w:sz w:val="24"/>
        </w:rPr>
        <w:t>Sheehan,</w:t>
      </w:r>
      <w:r>
        <w:rPr>
          <w:spacing w:val="-1"/>
          <w:sz w:val="24"/>
        </w:rPr>
        <w:t> </w:t>
      </w:r>
      <w:r>
        <w:rPr>
          <w:sz w:val="24"/>
        </w:rPr>
        <w:t>P.J.,</w:t>
      </w:r>
      <w:r>
        <w:rPr>
          <w:spacing w:val="-1"/>
          <w:sz w:val="24"/>
        </w:rPr>
        <w:t> </w:t>
      </w:r>
      <w:r>
        <w:rPr>
          <w:sz w:val="24"/>
        </w:rPr>
        <w:t>1984.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individuals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Population. </w:t>
      </w:r>
      <w:r>
        <w:rPr>
          <w:i/>
          <w:sz w:val="24"/>
        </w:rPr>
        <w:t>In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Sheehan,</w:t>
      </w:r>
      <w:r>
        <w:rPr>
          <w:spacing w:val="-1"/>
          <w:sz w:val="24"/>
        </w:rPr>
        <w:t> </w:t>
      </w:r>
      <w:r>
        <w:rPr>
          <w:sz w:val="24"/>
        </w:rPr>
        <w:t>P.J.,</w:t>
      </w:r>
      <w:r>
        <w:rPr>
          <w:spacing w:val="-4"/>
          <w:sz w:val="24"/>
        </w:rPr>
        <w:t> </w:t>
      </w:r>
      <w:r>
        <w:rPr>
          <w:sz w:val="24"/>
        </w:rPr>
        <w:t>Miller,</w:t>
      </w:r>
      <w:r>
        <w:rPr>
          <w:spacing w:val="-1"/>
          <w:sz w:val="24"/>
        </w:rPr>
        <w:t> </w:t>
      </w:r>
      <w:r>
        <w:rPr>
          <w:sz w:val="24"/>
        </w:rPr>
        <w:t>B.M.,</w:t>
      </w:r>
      <w:r>
        <w:rPr>
          <w:spacing w:val="-57"/>
          <w:sz w:val="24"/>
        </w:rPr>
        <w:t> </w:t>
      </w:r>
      <w:r>
        <w:rPr>
          <w:sz w:val="24"/>
        </w:rPr>
        <w:t>Butter,</w:t>
      </w:r>
      <w:r>
        <w:rPr>
          <w:spacing w:val="-2"/>
          <w:sz w:val="24"/>
        </w:rPr>
        <w:t> </w:t>
      </w:r>
      <w:r>
        <w:rPr>
          <w:sz w:val="24"/>
        </w:rPr>
        <w:t>G.C.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Bourdeau,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eds. </w:t>
      </w:r>
      <w:r>
        <w:rPr>
          <w:i/>
          <w:sz w:val="24"/>
        </w:rPr>
        <w:t>“Effect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Pollutants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ecosystem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level”.</w:t>
      </w:r>
    </w:p>
    <w:p>
      <w:pPr>
        <w:spacing w:before="1"/>
        <w:ind w:left="1106" w:right="0" w:firstLine="0"/>
        <w:jc w:val="left"/>
        <w:rPr>
          <w:sz w:val="24"/>
        </w:rPr>
      </w:pPr>
      <w:r>
        <w:rPr>
          <w:i/>
          <w:sz w:val="24"/>
        </w:rPr>
        <w:t>Scope</w:t>
      </w:r>
      <w:r>
        <w:rPr>
          <w:i/>
          <w:spacing w:val="26"/>
          <w:sz w:val="24"/>
        </w:rPr>
        <w:t> </w:t>
      </w:r>
      <w:r>
        <w:rPr>
          <w:sz w:val="24"/>
        </w:rPr>
        <w:t>2:23-50.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739" w:hanging="720"/>
      </w:pPr>
      <w:r>
        <w:rPr/>
        <w:t>Silano V 1987. Alpha amylase inhibitors. In: Kruger J E, Lineback D, Stauffer C E</w:t>
      </w:r>
      <w:r>
        <w:rPr>
          <w:spacing w:val="1"/>
        </w:rPr>
        <w:t> </w:t>
      </w:r>
      <w:r>
        <w:rPr/>
        <w:t>(Eds.),</w:t>
      </w:r>
      <w:r>
        <w:rPr>
          <w:spacing w:val="19"/>
        </w:rPr>
        <w:t> </w:t>
      </w:r>
      <w:r>
        <w:rPr/>
        <w:t>Enzyme</w:t>
      </w:r>
      <w:r>
        <w:rPr>
          <w:spacing w:val="-2"/>
        </w:rPr>
        <w:t> </w:t>
      </w:r>
      <w:r>
        <w:rPr/>
        <w:t>sand</w:t>
      </w:r>
      <w:r>
        <w:rPr>
          <w:spacing w:val="-3"/>
        </w:rPr>
        <w:t> </w:t>
      </w:r>
      <w:r>
        <w:rPr/>
        <w:t>their roles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cereal</w:t>
      </w:r>
      <w:r>
        <w:rPr>
          <w:spacing w:val="-2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Cereal</w:t>
      </w:r>
      <w:r>
        <w:rPr>
          <w:spacing w:val="35"/>
        </w:rPr>
        <w:t> </w:t>
      </w:r>
      <w:r>
        <w:rPr/>
        <w:t>Chemists, St.</w:t>
      </w:r>
      <w:r>
        <w:rPr>
          <w:spacing w:val="-2"/>
        </w:rPr>
        <w:t> </w:t>
      </w:r>
      <w:r>
        <w:rPr/>
        <w:t>Paul, MN.,141-199pp.</w:t>
      </w:r>
    </w:p>
    <w:p>
      <w:pPr>
        <w:pStyle w:val="BodyText"/>
        <w:spacing w:line="314" w:lineRule="auto" w:before="201"/>
        <w:ind w:left="1106" w:right="1417" w:hanging="720"/>
        <w:rPr>
          <w:rFonts w:ascii="Calibri"/>
          <w:sz w:val="22"/>
        </w:rPr>
      </w:pPr>
      <w:r>
        <w:rPr/>
        <w:t>Silva, A. C., Barbosa, D., Liddle, A. R., and Thomas, P. A., 2000. MNRAS, 317, 37 </w:t>
      </w:r>
      <w:hyperlink r:id="rId81">
        <w:r>
          <w:rPr/>
          <w:t>First</w:t>
        </w:r>
      </w:hyperlink>
      <w:r>
        <w:rPr>
          <w:spacing w:val="-58"/>
        </w:rPr>
        <w:t> </w:t>
      </w:r>
      <w:hyperlink r:id="rId81">
        <w:r>
          <w:rPr/>
          <w:t>citation</w:t>
        </w:r>
        <w:r>
          <w:rPr>
            <w:spacing w:val="-1"/>
          </w:rPr>
          <w:t> </w:t>
        </w:r>
        <w:r>
          <w:rPr/>
          <w:t>in article</w:t>
        </w:r>
        <w:r>
          <w:rPr>
            <w:spacing w:val="3"/>
          </w:rPr>
          <w:t> </w:t>
        </w:r>
      </w:hyperlink>
      <w:r>
        <w:rPr/>
        <w:t>|</w:t>
      </w:r>
      <w:r>
        <w:rPr>
          <w:spacing w:val="-3"/>
        </w:rPr>
        <w:t> </w:t>
      </w:r>
      <w:hyperlink r:id="rId82">
        <w:r>
          <w:rPr/>
          <w:t>CrossRef</w:t>
        </w:r>
        <w:r>
          <w:rPr>
            <w:spacing w:val="1"/>
          </w:rPr>
          <w:t> </w:t>
        </w:r>
      </w:hyperlink>
      <w:r>
        <w:rPr/>
        <w:t>|</w:t>
      </w:r>
      <w:r>
        <w:rPr>
          <w:spacing w:val="-3"/>
        </w:rPr>
        <w:t> </w:t>
      </w:r>
      <w:hyperlink r:id="rId83">
        <w:r>
          <w:rPr/>
          <w:t>ADS</w:t>
        </w:r>
        <w:r>
          <w:rPr>
            <w:rFonts w:ascii="Calibri"/>
            <w:sz w:val="22"/>
          </w:rPr>
          <w:t>.</w:t>
        </w:r>
      </w:hyperlink>
    </w:p>
    <w:p>
      <w:pPr>
        <w:pStyle w:val="BodyText"/>
        <w:spacing w:line="312" w:lineRule="auto" w:before="193"/>
        <w:ind w:left="1106" w:right="1348" w:hanging="720"/>
        <w:jc w:val="both"/>
      </w:pPr>
      <w:r>
        <w:rPr/>
        <w:t>Singh</w:t>
      </w:r>
      <w:r>
        <w:rPr>
          <w:spacing w:val="1"/>
        </w:rPr>
        <w:t> </w:t>
      </w:r>
      <w:r>
        <w:rPr/>
        <w:t>S.S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L.A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physoco-chemical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(12hours</w:t>
      </w:r>
      <w:r>
        <w:rPr>
          <w:spacing w:val="1"/>
        </w:rPr>
        <w:t> </w:t>
      </w:r>
      <w:r>
        <w:rPr/>
        <w:t>Variation)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Imphal</w:t>
      </w:r>
      <w:r>
        <w:rPr>
          <w:spacing w:val="1"/>
        </w:rPr>
        <w:t> </w:t>
      </w:r>
      <w:r>
        <w:rPr/>
        <w:t>District.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Biology </w:t>
      </w:r>
      <w:r>
        <w:rPr/>
        <w:t>21(3):273-274.</w:t>
      </w:r>
    </w:p>
    <w:p>
      <w:pPr>
        <w:pStyle w:val="BodyText"/>
        <w:tabs>
          <w:tab w:pos="7588" w:val="left" w:leader="none"/>
        </w:tabs>
        <w:spacing w:line="312" w:lineRule="auto" w:before="201"/>
        <w:ind w:left="1106" w:right="1756" w:hanging="720"/>
      </w:pPr>
      <w:r>
        <w:rPr/>
        <w:t>Skelton, P., 1993. A Complete Guide to the Freshwater Fishes of the Southern Africa.</w:t>
      </w:r>
      <w:r>
        <w:rPr>
          <w:spacing w:val="-57"/>
        </w:rPr>
        <w:t> </w:t>
      </w:r>
      <w:r>
        <w:rPr/>
        <w:t>Halfway House: Southern Book Publishers Ltd </w:t>
      </w:r>
      <w:r>
        <w:rPr>
          <w:i/>
        </w:rPr>
        <w:t>In: </w:t>
      </w:r>
      <w:r>
        <w:rPr/>
        <w:t>Gunder, H. (2004). </w:t>
      </w:r>
      <w:r>
        <w:rPr>
          <w:i/>
        </w:rPr>
        <w:t>Clarias</w:t>
      </w:r>
      <w:r>
        <w:rPr>
          <w:i/>
          <w:spacing w:val="-57"/>
        </w:rPr>
        <w:t> </w:t>
      </w:r>
      <w:r>
        <w:rPr>
          <w:i/>
        </w:rPr>
        <w:t>gariepinus </w:t>
      </w:r>
      <w:r>
        <w:rPr/>
        <w:t>(On-line),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Diversity</w:t>
      </w:r>
      <w:r>
        <w:rPr>
          <w:spacing w:val="-5"/>
        </w:rPr>
        <w:t> </w:t>
      </w:r>
      <w:r>
        <w:rPr/>
        <w:t>Web.</w:t>
      </w:r>
      <w:r>
        <w:rPr>
          <w:spacing w:val="-1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April 20,</w:t>
        <w:tab/>
        <w:t>2011 at</w:t>
      </w:r>
      <w:r>
        <w:rPr>
          <w:spacing w:val="1"/>
        </w:rPr>
        <w:t> </w:t>
      </w:r>
      <w:hyperlink r:id="rId69">
        <w:r>
          <w:rPr>
            <w:u w:val="single"/>
          </w:rPr>
          <w:t>http://animaldiversity.ummz.umich.edu/accounts/</w:t>
        </w:r>
        <w:r>
          <w:rPr>
            <w:i/>
            <w:u w:val="single"/>
          </w:rPr>
          <w:t>Clarias_gariepinus</w:t>
        </w:r>
        <w:r>
          <w:rPr>
            <w:u w:val="single"/>
          </w:rPr>
          <w:t>/</w:t>
        </w:r>
      </w:hyperlink>
    </w:p>
    <w:p>
      <w:pPr>
        <w:pStyle w:val="BodyText"/>
        <w:spacing w:before="6"/>
        <w:rPr>
          <w:sz w:val="9"/>
        </w:rPr>
      </w:pPr>
    </w:p>
    <w:p>
      <w:pPr>
        <w:spacing w:line="312" w:lineRule="auto" w:before="90"/>
        <w:ind w:left="1106" w:right="958" w:hanging="720"/>
        <w:jc w:val="left"/>
        <w:rPr>
          <w:sz w:val="24"/>
        </w:rPr>
      </w:pPr>
      <w:r>
        <w:rPr>
          <w:sz w:val="24"/>
        </w:rPr>
        <w:t>Skulason,</w:t>
      </w:r>
      <w:r>
        <w:rPr>
          <w:spacing w:val="22"/>
          <w:sz w:val="24"/>
        </w:rPr>
        <w:t> </w:t>
      </w:r>
      <w:r>
        <w:rPr>
          <w:sz w:val="24"/>
        </w:rPr>
        <w:t>S.,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Smith,</w:t>
      </w:r>
      <w:r>
        <w:rPr>
          <w:spacing w:val="20"/>
          <w:sz w:val="24"/>
        </w:rPr>
        <w:t> </w:t>
      </w:r>
      <w:r>
        <w:rPr>
          <w:sz w:val="24"/>
        </w:rPr>
        <w:t>T.B.,</w:t>
      </w:r>
      <w:r>
        <w:rPr>
          <w:spacing w:val="23"/>
          <w:sz w:val="24"/>
        </w:rPr>
        <w:t> </w:t>
      </w:r>
      <w:r>
        <w:rPr>
          <w:sz w:val="24"/>
        </w:rPr>
        <w:t>1995.</w:t>
      </w:r>
      <w:r>
        <w:rPr>
          <w:spacing w:val="23"/>
          <w:sz w:val="24"/>
        </w:rPr>
        <w:t> </w:t>
      </w:r>
      <w:r>
        <w:rPr>
          <w:sz w:val="24"/>
        </w:rPr>
        <w:t>Resource</w:t>
      </w:r>
      <w:r>
        <w:rPr>
          <w:spacing w:val="23"/>
          <w:sz w:val="24"/>
        </w:rPr>
        <w:t> </w:t>
      </w:r>
      <w:r>
        <w:rPr>
          <w:sz w:val="24"/>
        </w:rPr>
        <w:t>polymorphisms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vertebrates.</w:t>
      </w:r>
      <w:r>
        <w:rPr>
          <w:spacing w:val="26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Evolution </w:t>
      </w:r>
      <w:r>
        <w:rPr>
          <w:sz w:val="24"/>
        </w:rPr>
        <w:t>10(9): 366–370.</w:t>
      </w:r>
      <w:r>
        <w:rPr>
          <w:spacing w:val="-1"/>
          <w:sz w:val="24"/>
        </w:rPr>
        <w:t> </w:t>
      </w:r>
      <w:r>
        <w:rPr>
          <w:sz w:val="24"/>
        </w:rPr>
        <w:t>doi:10.1016/ S0169-5347(00)89135-1</w:t>
      </w:r>
    </w:p>
    <w:p>
      <w:pPr>
        <w:pStyle w:val="BodyText"/>
        <w:spacing w:line="312" w:lineRule="auto" w:before="200"/>
        <w:ind w:left="1106" w:right="1352" w:hanging="720"/>
      </w:pPr>
      <w:r>
        <w:rPr/>
        <w:t>Skulason,</w:t>
      </w:r>
      <w:r>
        <w:rPr>
          <w:spacing w:val="1"/>
        </w:rPr>
        <w:t> </w:t>
      </w:r>
      <w:r>
        <w:rPr/>
        <w:t>S.,</w:t>
      </w:r>
      <w:r>
        <w:rPr>
          <w:spacing w:val="2"/>
        </w:rPr>
        <w:t> </w:t>
      </w:r>
      <w:r>
        <w:rPr/>
        <w:t>Noakes,</w:t>
      </w:r>
      <w:r>
        <w:rPr>
          <w:spacing w:val="4"/>
        </w:rPr>
        <w:t> </w:t>
      </w:r>
      <w:r>
        <w:rPr/>
        <w:t>D.L.G.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Snorrason,</w:t>
      </w:r>
      <w:r>
        <w:rPr>
          <w:spacing w:val="2"/>
        </w:rPr>
        <w:t> </w:t>
      </w:r>
      <w:r>
        <w:rPr/>
        <w:t>S.S.,</w:t>
      </w:r>
      <w:r>
        <w:rPr>
          <w:spacing w:val="4"/>
        </w:rPr>
        <w:t> </w:t>
      </w:r>
      <w:r>
        <w:rPr/>
        <w:t>1989.</w:t>
      </w:r>
      <w:r>
        <w:rPr>
          <w:spacing w:val="2"/>
        </w:rPr>
        <w:t> </w:t>
      </w:r>
      <w:r>
        <w:rPr/>
        <w:t>Ontogeny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trophic</w:t>
      </w:r>
      <w:r>
        <w:rPr>
          <w:spacing w:val="-57"/>
        </w:rPr>
        <w:t> </w:t>
      </w:r>
      <w:r>
        <w:rPr/>
        <w:t>morphology</w:t>
      </w:r>
      <w:r>
        <w:rPr>
          <w:spacing w:val="17"/>
        </w:rPr>
        <w:t> </w:t>
      </w:r>
      <w:r>
        <w:rPr/>
        <w:t>in</w:t>
      </w:r>
      <w:r>
        <w:rPr>
          <w:spacing w:val="22"/>
        </w:rPr>
        <w:t> </w:t>
      </w:r>
      <w:r>
        <w:rPr/>
        <w:t>four</w:t>
      </w:r>
      <w:r>
        <w:rPr>
          <w:spacing w:val="20"/>
        </w:rPr>
        <w:t> </w:t>
      </w:r>
      <w:r>
        <w:rPr/>
        <w:t>sympatric</w:t>
      </w:r>
      <w:r>
        <w:rPr>
          <w:spacing w:val="21"/>
        </w:rPr>
        <w:t> </w:t>
      </w:r>
      <w:r>
        <w:rPr/>
        <w:t>morphs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arctic</w:t>
      </w:r>
      <w:r>
        <w:rPr>
          <w:spacing w:val="21"/>
        </w:rPr>
        <w:t> </w:t>
      </w:r>
      <w:r>
        <w:rPr/>
        <w:t>charr</w:t>
      </w:r>
      <w:r>
        <w:rPr>
          <w:spacing w:val="25"/>
        </w:rPr>
        <w:t> </w:t>
      </w:r>
      <w:r>
        <w:rPr>
          <w:i/>
        </w:rPr>
        <w:t>Salvelinus</w:t>
      </w:r>
      <w:r>
        <w:rPr>
          <w:i/>
          <w:spacing w:val="22"/>
        </w:rPr>
        <w:t> </w:t>
      </w:r>
      <w:r>
        <w:rPr>
          <w:i/>
        </w:rPr>
        <w:t>alpinus</w:t>
      </w:r>
      <w:r>
        <w:rPr>
          <w:i/>
          <w:spacing w:val="22"/>
        </w:rPr>
        <w:t> </w:t>
      </w:r>
      <w:r>
        <w:rPr/>
        <w:t>in</w:t>
      </w:r>
    </w:p>
    <w:p>
      <w:pPr>
        <w:spacing w:after="0" w:line="312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12" w:lineRule="auto" w:before="60"/>
        <w:ind w:left="1106" w:right="1349" w:firstLine="0"/>
        <w:jc w:val="left"/>
        <w:rPr>
          <w:sz w:val="24"/>
        </w:rPr>
      </w:pPr>
      <w:r>
        <w:rPr>
          <w:sz w:val="24"/>
        </w:rPr>
        <w:t>Thingvallavatn,</w:t>
      </w:r>
      <w:r>
        <w:rPr>
          <w:spacing w:val="17"/>
          <w:sz w:val="24"/>
        </w:rPr>
        <w:t> </w:t>
      </w:r>
      <w:r>
        <w:rPr>
          <w:sz w:val="24"/>
        </w:rPr>
        <w:t>Iceland.</w:t>
      </w:r>
      <w:r>
        <w:rPr>
          <w:spacing w:val="19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Linneaus.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7"/>
          <w:sz w:val="24"/>
        </w:rPr>
        <w:t> </w:t>
      </w:r>
      <w:r>
        <w:rPr>
          <w:sz w:val="24"/>
        </w:rPr>
        <w:t>38(3):</w:t>
      </w:r>
      <w:r>
        <w:rPr>
          <w:spacing w:val="16"/>
          <w:sz w:val="24"/>
        </w:rPr>
        <w:t> </w:t>
      </w:r>
      <w:r>
        <w:rPr>
          <w:sz w:val="24"/>
        </w:rPr>
        <w:t>281–301.</w:t>
      </w:r>
      <w:r>
        <w:rPr>
          <w:spacing w:val="-57"/>
          <w:sz w:val="24"/>
        </w:rPr>
        <w:t> </w:t>
      </w:r>
      <w:r>
        <w:rPr>
          <w:sz w:val="24"/>
        </w:rPr>
        <w:t>doi:10.1111/j.1095-8312.1989.tb01579.x.</w:t>
      </w:r>
    </w:p>
    <w:p>
      <w:pPr>
        <w:pStyle w:val="BodyText"/>
        <w:spacing w:line="312" w:lineRule="auto" w:before="200"/>
        <w:ind w:left="1106" w:right="1347" w:hanging="720"/>
        <w:jc w:val="both"/>
      </w:pPr>
      <w:r>
        <w:rPr/>
        <w:t>Slate, J., Kruuk, L.E.B.,Marshall, T.C., Remberton, J.M. and Chitton-Brock, J.H., 2000.</w:t>
      </w:r>
      <w:r>
        <w:rPr>
          <w:spacing w:val="1"/>
        </w:rPr>
        <w:t> </w:t>
      </w:r>
      <w:r>
        <w:rPr/>
        <w:t>Inbreeding depression influences lifetime breeding success in a wild population of</w:t>
      </w:r>
      <w:r>
        <w:rPr>
          <w:spacing w:val="-57"/>
        </w:rPr>
        <w:t> </w:t>
      </w:r>
      <w:r>
        <w:rPr/>
        <w:t>red    </w:t>
      </w:r>
      <w:r>
        <w:rPr>
          <w:spacing w:val="1"/>
        </w:rPr>
        <w:t> </w:t>
      </w:r>
      <w:r>
        <w:rPr/>
        <w:t>deer (</w:t>
      </w:r>
      <w:r>
        <w:rPr>
          <w:i/>
        </w:rPr>
        <w:t>Cervus elaphus</w:t>
      </w:r>
      <w:r>
        <w:rPr/>
        <w:t>). Proceedings of the Royal Society of London, series</w:t>
      </w:r>
      <w:r>
        <w:rPr>
          <w:spacing w:val="1"/>
        </w:rPr>
        <w:t> </w:t>
      </w:r>
      <w:r>
        <w:rPr/>
        <w:t>B;</w:t>
      </w:r>
      <w:r>
        <w:rPr>
          <w:spacing w:val="-1"/>
        </w:rPr>
        <w:t> </w:t>
      </w:r>
      <w:r>
        <w:rPr>
          <w:i/>
        </w:rPr>
        <w:t>Biological</w:t>
      </w:r>
      <w:r>
        <w:rPr>
          <w:i/>
          <w:spacing w:val="35"/>
        </w:rPr>
        <w:t> </w:t>
      </w:r>
      <w:r>
        <w:rPr>
          <w:i/>
        </w:rPr>
        <w:t>Sciences </w:t>
      </w:r>
      <w:r>
        <w:rPr/>
        <w:t>267: 1657-1662.</w:t>
      </w:r>
    </w:p>
    <w:p>
      <w:pPr>
        <w:pStyle w:val="BodyText"/>
        <w:spacing w:line="312" w:lineRule="auto" w:before="202"/>
        <w:ind w:left="1106" w:right="1351" w:hanging="720"/>
        <w:jc w:val="both"/>
      </w:pPr>
      <w:r>
        <w:rPr/>
        <w:drawing>
          <wp:anchor distT="0" distB="0" distL="0" distR="0" allowOverlap="1" layoutInCell="1" locked="0" behindDoc="1" simplePos="0" relativeHeight="466018816">
            <wp:simplePos x="0" y="0"/>
            <wp:positionH relativeFrom="page">
              <wp:posOffset>1329563</wp:posOffset>
            </wp:positionH>
            <wp:positionV relativeFrom="paragraph">
              <wp:posOffset>444793</wp:posOffset>
            </wp:positionV>
            <wp:extent cx="5102225" cy="5044440"/>
            <wp:effectExtent l="0" t="0" r="0" b="0"/>
            <wp:wrapNone/>
            <wp:docPr id="32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Smith, T., and Sku´lason, S., 1996. Evolutionary significance of resource polymorphisms</w:t>
      </w:r>
      <w:r>
        <w:rPr>
          <w:spacing w:val="1"/>
        </w:rPr>
        <w:t> </w:t>
      </w:r>
      <w:r>
        <w:rPr/>
        <w:t>in</w:t>
      </w:r>
      <w:r>
        <w:rPr>
          <w:spacing w:val="58"/>
        </w:rPr>
        <w:t> </w:t>
      </w:r>
      <w:r>
        <w:rPr/>
        <w:t>fishes,</w:t>
      </w:r>
      <w:r>
        <w:rPr>
          <w:spacing w:val="59"/>
        </w:rPr>
        <w:t> </w:t>
      </w:r>
      <w:r>
        <w:rPr/>
        <w:t>amphibians,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birds.</w:t>
      </w:r>
      <w:r>
        <w:rPr>
          <w:spacing w:val="1"/>
        </w:rPr>
        <w:t> </w:t>
      </w:r>
      <w:r>
        <w:rPr>
          <w:i/>
        </w:rPr>
        <w:t>Annual.</w:t>
      </w:r>
      <w:r>
        <w:rPr>
          <w:i/>
          <w:spacing w:val="58"/>
        </w:rPr>
        <w:t> </w:t>
      </w:r>
      <w:r>
        <w:rPr>
          <w:i/>
        </w:rPr>
        <w:t>Review</w:t>
      </w:r>
      <w:r>
        <w:rPr>
          <w:i/>
          <w:spacing w:val="59"/>
        </w:rPr>
        <w:t> </w:t>
      </w:r>
      <w:r>
        <w:rPr>
          <w:i/>
        </w:rPr>
        <w:t>of</w:t>
      </w:r>
      <w:r>
        <w:rPr>
          <w:i/>
          <w:spacing w:val="58"/>
        </w:rPr>
        <w:t> </w:t>
      </w:r>
      <w:r>
        <w:rPr>
          <w:i/>
        </w:rPr>
        <w:t>Ecology</w:t>
      </w:r>
      <w:r>
        <w:rPr>
          <w:i/>
          <w:spacing w:val="58"/>
        </w:rPr>
        <w:t> </w:t>
      </w:r>
      <w:r>
        <w:rPr>
          <w:i/>
        </w:rPr>
        <w:t>and</w:t>
      </w:r>
      <w:r>
        <w:rPr>
          <w:i/>
          <w:spacing w:val="57"/>
        </w:rPr>
        <w:t> </w:t>
      </w:r>
      <w:r>
        <w:rPr>
          <w:i/>
        </w:rPr>
        <w:t>Systematics</w:t>
      </w:r>
      <w:r>
        <w:rPr>
          <w:i/>
          <w:spacing w:val="-58"/>
        </w:rPr>
        <w:t> </w:t>
      </w:r>
      <w:r>
        <w:rPr/>
        <w:t>27(1):</w:t>
      </w:r>
      <w:r>
        <w:rPr>
          <w:spacing w:val="-1"/>
        </w:rPr>
        <w:t> </w:t>
      </w:r>
      <w:r>
        <w:rPr/>
        <w:t>111–133. doi:10.1146/annurev.ecolsys. 27.1.111.</w:t>
      </w:r>
    </w:p>
    <w:p>
      <w:pPr>
        <w:pStyle w:val="BodyText"/>
        <w:spacing w:line="312" w:lineRule="auto" w:before="199"/>
        <w:ind w:left="1106" w:right="1352" w:hanging="720"/>
        <w:jc w:val="both"/>
      </w:pPr>
      <w:r>
        <w:rPr/>
        <w:t>Smith, D.J., Francis, R.I.C.C. and McVergh, M., 1991. Loss of genetic diversity due to</w:t>
      </w:r>
      <w:r>
        <w:rPr>
          <w:spacing w:val="1"/>
        </w:rPr>
        <w:t> </w:t>
      </w:r>
      <w:r>
        <w:rPr/>
        <w:t>fishing</w:t>
      </w:r>
      <w:r>
        <w:rPr>
          <w:spacing w:val="-3"/>
        </w:rPr>
        <w:t> </w:t>
      </w:r>
      <w:r>
        <w:rPr/>
        <w:t>pressure. </w:t>
      </w:r>
      <w:r>
        <w:rPr>
          <w:i/>
        </w:rPr>
        <w:t>Fisheries Research</w:t>
      </w:r>
      <w:r>
        <w:rPr>
          <w:i/>
          <w:spacing w:val="-1"/>
        </w:rPr>
        <w:t> </w:t>
      </w:r>
      <w:r>
        <w:rPr/>
        <w:t>10:309-316</w:t>
      </w:r>
    </w:p>
    <w:p>
      <w:pPr>
        <w:pStyle w:val="BodyText"/>
        <w:spacing w:line="312" w:lineRule="auto" w:before="201"/>
        <w:ind w:left="1106" w:right="1349" w:hanging="720"/>
        <w:jc w:val="both"/>
      </w:pPr>
      <w:r>
        <w:rPr/>
        <w:t>Sneath,</w:t>
      </w:r>
      <w:r>
        <w:rPr>
          <w:spacing w:val="1"/>
        </w:rPr>
        <w:t> </w:t>
      </w:r>
      <w:r>
        <w:rPr/>
        <w:t>P.H.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Sokal,</w:t>
      </w:r>
      <w:r>
        <w:rPr>
          <w:spacing w:val="1"/>
        </w:rPr>
        <w:t> </w:t>
      </w:r>
      <w:r>
        <w:rPr/>
        <w:t>R.R.,</w:t>
      </w:r>
      <w:r>
        <w:rPr>
          <w:spacing w:val="1"/>
        </w:rPr>
        <w:t> </w:t>
      </w:r>
      <w:r>
        <w:rPr/>
        <w:t>1973,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classification.</w:t>
      </w:r>
      <w:r>
        <w:rPr>
          <w:spacing w:val="1"/>
        </w:rPr>
        <w:t> </w:t>
      </w:r>
      <w:r>
        <w:rPr>
          <w:i/>
        </w:rPr>
        <w:t>Numerical</w:t>
      </w:r>
      <w:r>
        <w:rPr>
          <w:i/>
          <w:spacing w:val="1"/>
        </w:rPr>
        <w:t> </w:t>
      </w:r>
      <w:r>
        <w:rPr>
          <w:i/>
        </w:rPr>
        <w:t>taxonomy</w:t>
      </w:r>
      <w:r>
        <w:rPr/>
        <w:t>.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Francisco:</w:t>
      </w:r>
      <w:r>
        <w:rPr>
          <w:spacing w:val="1"/>
        </w:rPr>
        <w:t> </w:t>
      </w:r>
      <w:r>
        <w:rPr/>
        <w:t>W.H.</w:t>
      </w:r>
      <w:r>
        <w:rPr>
          <w:spacing w:val="1"/>
        </w:rPr>
        <w:t> </w:t>
      </w:r>
      <w:r>
        <w:rPr/>
        <w:t>Freeman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Co.,</w:t>
      </w:r>
      <w:r>
        <w:rPr>
          <w:spacing w:val="60"/>
        </w:rPr>
        <w:t> </w:t>
      </w:r>
      <w:r>
        <w:rPr/>
        <w:t>,</w:t>
      </w:r>
      <w:r>
        <w:rPr>
          <w:spacing w:val="-57"/>
        </w:rPr>
        <w:t> </w:t>
      </w:r>
      <w:r>
        <w:rPr/>
        <w:t>USA. 573pp.</w:t>
      </w:r>
    </w:p>
    <w:p>
      <w:pPr>
        <w:spacing w:line="312" w:lineRule="auto" w:before="198"/>
        <w:ind w:left="1106" w:right="1351" w:hanging="720"/>
        <w:jc w:val="both"/>
        <w:rPr>
          <w:sz w:val="24"/>
        </w:rPr>
      </w:pPr>
      <w:r>
        <w:rPr>
          <w:sz w:val="24"/>
        </w:rPr>
        <w:t>Soliman, S.S., Ali. B.A. and Ahmed, M.M.M., 2003. Genetic comparisons of Egyptian</w:t>
      </w:r>
      <w:r>
        <w:rPr>
          <w:spacing w:val="1"/>
          <w:sz w:val="24"/>
        </w:rPr>
        <w:t> </w:t>
      </w:r>
      <w:r>
        <w:rPr>
          <w:sz w:val="24"/>
        </w:rPr>
        <w:t>date palm cultivar (</w:t>
      </w:r>
      <w:r>
        <w:rPr>
          <w:i/>
          <w:sz w:val="24"/>
        </w:rPr>
        <w:t>Phoenix dactylifera L</w:t>
      </w:r>
      <w:r>
        <w:rPr>
          <w:sz w:val="24"/>
        </w:rPr>
        <w:t>) by RAPD-PCR.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sz w:val="24"/>
        </w:rPr>
        <w:t>2: 86-87.</w:t>
      </w:r>
    </w:p>
    <w:p>
      <w:pPr>
        <w:pStyle w:val="BodyText"/>
        <w:spacing w:line="314" w:lineRule="auto" w:before="201"/>
        <w:ind w:left="1106" w:right="1352" w:hanging="720"/>
        <w:jc w:val="both"/>
      </w:pPr>
      <w:r>
        <w:rPr/>
        <w:t>South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Biosciences</w:t>
      </w:r>
      <w:r>
        <w:rPr>
          <w:spacing w:val="1"/>
        </w:rPr>
        <w:t> </w:t>
      </w:r>
      <w:r>
        <w:rPr/>
        <w:t>(sanbio)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Node:</w:t>
      </w:r>
      <w:r>
        <w:rPr>
          <w:spacing w:val="1"/>
        </w:rPr>
        <w:t> </w:t>
      </w:r>
      <w:r>
        <w:rPr/>
        <w:t>Challenges.</w:t>
      </w:r>
      <w:r>
        <w:rPr>
          <w:spacing w:val="2"/>
        </w:rPr>
        <w:t> </w:t>
      </w:r>
      <w:hyperlink r:id="rId49">
        <w:r>
          <w:rPr/>
          <w:t>www.nepadst.org/sanbio/fish</w:t>
        </w:r>
        <w:r>
          <w:rPr>
            <w:vertAlign w:val="subscript"/>
          </w:rPr>
          <w:t>-</w:t>
        </w:r>
        <w:r>
          <w:rPr>
            <w:vertAlign w:val="baseline"/>
          </w:rPr>
          <w:t>biodiversity/index.php</w:t>
        </w:r>
      </w:hyperlink>
      <w:r>
        <w:rPr>
          <w:vertAlign w:val="baseline"/>
        </w:rPr>
        <w:t>).</w:t>
      </w:r>
    </w:p>
    <w:p>
      <w:pPr>
        <w:pStyle w:val="BodyText"/>
        <w:spacing w:line="312" w:lineRule="auto" w:before="196"/>
        <w:ind w:left="1106" w:right="1349" w:hanging="720"/>
        <w:jc w:val="both"/>
      </w:pPr>
      <w:r>
        <w:rPr/>
        <w:t>Stone N.M. and Thomforde, H.A., 2003. Understanding your fishpond water analysis</w:t>
      </w:r>
      <w:r>
        <w:rPr>
          <w:spacing w:val="1"/>
        </w:rPr>
        <w:t> </w:t>
      </w:r>
      <w:r>
        <w:rPr/>
        <w:t>Reports.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Arkansas</w:t>
      </w:r>
      <w:r>
        <w:rPr>
          <w:spacing w:val="1"/>
        </w:rPr>
        <w:t> </w:t>
      </w:r>
      <w:r>
        <w:rPr/>
        <w:t>Co-Extension</w:t>
      </w:r>
      <w:r>
        <w:rPr>
          <w:spacing w:val="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1-4</w:t>
      </w:r>
      <w:r>
        <w:rPr>
          <w:spacing w:val="1"/>
        </w:rPr>
        <w:t> </w:t>
      </w:r>
      <w:r>
        <w:rPr>
          <w:b/>
          <w:i/>
        </w:rPr>
        <w:t>IN</w:t>
      </w:r>
      <w:r>
        <w:rPr>
          <w:b/>
          <w:i/>
          <w:spacing w:val="1"/>
        </w:rPr>
        <w:t> </w:t>
      </w:r>
      <w:r>
        <w:rPr/>
        <w:t>Onada, O.A. (2010): Study of Interrelationship among water quality parameters in</w:t>
      </w:r>
      <w:r>
        <w:rPr>
          <w:spacing w:val="-57"/>
        </w:rPr>
        <w:t> </w:t>
      </w:r>
      <w:r>
        <w:rPr/>
        <w:t>earthen and concrete fish ponds. M.Sc. Dissertation, Department of Aquaculture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Fisheries Management, University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Nigeria; 52pp.</w:t>
      </w:r>
    </w:p>
    <w:p>
      <w:pPr>
        <w:pStyle w:val="BodyText"/>
        <w:spacing w:line="312" w:lineRule="auto" w:before="198"/>
        <w:ind w:left="1106" w:right="1347" w:hanging="720"/>
        <w:jc w:val="both"/>
      </w:pPr>
      <w:r>
        <w:rPr/>
        <w:t>Strauss</w:t>
      </w:r>
      <w:r>
        <w:rPr>
          <w:spacing w:val="1"/>
        </w:rPr>
        <w:t> </w:t>
      </w:r>
      <w:r>
        <w:rPr/>
        <w:t>R.E.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Fuiman</w:t>
      </w:r>
      <w:r>
        <w:rPr>
          <w:spacing w:val="1"/>
        </w:rPr>
        <w:t> </w:t>
      </w:r>
      <w:r>
        <w:rPr/>
        <w:t>L.A.,</w:t>
      </w:r>
      <w:r>
        <w:rPr>
          <w:spacing w:val="1"/>
        </w:rPr>
        <w:t> </w:t>
      </w:r>
      <w:r>
        <w:rPr/>
        <w:t>1985.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Allometry in Larval and Adult Pacific Sculpins (Teleostei: Cottidae). </w:t>
      </w:r>
      <w:r>
        <w:rPr>
          <w:i/>
        </w:rPr>
        <w:t>Canadian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Zoology </w:t>
      </w:r>
      <w:r>
        <w:rPr/>
        <w:t>65:1582-1589.</w:t>
      </w:r>
    </w:p>
    <w:p>
      <w:pPr>
        <w:spacing w:line="312" w:lineRule="auto" w:before="202"/>
        <w:ind w:left="1106" w:right="1350" w:hanging="720"/>
        <w:jc w:val="both"/>
        <w:rPr>
          <w:sz w:val="24"/>
        </w:rPr>
      </w:pPr>
      <w:r>
        <w:rPr>
          <w:sz w:val="24"/>
        </w:rPr>
        <w:t>Sui, X. Q., Wang, K., Zheng, S. H., Li, L.</w:t>
      </w:r>
      <w:r>
        <w:rPr>
          <w:spacing w:val="1"/>
          <w:sz w:val="24"/>
        </w:rPr>
        <w:t> </w:t>
      </w:r>
      <w:r>
        <w:rPr>
          <w:sz w:val="24"/>
        </w:rPr>
        <w:t>and An, S. Z., 2009. Effects of landscape</w:t>
      </w:r>
      <w:r>
        <w:rPr>
          <w:spacing w:val="1"/>
          <w:sz w:val="24"/>
        </w:rPr>
        <w:t> </w:t>
      </w:r>
      <w:r>
        <w:rPr>
          <w:sz w:val="24"/>
        </w:rPr>
        <w:t>fragmentation on genetic diversity of </w:t>
      </w:r>
      <w:r>
        <w:rPr>
          <w:i/>
          <w:sz w:val="24"/>
        </w:rPr>
        <w:t>Stipa krylovii roshev </w:t>
      </w:r>
      <w:r>
        <w:rPr>
          <w:sz w:val="24"/>
        </w:rPr>
        <w:t>(</w:t>
      </w:r>
      <w:r>
        <w:rPr>
          <w:i/>
          <w:sz w:val="24"/>
        </w:rPr>
        <w:t>Stipa </w:t>
      </w:r>
      <w:r>
        <w:rPr>
          <w:sz w:val="24"/>
        </w:rPr>
        <w:t>L.) in agro-</w:t>
      </w:r>
      <w:r>
        <w:rPr>
          <w:spacing w:val="1"/>
          <w:sz w:val="24"/>
        </w:rPr>
        <w:t> </w:t>
      </w:r>
      <w:r>
        <w:rPr>
          <w:sz w:val="24"/>
        </w:rPr>
        <w:t>pastoral ecotone in Northern China. </w:t>
      </w:r>
      <w:r>
        <w:rPr>
          <w:i/>
          <w:sz w:val="24"/>
        </w:rPr>
        <w:t>African Journal of Biotechnology </w:t>
      </w:r>
      <w:r>
        <w:rPr>
          <w:sz w:val="24"/>
        </w:rPr>
        <w:t>8 (15):</w:t>
      </w:r>
      <w:r>
        <w:rPr>
          <w:spacing w:val="1"/>
          <w:sz w:val="24"/>
        </w:rPr>
        <w:t> </w:t>
      </w:r>
      <w:r>
        <w:rPr>
          <w:sz w:val="24"/>
        </w:rPr>
        <w:t>3431-3439.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0" w:hanging="720"/>
        <w:jc w:val="both"/>
      </w:pPr>
      <w:r>
        <w:rPr/>
        <w:t>Svanbäck, R and Eklöv, P., 2006. Genetic variation and phenotypic plasticity: causes of</w:t>
      </w:r>
      <w:r>
        <w:rPr>
          <w:spacing w:val="1"/>
        </w:rPr>
        <w:t> </w:t>
      </w:r>
      <w:r>
        <w:rPr/>
        <w:t>morphological variation in Eurasian perch. - </w:t>
      </w:r>
      <w:r>
        <w:rPr>
          <w:i/>
        </w:rPr>
        <w:t>Evolutionary Ecology Research </w:t>
      </w:r>
      <w:r>
        <w:rPr/>
        <w:t>8:</w:t>
      </w:r>
      <w:r>
        <w:rPr>
          <w:spacing w:val="1"/>
        </w:rPr>
        <w:t> </w:t>
      </w:r>
      <w:r>
        <w:rPr/>
        <w:t>37-49.</w:t>
      </w:r>
    </w:p>
    <w:p>
      <w:pPr>
        <w:pStyle w:val="BodyText"/>
        <w:spacing w:line="312" w:lineRule="auto" w:before="201"/>
        <w:ind w:left="1106" w:right="1351" w:hanging="720"/>
        <w:jc w:val="both"/>
      </w:pPr>
      <w:r>
        <w:rPr/>
        <w:t>Tave, G., 1995. Selective breedimg programme for medium scale fish farmers. FAO,</w:t>
      </w:r>
      <w:r>
        <w:rPr>
          <w:spacing w:val="1"/>
        </w:rPr>
        <w:t> </w:t>
      </w:r>
      <w:r>
        <w:rPr/>
        <w:t>fisheries</w:t>
      </w:r>
      <w:r>
        <w:rPr>
          <w:spacing w:val="-1"/>
        </w:rPr>
        <w:t> </w:t>
      </w:r>
      <w:r>
        <w:rPr/>
        <w:t>technical paper.</w:t>
      </w:r>
      <w:r>
        <w:rPr>
          <w:spacing w:val="1"/>
        </w:rPr>
        <w:t> </w:t>
      </w:r>
      <w:r>
        <w:rPr/>
        <w:t>35</w:t>
      </w:r>
      <w:r>
        <w:rPr>
          <w:spacing w:val="2"/>
        </w:rPr>
        <w:t> </w:t>
      </w:r>
      <w:r>
        <w:rPr/>
        <w:t>ISSN</w:t>
      </w:r>
      <w:r>
        <w:rPr>
          <w:spacing w:val="-1"/>
        </w:rPr>
        <w:t> </w:t>
      </w:r>
      <w:r>
        <w:rPr/>
        <w:t>0429(9.345), Rome.</w:t>
      </w:r>
    </w:p>
    <w:p>
      <w:pPr>
        <w:spacing w:line="312" w:lineRule="auto" w:before="200"/>
        <w:ind w:left="1106" w:right="1351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19328">
            <wp:simplePos x="0" y="0"/>
            <wp:positionH relativeFrom="page">
              <wp:posOffset>1329563</wp:posOffset>
            </wp:positionH>
            <wp:positionV relativeFrom="paragraph">
              <wp:posOffset>672123</wp:posOffset>
            </wp:positionV>
            <wp:extent cx="5102225" cy="5044440"/>
            <wp:effectExtent l="0" t="0" r="0" b="0"/>
            <wp:wrapNone/>
            <wp:docPr id="32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Teugels, G.G., 1982. Preliminary results of a morphological study of five African species</w:t>
      </w:r>
      <w:r>
        <w:rPr>
          <w:spacing w:val="1"/>
          <w:sz w:val="24"/>
        </w:rPr>
        <w:t> </w:t>
      </w:r>
      <w:r>
        <w:rPr>
          <w:sz w:val="24"/>
        </w:rPr>
        <w:t>of the subgenus </w:t>
      </w:r>
      <w:r>
        <w:rPr>
          <w:i/>
          <w:sz w:val="24"/>
        </w:rPr>
        <w:t>Clarias (Clarias) (Pisces, Clariidae)</w:t>
      </w:r>
      <w:r>
        <w:rPr>
          <w:sz w:val="24"/>
        </w:rPr>
        <w:t>,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 History</w:t>
      </w:r>
      <w:r>
        <w:rPr>
          <w:i/>
          <w:spacing w:val="1"/>
          <w:sz w:val="24"/>
        </w:rPr>
        <w:t> </w:t>
      </w:r>
      <w:r>
        <w:rPr>
          <w:sz w:val="24"/>
        </w:rPr>
        <w:t>16(3):</w:t>
      </w:r>
      <w:r>
        <w:rPr>
          <w:spacing w:val="-1"/>
          <w:sz w:val="24"/>
        </w:rPr>
        <w:t> </w:t>
      </w:r>
      <w:r>
        <w:rPr>
          <w:sz w:val="24"/>
        </w:rPr>
        <w:t>439-464.</w:t>
      </w:r>
    </w:p>
    <w:p>
      <w:pPr>
        <w:pStyle w:val="BodyText"/>
        <w:spacing w:line="312" w:lineRule="auto" w:before="200"/>
        <w:ind w:left="1106" w:right="1354" w:hanging="720"/>
        <w:jc w:val="both"/>
      </w:pPr>
      <w:r>
        <w:rPr/>
        <w:t>Teugels,</w:t>
      </w:r>
      <w:r>
        <w:rPr>
          <w:spacing w:val="1"/>
        </w:rPr>
        <w:t> </w:t>
      </w:r>
      <w:r>
        <w:rPr/>
        <w:t>G.G.,</w:t>
      </w:r>
      <w:r>
        <w:rPr>
          <w:spacing w:val="1"/>
        </w:rPr>
        <w:t> </w:t>
      </w:r>
      <w:r>
        <w:rPr/>
        <w:t>1986.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/>
        <w:t>;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Keys.</w:t>
      </w:r>
      <w:r>
        <w:rPr>
          <w:spacing w:val="1"/>
        </w:rPr>
        <w:t> </w:t>
      </w:r>
      <w:hyperlink r:id="rId85">
        <w:r>
          <w:rPr>
            <w:u w:val="single"/>
          </w:rPr>
          <w:t>http://fishbase.sinica.edu.tw/physiology/MorphDataSummary</w:t>
        </w:r>
        <w:r>
          <w:rPr/>
          <w:t>.</w:t>
        </w:r>
      </w:hyperlink>
    </w:p>
    <w:p>
      <w:pPr>
        <w:pStyle w:val="BodyText"/>
        <w:spacing w:line="312" w:lineRule="auto" w:before="200"/>
        <w:ind w:left="1106" w:right="1355" w:hanging="720"/>
        <w:jc w:val="both"/>
      </w:pPr>
      <w:r>
        <w:rPr/>
        <w:t>Teugels, G.G., Guyomard, R. and Legendre, M., 1992. Enzymatic variation in African</w:t>
      </w:r>
      <w:r>
        <w:rPr>
          <w:spacing w:val="1"/>
        </w:rPr>
        <w:t> </w:t>
      </w:r>
      <w:r>
        <w:rPr/>
        <w:t>clariid</w:t>
      </w:r>
      <w:r>
        <w:rPr>
          <w:spacing w:val="47"/>
        </w:rPr>
        <w:t> </w:t>
      </w:r>
      <w:r>
        <w:rPr/>
        <w:t>catfishes. </w:t>
      </w:r>
      <w:r>
        <w:rPr>
          <w:i/>
        </w:rPr>
        <w:t>Journal of Fish</w:t>
      </w:r>
      <w:r>
        <w:rPr>
          <w:i/>
          <w:spacing w:val="2"/>
        </w:rPr>
        <w:t> </w:t>
      </w:r>
      <w:r>
        <w:rPr>
          <w:i/>
        </w:rPr>
        <w:t>Biology </w:t>
      </w:r>
      <w:r>
        <w:rPr/>
        <w:t>40</w:t>
      </w:r>
      <w:r>
        <w:rPr>
          <w:b/>
        </w:rPr>
        <w:t>, </w:t>
      </w:r>
      <w:r>
        <w:rPr/>
        <w:t>87–96</w:t>
      </w:r>
    </w:p>
    <w:p>
      <w:pPr>
        <w:spacing w:line="312" w:lineRule="auto" w:before="202"/>
        <w:ind w:left="1106" w:right="1346" w:hanging="720"/>
        <w:jc w:val="both"/>
        <w:rPr>
          <w:i/>
          <w:sz w:val="24"/>
        </w:rPr>
      </w:pPr>
      <w:r>
        <w:rPr>
          <w:sz w:val="24"/>
        </w:rPr>
        <w:t>Teugels, G.G., Gustiano R., Diego R., Legendre M., and Sudarto l</w:t>
      </w:r>
      <w:r>
        <w:rPr>
          <w:i/>
          <w:sz w:val="24"/>
        </w:rPr>
        <w:t>., </w:t>
      </w:r>
      <w:r>
        <w:rPr>
          <w:sz w:val="24"/>
        </w:rPr>
        <w:t>1998. Preliminary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 the morphological characterization of natural populayions and cultured</w:t>
      </w:r>
      <w:r>
        <w:rPr>
          <w:spacing w:val="1"/>
          <w:sz w:val="24"/>
        </w:rPr>
        <w:t> </w:t>
      </w:r>
      <w:r>
        <w:rPr>
          <w:sz w:val="24"/>
        </w:rPr>
        <w:t>strains of Clarias species (Siluriformes, Clariidae) from Indonesia. </w:t>
      </w:r>
      <w:r>
        <w:rPr>
          <w:i/>
          <w:sz w:val="24"/>
        </w:rPr>
        <w:t>Proceedings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Midterm Workshop of the Catfish Asia Project Cantho, Vietnam, 11-15May,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1998. </w:t>
      </w:r>
      <w:r>
        <w:rPr>
          <w:sz w:val="24"/>
        </w:rPr>
        <w:t>31-36pp</w:t>
      </w:r>
      <w:r>
        <w:rPr>
          <w:i/>
          <w:sz w:val="24"/>
        </w:rPr>
        <w:t>.</w:t>
      </w:r>
    </w:p>
    <w:p>
      <w:pPr>
        <w:spacing w:line="314" w:lineRule="auto" w:before="198"/>
        <w:ind w:left="1106" w:right="1348" w:hanging="720"/>
        <w:jc w:val="both"/>
        <w:rPr>
          <w:sz w:val="24"/>
        </w:rPr>
      </w:pPr>
      <w:r>
        <w:rPr>
          <w:sz w:val="24"/>
        </w:rPr>
        <w:t>Thunjai, T., Boyd, C.E. and Dube, K., 2001. Pond soil, pH level measurement.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Aquaculture. Society</w:t>
      </w:r>
      <w:r>
        <w:rPr>
          <w:i/>
          <w:spacing w:val="1"/>
          <w:sz w:val="24"/>
        </w:rPr>
        <w:t> </w:t>
      </w:r>
      <w:r>
        <w:rPr>
          <w:sz w:val="24"/>
        </w:rPr>
        <w:t>32: 141-152.</w:t>
      </w:r>
    </w:p>
    <w:p>
      <w:pPr>
        <w:spacing w:line="312" w:lineRule="auto" w:before="196"/>
        <w:ind w:left="1106" w:right="1351" w:hanging="720"/>
        <w:jc w:val="both"/>
        <w:rPr>
          <w:sz w:val="24"/>
        </w:rPr>
      </w:pPr>
      <w:r>
        <w:rPr>
          <w:sz w:val="24"/>
        </w:rPr>
        <w:t>Torkpo, E.Y., Danquah, E.Y., Offei, S.K. and Blar, E.T., 2006. Esterase, total protein and</w:t>
      </w:r>
      <w:r>
        <w:rPr>
          <w:spacing w:val="1"/>
          <w:sz w:val="24"/>
        </w:rPr>
        <w:t> </w:t>
      </w:r>
      <w:r>
        <w:rPr>
          <w:sz w:val="24"/>
        </w:rPr>
        <w:t>seed storage protein diversity in Okro (</w:t>
      </w:r>
      <w:r>
        <w:rPr>
          <w:i/>
          <w:sz w:val="24"/>
        </w:rPr>
        <w:t>Abelmochus esculentus </w:t>
      </w:r>
      <w:r>
        <w:rPr>
          <w:sz w:val="24"/>
        </w:rPr>
        <w:t>L. Moend).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Applied Ecology</w:t>
      </w:r>
      <w:r>
        <w:rPr>
          <w:i/>
          <w:spacing w:val="1"/>
          <w:sz w:val="24"/>
        </w:rPr>
        <w:t> </w:t>
      </w:r>
      <w:r>
        <w:rPr>
          <w:sz w:val="24"/>
        </w:rPr>
        <w:t>9: 177-183.</w:t>
      </w:r>
    </w:p>
    <w:p>
      <w:pPr>
        <w:spacing w:line="312" w:lineRule="auto" w:before="198"/>
        <w:ind w:left="1106" w:right="1351" w:hanging="720"/>
        <w:jc w:val="both"/>
        <w:rPr>
          <w:sz w:val="24"/>
        </w:rPr>
      </w:pPr>
      <w:r>
        <w:rPr>
          <w:sz w:val="24"/>
        </w:rPr>
        <w:t>Troystad</w:t>
      </w:r>
      <w:r>
        <w:rPr>
          <w:spacing w:val="1"/>
          <w:sz w:val="24"/>
        </w:rPr>
        <w:t> </w:t>
      </w:r>
      <w:r>
        <w:rPr>
          <w:sz w:val="24"/>
        </w:rPr>
        <w:t>M.K.,</w:t>
      </w:r>
      <w:r>
        <w:rPr>
          <w:spacing w:val="1"/>
          <w:sz w:val="24"/>
        </w:rPr>
        <w:t> </w:t>
      </w:r>
      <w:r>
        <w:rPr>
          <w:sz w:val="24"/>
        </w:rPr>
        <w:t>Lileeng,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Sundby,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Krogdahl,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sz w:val="24"/>
        </w:rPr>
        <w:t>Cloning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alpha-amylase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Atlantic</w:t>
      </w:r>
      <w:r>
        <w:rPr>
          <w:spacing w:val="1"/>
          <w:sz w:val="24"/>
        </w:rPr>
        <w:t> </w:t>
      </w:r>
      <w:r>
        <w:rPr>
          <w:sz w:val="24"/>
        </w:rPr>
        <w:t>salmon</w:t>
      </w:r>
      <w:r>
        <w:rPr>
          <w:spacing w:val="1"/>
          <w:sz w:val="24"/>
        </w:rPr>
        <w:t> </w:t>
      </w:r>
      <w:r>
        <w:rPr>
          <w:sz w:val="24"/>
        </w:rPr>
        <w:t>(Salmo</w:t>
      </w:r>
      <w:r>
        <w:rPr>
          <w:spacing w:val="1"/>
          <w:sz w:val="24"/>
        </w:rPr>
        <w:t> </w:t>
      </w:r>
      <w:r>
        <w:rPr>
          <w:sz w:val="24"/>
        </w:rPr>
        <w:t>salar</w:t>
      </w:r>
      <w:r>
        <w:rPr>
          <w:spacing w:val="1"/>
          <w:sz w:val="24"/>
        </w:rPr>
        <w:t> </w:t>
      </w:r>
      <w:r>
        <w:rPr>
          <w:sz w:val="24"/>
        </w:rPr>
        <w:t>L.).</w:t>
      </w:r>
      <w:r>
        <w:rPr>
          <w:spacing w:val="1"/>
          <w:sz w:val="24"/>
        </w:rPr>
        <w:t> </w:t>
      </w:r>
      <w:r>
        <w:rPr>
          <w:i/>
          <w:sz w:val="24"/>
        </w:rPr>
        <w:t>Comprehensive Biochemical Physiology and Molecular Integration of Physiology</w:t>
      </w:r>
      <w:r>
        <w:rPr>
          <w:i/>
          <w:spacing w:val="1"/>
          <w:sz w:val="24"/>
        </w:rPr>
        <w:t> </w:t>
      </w:r>
      <w:r>
        <w:rPr>
          <w:sz w:val="24"/>
        </w:rPr>
        <w:t>145</w:t>
      </w:r>
      <w:r>
        <w:rPr>
          <w:spacing w:val="-1"/>
          <w:sz w:val="24"/>
        </w:rPr>
        <w:t> </w:t>
      </w:r>
      <w:r>
        <w:rPr>
          <w:sz w:val="24"/>
        </w:rPr>
        <w:t>(4): 479-492. Epub.</w:t>
      </w:r>
      <w:r>
        <w:rPr>
          <w:spacing w:val="1"/>
          <w:sz w:val="24"/>
        </w:rPr>
        <w:t> </w:t>
      </w:r>
      <w:r>
        <w:rPr>
          <w:sz w:val="24"/>
        </w:rPr>
        <w:t>2006 Aug. 10</w:t>
      </w:r>
    </w:p>
    <w:p>
      <w:pPr>
        <w:spacing w:line="312" w:lineRule="auto" w:before="203"/>
        <w:ind w:left="1106" w:right="1346" w:hanging="720"/>
        <w:jc w:val="both"/>
        <w:rPr>
          <w:sz w:val="24"/>
        </w:rPr>
      </w:pPr>
      <w:r>
        <w:rPr>
          <w:sz w:val="24"/>
        </w:rPr>
        <w:t>Turan, C., Carvalho, G.R. and Mork, J., 1998. Molecular genetic analysis of Atlanto-</w:t>
      </w:r>
      <w:r>
        <w:rPr>
          <w:spacing w:val="1"/>
          <w:sz w:val="24"/>
        </w:rPr>
        <w:t> </w:t>
      </w:r>
      <w:r>
        <w:rPr>
          <w:sz w:val="24"/>
        </w:rPr>
        <w:t>scandian</w:t>
      </w:r>
      <w:r>
        <w:rPr>
          <w:spacing w:val="1"/>
          <w:sz w:val="24"/>
        </w:rPr>
        <w:t> </w:t>
      </w:r>
      <w:r>
        <w:rPr>
          <w:sz w:val="24"/>
        </w:rPr>
        <w:t>Herring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Clupea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harengus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allozymes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mitochondrial DNA markers. </w:t>
      </w:r>
      <w:r>
        <w:rPr>
          <w:i/>
          <w:sz w:val="24"/>
        </w:rPr>
        <w:t>Journal of Marine Biology Association UK. </w:t>
      </w:r>
      <w:r>
        <w:rPr>
          <w:sz w:val="24"/>
        </w:rPr>
        <w:t>78:269-</w:t>
      </w:r>
      <w:r>
        <w:rPr>
          <w:spacing w:val="1"/>
          <w:sz w:val="24"/>
        </w:rPr>
        <w:t> </w:t>
      </w:r>
      <w:r>
        <w:rPr>
          <w:sz w:val="24"/>
        </w:rPr>
        <w:t>283.</w:t>
      </w:r>
    </w:p>
    <w:p>
      <w:pPr>
        <w:spacing w:line="312" w:lineRule="auto" w:before="199"/>
        <w:ind w:left="1106" w:right="1349" w:hanging="720"/>
        <w:jc w:val="both"/>
        <w:rPr>
          <w:sz w:val="24"/>
        </w:rPr>
      </w:pPr>
      <w:r>
        <w:rPr>
          <w:sz w:val="24"/>
        </w:rPr>
        <w:t>Turan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sz w:val="24"/>
        </w:rPr>
        <w:t>Stock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Mediterranean</w:t>
      </w:r>
      <w:r>
        <w:rPr>
          <w:spacing w:val="1"/>
          <w:sz w:val="24"/>
        </w:rPr>
        <w:t> </w:t>
      </w:r>
      <w:r>
        <w:rPr>
          <w:sz w:val="24"/>
        </w:rPr>
        <w:t>Horse</w:t>
      </w:r>
      <w:r>
        <w:rPr>
          <w:spacing w:val="1"/>
          <w:sz w:val="24"/>
        </w:rPr>
        <w:t> </w:t>
      </w:r>
      <w:r>
        <w:rPr>
          <w:sz w:val="24"/>
        </w:rPr>
        <w:t>Mackerel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Trachurus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mediterraneus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morphometric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meristic</w:t>
      </w:r>
      <w:r>
        <w:rPr>
          <w:spacing w:val="1"/>
          <w:sz w:val="24"/>
        </w:rPr>
        <w:t> </w:t>
      </w:r>
      <w:r>
        <w:rPr>
          <w:sz w:val="24"/>
        </w:rPr>
        <w:t>characters.</w:t>
      </w:r>
      <w:r>
        <w:rPr>
          <w:spacing w:val="1"/>
          <w:sz w:val="24"/>
        </w:rPr>
        <w:t> </w:t>
      </w:r>
      <w:r>
        <w:rPr>
          <w:i/>
          <w:sz w:val="24"/>
        </w:rPr>
        <w:t>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sz w:val="24"/>
        </w:rPr>
        <w:t>61: 774-781.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2" w:hanging="720"/>
        <w:jc w:val="both"/>
      </w:pPr>
      <w:r>
        <w:rPr/>
        <w:t>Turan,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Yalcin,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Turan,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Okur,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Akyurt,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2005.</w:t>
      </w:r>
      <w:r>
        <w:rPr>
          <w:spacing w:val="60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comparisons of African</w:t>
      </w:r>
      <w:r>
        <w:rPr>
          <w:spacing w:val="1"/>
        </w:rPr>
        <w:t> </w:t>
      </w:r>
      <w:r>
        <w:rPr/>
        <w:t>catfish, </w:t>
      </w:r>
      <w:r>
        <w:rPr>
          <w:i/>
        </w:rPr>
        <w:t>Clarias gariepinus </w:t>
      </w:r>
      <w:r>
        <w:rPr/>
        <w:t>populations in Turkey. </w:t>
      </w:r>
      <w:r>
        <w:rPr>
          <w:i/>
        </w:rPr>
        <w:t>Folia</w:t>
      </w:r>
      <w:r>
        <w:rPr>
          <w:i/>
          <w:spacing w:val="1"/>
        </w:rPr>
        <w:t> </w:t>
      </w:r>
      <w:r>
        <w:rPr>
          <w:i/>
        </w:rPr>
        <w:t>Zoology</w:t>
      </w:r>
      <w:r>
        <w:rPr>
          <w:i/>
          <w:spacing w:val="-2"/>
        </w:rPr>
        <w:t> </w:t>
      </w:r>
      <w:r>
        <w:rPr/>
        <w:t>54(1-2): 165-172.</w:t>
      </w:r>
    </w:p>
    <w:p>
      <w:pPr>
        <w:pStyle w:val="BodyText"/>
        <w:spacing w:line="312" w:lineRule="auto" w:before="201"/>
        <w:ind w:left="1106" w:right="1354" w:hanging="720"/>
        <w:jc w:val="both"/>
      </w:pPr>
      <w:r>
        <w:rPr/>
        <w:t>Ugwumba, A.A.A. and Ugwumba O.A., 2003. Aquaculture options and the future fish</w:t>
      </w:r>
      <w:r>
        <w:rPr>
          <w:spacing w:val="1"/>
        </w:rPr>
        <w:t> </w:t>
      </w:r>
      <w:r>
        <w:rPr/>
        <w:t>supply</w:t>
      </w:r>
      <w:r>
        <w:rPr>
          <w:spacing w:val="-6"/>
        </w:rPr>
        <w:t> </w:t>
      </w:r>
      <w:r>
        <w:rPr/>
        <w:t>in Nigeria.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Zoologist</w:t>
      </w:r>
      <w:r>
        <w:rPr>
          <w:i/>
          <w:spacing w:val="1"/>
        </w:rPr>
        <w:t> </w:t>
      </w:r>
      <w:r>
        <w:rPr/>
        <w:t>2(2): 96-122.</w:t>
      </w:r>
    </w:p>
    <w:p>
      <w:pPr>
        <w:pStyle w:val="BodyText"/>
        <w:spacing w:line="312" w:lineRule="auto" w:before="200"/>
        <w:ind w:left="1106" w:right="1351" w:hanging="720"/>
        <w:jc w:val="both"/>
      </w:pPr>
      <w:r>
        <w:rPr/>
        <w:t>Ugwumba A.O. and Ugwumba, A.A, 1993. A study of the physic-chemical and plankton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Awba</w:t>
      </w:r>
      <w:r>
        <w:rPr>
          <w:spacing w:val="1"/>
        </w:rPr>
        <w:t> </w:t>
      </w:r>
      <w:r>
        <w:rPr/>
        <w:t>Lake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Nigeria.</w:t>
      </w:r>
      <w:r>
        <w:rPr>
          <w:spacing w:val="2"/>
        </w:rPr>
        <w:t> </w:t>
      </w:r>
      <w:r>
        <w:rPr>
          <w:i/>
        </w:rPr>
        <w:t>Hydrology </w:t>
      </w:r>
      <w:r>
        <w:rPr/>
        <w:t>90:</w:t>
      </w:r>
      <w:r>
        <w:rPr>
          <w:spacing w:val="-1"/>
        </w:rPr>
        <w:t> </w:t>
      </w:r>
      <w:r>
        <w:rPr/>
        <w:t>279-290</w:t>
      </w:r>
    </w:p>
    <w:p>
      <w:pPr>
        <w:pStyle w:val="BodyText"/>
        <w:spacing w:line="312" w:lineRule="auto" w:before="199"/>
        <w:ind w:left="1106" w:right="1350" w:hanging="720"/>
        <w:jc w:val="both"/>
      </w:pPr>
      <w:r>
        <w:rPr/>
        <w:drawing>
          <wp:anchor distT="0" distB="0" distL="0" distR="0" allowOverlap="1" layoutInCell="1" locked="0" behindDoc="1" simplePos="0" relativeHeight="466019840">
            <wp:simplePos x="0" y="0"/>
            <wp:positionH relativeFrom="page">
              <wp:posOffset>1329563</wp:posOffset>
            </wp:positionH>
            <wp:positionV relativeFrom="paragraph">
              <wp:posOffset>89320</wp:posOffset>
            </wp:positionV>
            <wp:extent cx="5102225" cy="5044440"/>
            <wp:effectExtent l="0" t="0" r="0" b="0"/>
            <wp:wrapNone/>
            <wp:docPr id="32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Uiblein, F.,1995, Morphological variability between populations of Neobythites (Pisces:</w:t>
      </w:r>
      <w:r>
        <w:rPr>
          <w:spacing w:val="1"/>
        </w:rPr>
        <w:t> </w:t>
      </w:r>
      <w:r>
        <w:rPr/>
        <w:t>Ophididae)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Aden.</w:t>
      </w:r>
      <w:r>
        <w:rPr>
          <w:spacing w:val="1"/>
        </w:rPr>
        <w:t> </w:t>
      </w:r>
      <w:r>
        <w:rPr>
          <w:i/>
        </w:rPr>
        <w:t>Marine</w:t>
      </w:r>
      <w:r>
        <w:rPr>
          <w:i/>
          <w:spacing w:val="60"/>
        </w:rPr>
        <w:t> </w:t>
      </w:r>
      <w:r>
        <w:rPr>
          <w:i/>
        </w:rPr>
        <w:t>Ecology</w:t>
      </w:r>
      <w:r>
        <w:rPr>
          <w:i/>
          <w:spacing w:val="1"/>
        </w:rPr>
        <w:t> </w:t>
      </w:r>
      <w:r>
        <w:rPr>
          <w:i/>
        </w:rPr>
        <w:t>Progress Series </w:t>
      </w:r>
      <w:r>
        <w:rPr/>
        <w:t>124:23-29.</w:t>
      </w:r>
    </w:p>
    <w:p>
      <w:pPr>
        <w:pStyle w:val="BodyText"/>
        <w:spacing w:line="312" w:lineRule="auto" w:before="201"/>
        <w:ind w:left="1106" w:right="1347" w:hanging="720"/>
        <w:jc w:val="both"/>
      </w:pPr>
      <w:r>
        <w:rPr/>
        <w:t>Uiblein, F., Bordes, F. and Castillo, R., 2006. Diversity, abundance and depth distribution</w:t>
      </w:r>
      <w:r>
        <w:rPr>
          <w:spacing w:val="-57"/>
        </w:rPr>
        <w:t> </w:t>
      </w:r>
      <w:r>
        <w:rPr/>
        <w:t>of demersal</w:t>
      </w:r>
      <w:r>
        <w:rPr>
          <w:spacing w:val="1"/>
        </w:rPr>
        <w:t> </w:t>
      </w:r>
      <w:r>
        <w:rPr/>
        <w:t>deep water fishes of Lanzarote and Fuerteventura, Canary Islands.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Fish Biology </w:t>
      </w:r>
      <w:r>
        <w:rPr/>
        <w:t>49(Supplement sA). 75-90</w:t>
      </w:r>
    </w:p>
    <w:p>
      <w:pPr>
        <w:spacing w:line="312" w:lineRule="auto" w:before="200"/>
        <w:ind w:left="1106" w:right="1350" w:hanging="720"/>
        <w:jc w:val="both"/>
        <w:rPr>
          <w:sz w:val="24"/>
        </w:rPr>
      </w:pPr>
      <w:r>
        <w:rPr>
          <w:sz w:val="24"/>
        </w:rPr>
        <w:t>Umar K.A. and Ipinjoju, J.K., 2001. The efficiency of baited Malian and Ndurutu trap in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freshwater</w:t>
      </w:r>
      <w:r>
        <w:rPr>
          <w:spacing w:val="1"/>
          <w:sz w:val="24"/>
        </w:rPr>
        <w:t> </w:t>
      </w:r>
      <w:r>
        <w:rPr>
          <w:sz w:val="24"/>
        </w:rPr>
        <w:t>bodies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22"/>
          <w:sz w:val="24"/>
        </w:rPr>
        <w:t> </w:t>
      </w:r>
      <w:r>
        <w:rPr>
          <w:sz w:val="24"/>
        </w:rPr>
        <w:t>2(1):97-101</w:t>
      </w:r>
    </w:p>
    <w:p>
      <w:pPr>
        <w:pStyle w:val="BodyText"/>
        <w:spacing w:line="312" w:lineRule="auto" w:before="201"/>
        <w:ind w:left="1106" w:right="1364" w:hanging="720"/>
      </w:pPr>
      <w:r>
        <w:rPr/>
        <w:t>USGS, United State Geological Survey, 2012. Stream-habitat characteristics and fish</w:t>
      </w:r>
      <w:r>
        <w:rPr>
          <w:spacing w:val="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degradation.</w:t>
      </w:r>
      <w:r>
        <w:rPr>
          <w:spacing w:val="4"/>
        </w:rPr>
        <w:t> </w:t>
      </w:r>
      <w:r>
        <w:rPr/>
        <w:t>Bureau highlights.</w:t>
      </w:r>
      <w:r>
        <w:rPr>
          <w:spacing w:val="2"/>
        </w:rPr>
        <w:t> </w:t>
      </w:r>
      <w:r>
        <w:rPr/>
        <w:t>BH 51-59.</w:t>
      </w:r>
      <w:r>
        <w:rPr>
          <w:spacing w:val="1"/>
        </w:rPr>
        <w:t> </w:t>
      </w:r>
      <w:hyperlink r:id="rId86">
        <w:r>
          <w:rPr>
            <w:u w:val="single"/>
          </w:rPr>
          <w:t>www.doi.gov/budget/appropriations/2012/highlights/upload/USGS-highlights.pdf</w:t>
        </w:r>
      </w:hyperlink>
      <w:r>
        <w:rPr/>
        <w:t>.</w:t>
      </w:r>
    </w:p>
    <w:p>
      <w:pPr>
        <w:pStyle w:val="BodyText"/>
        <w:spacing w:line="312" w:lineRule="auto" w:before="201"/>
        <w:ind w:left="1106" w:right="1351" w:hanging="720"/>
        <w:jc w:val="both"/>
      </w:pPr>
      <w:r>
        <w:rPr/>
        <w:t>USGS,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Stream-habitat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degradation.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service-National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assessment(NAWQA)</w:t>
      </w:r>
      <w:r>
        <w:rPr>
          <w:spacing w:val="1"/>
        </w:rPr>
        <w:t> </w:t>
      </w:r>
      <w:r>
        <w:rPr/>
        <w:t>Program.</w:t>
      </w:r>
      <w:r>
        <w:rPr>
          <w:spacing w:val="-57"/>
        </w:rPr>
        <w:t> </w:t>
      </w:r>
      <w:hyperlink r:id="rId87">
        <w:r>
          <w:rPr/>
          <w:t>http://water.usgs.gov/nawqa</w:t>
        </w:r>
      </w:hyperlink>
    </w:p>
    <w:p>
      <w:pPr>
        <w:pStyle w:val="BodyText"/>
        <w:spacing w:line="312" w:lineRule="auto" w:before="198"/>
        <w:ind w:left="1106" w:right="1354" w:hanging="720"/>
        <w:jc w:val="both"/>
      </w:pPr>
      <w:r>
        <w:rPr/>
        <w:t>USGS,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Stream-Habitat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Degradation.</w:t>
      </w:r>
      <w:r>
        <w:rPr>
          <w:spacing w:val="1"/>
        </w:rPr>
        <w:t> </w:t>
      </w:r>
      <w:r>
        <w:rPr/>
        <w:t>U.S.</w:t>
      </w:r>
      <w:r>
        <w:rPr>
          <w:spacing w:val="-57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service-National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(NAWQA)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Online</w:t>
      </w:r>
      <w:r>
        <w:rPr>
          <w:spacing w:val="-1"/>
        </w:rPr>
        <w:t> </w:t>
      </w:r>
      <w:r>
        <w:rPr/>
        <w:t>publication.Modified Sept.21,</w:t>
      </w:r>
      <w:r>
        <w:rPr>
          <w:spacing w:val="-1"/>
        </w:rPr>
        <w:t> </w:t>
      </w:r>
      <w:r>
        <w:rPr/>
        <w:t>2005. </w:t>
      </w:r>
      <w:hyperlink r:id="rId87">
        <w:r>
          <w:rPr/>
          <w:t>http://water.usgs.gov/nawqa</w:t>
        </w:r>
      </w:hyperlink>
    </w:p>
    <w:p>
      <w:pPr>
        <w:pStyle w:val="BodyText"/>
        <w:spacing w:line="314" w:lineRule="auto" w:before="200"/>
        <w:ind w:left="1106" w:right="1346" w:hanging="720"/>
      </w:pPr>
      <w:r>
        <w:rPr/>
        <w:t>Valen,</w:t>
      </w:r>
      <w:r>
        <w:rPr>
          <w:spacing w:val="42"/>
        </w:rPr>
        <w:t> </w:t>
      </w:r>
      <w:r>
        <w:rPr/>
        <w:t>L.V.,</w:t>
      </w:r>
      <w:r>
        <w:rPr>
          <w:spacing w:val="41"/>
        </w:rPr>
        <w:t> </w:t>
      </w:r>
      <w:r>
        <w:rPr/>
        <w:t>1965,</w:t>
      </w:r>
      <w:r>
        <w:rPr>
          <w:spacing w:val="42"/>
        </w:rPr>
        <w:t> </w:t>
      </w:r>
      <w:r>
        <w:rPr/>
        <w:t>Morphological</w:t>
      </w:r>
      <w:r>
        <w:rPr>
          <w:spacing w:val="42"/>
        </w:rPr>
        <w:t> </w:t>
      </w:r>
      <w:r>
        <w:rPr/>
        <w:t>variation</w:t>
      </w:r>
      <w:r>
        <w:rPr>
          <w:spacing w:val="40"/>
        </w:rPr>
        <w:t> </w:t>
      </w:r>
      <w:r>
        <w:rPr/>
        <w:t>and</w:t>
      </w:r>
      <w:r>
        <w:rPr>
          <w:spacing w:val="44"/>
        </w:rPr>
        <w:t> </w:t>
      </w:r>
      <w:r>
        <w:rPr/>
        <w:t>width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Ecological</w:t>
      </w:r>
      <w:r>
        <w:rPr>
          <w:spacing w:val="41"/>
        </w:rPr>
        <w:t> </w:t>
      </w:r>
      <w:r>
        <w:rPr/>
        <w:t>Niche.</w:t>
      </w:r>
      <w:r>
        <w:rPr>
          <w:spacing w:val="46"/>
        </w:rPr>
        <w:t> </w:t>
      </w:r>
      <w:r>
        <w:rPr>
          <w:i/>
        </w:rPr>
        <w:t>American</w:t>
      </w:r>
      <w:r>
        <w:rPr>
          <w:i/>
          <w:spacing w:val="-57"/>
        </w:rPr>
        <w:t> </w:t>
      </w:r>
      <w:r>
        <w:rPr>
          <w:i/>
        </w:rPr>
        <w:t>Nature </w:t>
      </w:r>
      <w:r>
        <w:rPr/>
        <w:t>99: 377-390.</w:t>
      </w:r>
    </w:p>
    <w:p>
      <w:pPr>
        <w:pStyle w:val="BodyText"/>
        <w:spacing w:line="312" w:lineRule="auto" w:before="195"/>
        <w:ind w:left="1106" w:right="1348" w:hanging="720"/>
        <w:jc w:val="both"/>
      </w:pPr>
      <w:r>
        <w:rPr/>
        <w:t>Volpe,</w:t>
      </w:r>
      <w:r>
        <w:rPr>
          <w:spacing w:val="1"/>
        </w:rPr>
        <w:t> </w:t>
      </w:r>
      <w:r>
        <w:rPr/>
        <w:t>J.P.,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Ferguson,</w:t>
      </w:r>
      <w:r>
        <w:rPr>
          <w:spacing w:val="1"/>
        </w:rPr>
        <w:t> </w:t>
      </w:r>
      <w:r>
        <w:rPr/>
        <w:t>M.M.,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polymorphic</w:t>
      </w:r>
      <w:r>
        <w:rPr>
          <w:spacing w:val="1"/>
        </w:rPr>
        <w:t> </w:t>
      </w:r>
      <w:r>
        <w:rPr/>
        <w:t>Arctic</w:t>
      </w:r>
      <w:r>
        <w:rPr>
          <w:spacing w:val="1"/>
        </w:rPr>
        <w:t> </w:t>
      </w:r>
      <w:r>
        <w:rPr/>
        <w:t>charr</w:t>
      </w:r>
      <w:r>
        <w:rPr>
          <w:spacing w:val="1"/>
        </w:rPr>
        <w:t> </w:t>
      </w:r>
      <w:r>
        <w:rPr>
          <w:i/>
        </w:rPr>
        <w:t>Salvelinus</w:t>
      </w:r>
      <w:r>
        <w:rPr>
          <w:i/>
          <w:spacing w:val="1"/>
        </w:rPr>
        <w:t> </w:t>
      </w:r>
      <w:r>
        <w:rPr>
          <w:i/>
        </w:rPr>
        <w:t>alpinus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Thingvallavatn,</w:t>
      </w:r>
      <w:r>
        <w:rPr>
          <w:spacing w:val="61"/>
        </w:rPr>
        <w:t> </w:t>
      </w:r>
      <w:r>
        <w:rPr/>
        <w:t>Iceland.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1"/>
        </w:rPr>
        <w:t> </w:t>
      </w:r>
      <w:r>
        <w:rPr>
          <w:i/>
        </w:rPr>
        <w:t>Ecology</w:t>
      </w:r>
      <w:r>
        <w:rPr>
          <w:i/>
          <w:spacing w:val="1"/>
        </w:rPr>
        <w:t> </w:t>
      </w:r>
      <w:r>
        <w:rPr/>
        <w:t>5(6):</w:t>
      </w:r>
      <w:r>
        <w:rPr>
          <w:spacing w:val="1"/>
        </w:rPr>
        <w:t> </w:t>
      </w:r>
      <w:r>
        <w:rPr/>
        <w:t>763–772.</w:t>
      </w:r>
      <w:r>
        <w:rPr>
          <w:spacing w:val="1"/>
        </w:rPr>
        <w:t> </w:t>
      </w:r>
      <w:r>
        <w:rPr/>
        <w:t>doi:10.1111/</w:t>
      </w:r>
      <w:r>
        <w:rPr>
          <w:spacing w:val="1"/>
        </w:rPr>
        <w:t> </w:t>
      </w:r>
      <w:r>
        <w:rPr/>
        <w:t>j.1365-294X.1996.tb00372.x.</w:t>
      </w:r>
      <w:r>
        <w:rPr>
          <w:spacing w:val="1"/>
        </w:rPr>
        <w:t> </w:t>
      </w:r>
      <w:r>
        <w:rPr/>
        <w:t>PMID:8981767.</w:t>
      </w:r>
    </w:p>
    <w:p>
      <w:pPr>
        <w:tabs>
          <w:tab w:pos="2547" w:val="left" w:leader="none"/>
        </w:tabs>
        <w:spacing w:line="312" w:lineRule="auto" w:before="201"/>
        <w:ind w:left="1106" w:right="1678" w:hanging="720"/>
        <w:jc w:val="left"/>
        <w:rPr>
          <w:sz w:val="24"/>
        </w:rPr>
      </w:pPr>
      <w:r>
        <w:rPr>
          <w:sz w:val="24"/>
        </w:rPr>
        <w:t>Wainwright,</w:t>
      </w:r>
      <w:r>
        <w:rPr>
          <w:spacing w:val="8"/>
          <w:sz w:val="24"/>
        </w:rPr>
        <w:t> </w:t>
      </w:r>
      <w:r>
        <w:rPr>
          <w:sz w:val="24"/>
        </w:rPr>
        <w:t>P.</w:t>
      </w:r>
      <w:r>
        <w:rPr>
          <w:spacing w:val="8"/>
          <w:sz w:val="24"/>
        </w:rPr>
        <w:t> </w:t>
      </w:r>
      <w:r>
        <w:rPr>
          <w:sz w:val="24"/>
        </w:rPr>
        <w:t>C.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Richard,</w:t>
      </w:r>
      <w:r>
        <w:rPr>
          <w:spacing w:val="7"/>
          <w:sz w:val="24"/>
        </w:rPr>
        <w:t> </w:t>
      </w:r>
      <w:r>
        <w:rPr>
          <w:sz w:val="24"/>
        </w:rPr>
        <w:t>B.</w:t>
      </w:r>
      <w:r>
        <w:rPr>
          <w:spacing w:val="8"/>
          <w:sz w:val="24"/>
        </w:rPr>
        <w:t> </w:t>
      </w:r>
      <w:r>
        <w:rPr>
          <w:sz w:val="24"/>
        </w:rPr>
        <w:t>A.,</w:t>
      </w:r>
      <w:r>
        <w:rPr>
          <w:spacing w:val="10"/>
          <w:sz w:val="24"/>
        </w:rPr>
        <w:t> </w:t>
      </w:r>
      <w:r>
        <w:rPr>
          <w:sz w:val="24"/>
        </w:rPr>
        <w:t>1995.</w:t>
      </w:r>
      <w:r>
        <w:rPr>
          <w:spacing w:val="8"/>
          <w:sz w:val="24"/>
        </w:rPr>
        <w:t> </w:t>
      </w:r>
      <w:r>
        <w:rPr>
          <w:sz w:val="24"/>
        </w:rPr>
        <w:t>Predicting</w:t>
      </w:r>
      <w:r>
        <w:rPr>
          <w:spacing w:val="6"/>
          <w:sz w:val="24"/>
        </w:rPr>
        <w:t> </w:t>
      </w:r>
      <w:r>
        <w:rPr>
          <w:sz w:val="24"/>
        </w:rPr>
        <w:t>patterns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prey</w:t>
      </w:r>
      <w:r>
        <w:rPr>
          <w:spacing w:val="3"/>
          <w:sz w:val="24"/>
        </w:rPr>
        <w:t> </w:t>
      </w:r>
      <w:r>
        <w:rPr>
          <w:sz w:val="24"/>
        </w:rPr>
        <w:t>use</w:t>
      </w:r>
      <w:r>
        <w:rPr>
          <w:spacing w:val="7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morphology</w:t>
        <w:tab/>
        <w:t>of</w:t>
      </w:r>
      <w:r>
        <w:rPr>
          <w:spacing w:val="-2"/>
          <w:sz w:val="24"/>
        </w:rPr>
        <w:t> </w:t>
      </w:r>
      <w:r>
        <w:rPr>
          <w:sz w:val="24"/>
        </w:rPr>
        <w:t>fishes.</w:t>
      </w:r>
      <w:r>
        <w:rPr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Fishes</w:t>
      </w:r>
      <w:r>
        <w:rPr>
          <w:i/>
          <w:spacing w:val="1"/>
          <w:sz w:val="24"/>
        </w:rPr>
        <w:t> </w:t>
      </w:r>
      <w:r>
        <w:rPr>
          <w:sz w:val="24"/>
        </w:rPr>
        <w:t>44:</w:t>
      </w:r>
      <w:r>
        <w:rPr>
          <w:spacing w:val="-1"/>
          <w:sz w:val="24"/>
        </w:rPr>
        <w:t> </w:t>
      </w:r>
      <w:r>
        <w:rPr>
          <w:sz w:val="24"/>
        </w:rPr>
        <w:t>97–113.</w:t>
      </w:r>
    </w:p>
    <w:p>
      <w:pPr>
        <w:spacing w:after="0" w:line="312" w:lineRule="auto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62" w:hanging="720"/>
      </w:pPr>
      <w:r>
        <w:rPr>
          <w:spacing w:val="-1"/>
        </w:rPr>
        <w:t>Walther, G., Post, E., </w:t>
      </w:r>
      <w:r>
        <w:rPr/>
        <w:t>Convey, P., Menzel, A., Parmesan, C., Beebee, T.J.C, Jean-Marc, F.</w:t>
      </w:r>
      <w:r>
        <w:rPr>
          <w:spacing w:val="-57"/>
        </w:rPr>
        <w:t> </w:t>
      </w:r>
      <w:r>
        <w:rPr/>
        <w:t>J., Hoegh-Guldberg, O and Bairlein, F., 2002. Ecological responses to recent</w:t>
      </w:r>
      <w:r>
        <w:rPr>
          <w:spacing w:val="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change. </w:t>
      </w:r>
      <w:r>
        <w:rPr>
          <w:i/>
        </w:rPr>
        <w:t>Nature </w:t>
      </w:r>
      <w:r>
        <w:rPr/>
        <w:t>416: 389-395.</w:t>
      </w:r>
    </w:p>
    <w:p>
      <w:pPr>
        <w:pStyle w:val="BodyText"/>
        <w:spacing w:line="312" w:lineRule="auto" w:before="201"/>
        <w:ind w:left="1106" w:right="1349" w:hanging="720"/>
        <w:jc w:val="both"/>
      </w:pPr>
      <w:r>
        <w:rPr/>
        <w:t>Wang , L., Lyons, J., Kanebi, P. and Gatti, R., 1997. Influences of watershed land use on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biotic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Wisconsin</w:t>
      </w:r>
      <w:r>
        <w:rPr>
          <w:spacing w:val="1"/>
        </w:rPr>
        <w:t> </w:t>
      </w:r>
      <w:r>
        <w:rPr/>
        <w:t>streams.</w:t>
      </w:r>
      <w:r>
        <w:rPr>
          <w:spacing w:val="1"/>
        </w:rPr>
        <w:t> </w:t>
      </w:r>
      <w:r>
        <w:rPr>
          <w:i/>
        </w:rPr>
        <w:t>Fisheries</w:t>
      </w:r>
      <w:r>
        <w:rPr>
          <w:i/>
          <w:spacing w:val="1"/>
        </w:rPr>
        <w:t> </w:t>
      </w:r>
      <w:r>
        <w:rPr>
          <w:i/>
        </w:rPr>
        <w:t>Ecology</w:t>
      </w:r>
      <w:r>
        <w:rPr>
          <w:i/>
          <w:spacing w:val="1"/>
        </w:rPr>
        <w:t> </w:t>
      </w:r>
      <w:r>
        <w:rPr/>
        <w:t>22(6):6-12.</w:t>
      </w:r>
    </w:p>
    <w:p>
      <w:pPr>
        <w:pStyle w:val="BodyText"/>
        <w:spacing w:line="312" w:lineRule="auto" w:before="201"/>
        <w:ind w:left="1106" w:right="1355" w:hanging="720"/>
        <w:jc w:val="both"/>
      </w:pPr>
      <w:r>
        <w:rPr/>
        <w:drawing>
          <wp:anchor distT="0" distB="0" distL="0" distR="0" allowOverlap="1" layoutInCell="1" locked="0" behindDoc="1" simplePos="0" relativeHeight="466020352">
            <wp:simplePos x="0" y="0"/>
            <wp:positionH relativeFrom="page">
              <wp:posOffset>1329563</wp:posOffset>
            </wp:positionH>
            <wp:positionV relativeFrom="paragraph">
              <wp:posOffset>444158</wp:posOffset>
            </wp:positionV>
            <wp:extent cx="5102225" cy="5044440"/>
            <wp:effectExtent l="0" t="0" r="0" b="0"/>
            <wp:wrapNone/>
            <wp:docPr id="32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Wang, J., Da, L., Song, K. and Li, B., 2008. Temporal variations of surface water quality</w:t>
      </w:r>
      <w:r>
        <w:rPr>
          <w:spacing w:val="1"/>
        </w:rPr>
        <w:t> </w:t>
      </w:r>
      <w:r>
        <w:rPr/>
        <w:t>in urban, suburban and rural areas during rapid urbanization in Shanghai, China.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Pollution</w:t>
      </w:r>
      <w:r>
        <w:rPr>
          <w:i/>
          <w:spacing w:val="1"/>
        </w:rPr>
        <w:t> </w:t>
      </w:r>
      <w:r>
        <w:rPr/>
        <w:t>152, 387–393.</w:t>
      </w:r>
    </w:p>
    <w:p>
      <w:pPr>
        <w:pStyle w:val="BodyText"/>
        <w:spacing w:line="312" w:lineRule="auto" w:before="199"/>
        <w:ind w:left="1106" w:right="1353" w:hanging="720"/>
        <w:jc w:val="both"/>
      </w:pPr>
      <w:r>
        <w:rPr/>
        <w:t>Watson, D. J. and Balon, E. K., 1984. Ecomorphological analysis of fish taxocenes in</w:t>
      </w:r>
      <w:r>
        <w:rPr>
          <w:spacing w:val="1"/>
        </w:rPr>
        <w:t> </w:t>
      </w:r>
      <w:r>
        <w:rPr/>
        <w:t>rainforest</w:t>
      </w:r>
      <w:r>
        <w:rPr>
          <w:spacing w:val="-1"/>
        </w:rPr>
        <w:t> </w:t>
      </w:r>
      <w:r>
        <w:rPr/>
        <w:t>streams of</w:t>
      </w:r>
      <w:r>
        <w:rPr>
          <w:spacing w:val="-1"/>
        </w:rPr>
        <w:t> </w:t>
      </w:r>
      <w:r>
        <w:rPr/>
        <w:t>northern Borneo.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Fish Biology</w:t>
      </w:r>
      <w:r>
        <w:rPr>
          <w:i/>
          <w:spacing w:val="-1"/>
        </w:rPr>
        <w:t> </w:t>
      </w:r>
      <w:r>
        <w:rPr/>
        <w:t>25, 371–384.</w:t>
      </w:r>
    </w:p>
    <w:p>
      <w:pPr>
        <w:spacing w:line="312" w:lineRule="auto" w:before="201"/>
        <w:ind w:left="1106" w:right="1348" w:hanging="720"/>
        <w:jc w:val="both"/>
        <w:rPr>
          <w:sz w:val="24"/>
        </w:rPr>
      </w:pPr>
      <w:r>
        <w:rPr>
          <w:sz w:val="24"/>
        </w:rPr>
        <w:t>Wei,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Musa,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4"/>
        </w:rPr>
        <w:t>Phenotyping,</w:t>
      </w:r>
      <w:r>
        <w:rPr>
          <w:spacing w:val="1"/>
          <w:sz w:val="24"/>
        </w:rPr>
        <w:t> </w:t>
      </w:r>
      <w:r>
        <w:rPr>
          <w:sz w:val="24"/>
        </w:rPr>
        <w:t>genotyping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whole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profiling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Edwardsiella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larda </w:t>
      </w:r>
      <w:r>
        <w:rPr>
          <w:sz w:val="24"/>
        </w:rPr>
        <w:t>isolated from cultivated and natural habitat in freshwater fish.</w:t>
      </w:r>
      <w:r>
        <w:rPr>
          <w:spacing w:val="-57"/>
          <w:sz w:val="24"/>
        </w:rPr>
        <w:t> </w:t>
      </w:r>
      <w:r>
        <w:rPr>
          <w:i/>
          <w:sz w:val="24"/>
        </w:rPr>
        <w:t>American-Eurasian Journal of Agricultural and Environmental Science</w:t>
      </w:r>
      <w:r>
        <w:rPr>
          <w:i/>
          <w:spacing w:val="1"/>
          <w:sz w:val="24"/>
        </w:rPr>
        <w:t> </w:t>
      </w:r>
      <w:r>
        <w:rPr>
          <w:sz w:val="24"/>
        </w:rPr>
        <w:t>3:681-</w:t>
      </w:r>
      <w:r>
        <w:rPr>
          <w:spacing w:val="1"/>
          <w:sz w:val="24"/>
        </w:rPr>
        <w:t> </w:t>
      </w:r>
      <w:r>
        <w:rPr>
          <w:sz w:val="24"/>
        </w:rPr>
        <w:t>691.</w:t>
      </w:r>
    </w:p>
    <w:p>
      <w:pPr>
        <w:pStyle w:val="BodyText"/>
        <w:spacing w:line="312" w:lineRule="auto" w:before="199"/>
        <w:ind w:left="1106" w:right="1356" w:hanging="720"/>
        <w:jc w:val="both"/>
      </w:pPr>
      <w:r>
        <w:rPr/>
        <w:t>Welch, H.E., 1968. Use of Modified Diurnal Curves for the Measurement of Metabolism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Standing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</w:t>
      </w:r>
      <w:r>
        <w:rPr>
          <w:i/>
        </w:rPr>
        <w:t>Limnology and Oceanography</w:t>
      </w:r>
      <w:r>
        <w:rPr>
          <w:i/>
          <w:spacing w:val="2"/>
        </w:rPr>
        <w:t> </w:t>
      </w:r>
      <w:r>
        <w:rPr/>
        <w:t>13:679-687.</w:t>
      </w:r>
    </w:p>
    <w:p>
      <w:pPr>
        <w:pStyle w:val="BodyText"/>
        <w:spacing w:before="200"/>
        <w:ind w:left="386"/>
        <w:jc w:val="both"/>
      </w:pPr>
      <w:r>
        <w:rPr/>
        <w:t>Welcomme,</w:t>
      </w:r>
      <w:r>
        <w:rPr>
          <w:spacing w:val="-3"/>
        </w:rPr>
        <w:t> </w:t>
      </w:r>
      <w:r>
        <w:rPr/>
        <w:t>R.L.,</w:t>
      </w:r>
      <w:r>
        <w:rPr>
          <w:spacing w:val="-1"/>
        </w:rPr>
        <w:t> </w:t>
      </w:r>
      <w:r>
        <w:rPr/>
        <w:t>1985.</w:t>
      </w:r>
      <w:r>
        <w:rPr>
          <w:spacing w:val="1"/>
        </w:rPr>
        <w:t> </w:t>
      </w:r>
      <w:r>
        <w:rPr/>
        <w:t>River</w:t>
      </w:r>
      <w:r>
        <w:rPr>
          <w:spacing w:val="-3"/>
        </w:rPr>
        <w:t> </w:t>
      </w:r>
      <w:r>
        <w:rPr/>
        <w:t>fisheries.</w:t>
      </w:r>
      <w:r>
        <w:rPr>
          <w:spacing w:val="1"/>
        </w:rPr>
        <w:t> </w:t>
      </w:r>
      <w:r>
        <w:rPr/>
        <w:t>F.A.O.</w:t>
      </w:r>
      <w:r>
        <w:rPr>
          <w:spacing w:val="1"/>
        </w:rPr>
        <w:t> </w:t>
      </w:r>
      <w:r>
        <w:rPr/>
        <w:t>Fish.</w:t>
      </w:r>
      <w:r>
        <w:rPr>
          <w:spacing w:val="-2"/>
        </w:rPr>
        <w:t> </w:t>
      </w:r>
      <w:r>
        <w:rPr/>
        <w:t>Tech.</w:t>
      </w:r>
      <w:r>
        <w:rPr>
          <w:spacing w:val="-1"/>
        </w:rPr>
        <w:t> </w:t>
      </w:r>
      <w:r>
        <w:rPr/>
        <w:t>Pap.</w:t>
      </w:r>
      <w:r>
        <w:rPr>
          <w:spacing w:val="-1"/>
        </w:rPr>
        <w:t> </w:t>
      </w:r>
      <w:r>
        <w:rPr/>
        <w:t>262.</w:t>
      </w:r>
      <w:r>
        <w:rPr>
          <w:spacing w:val="-1"/>
        </w:rPr>
        <w:t> </w:t>
      </w:r>
      <w:r>
        <w:rPr/>
        <w:t>Rome:</w:t>
      </w:r>
      <w:r>
        <w:rPr>
          <w:spacing w:val="-1"/>
        </w:rPr>
        <w:t> </w:t>
      </w:r>
      <w:r>
        <w:rPr/>
        <w:t>330pp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2064" w:hanging="720"/>
      </w:pPr>
      <w:r>
        <w:rPr/>
        <w:t>Welsh J, McClelland M (1990). Finger printing genomes using PCR with arbitrary</w:t>
      </w:r>
      <w:r>
        <w:rPr>
          <w:spacing w:val="-57"/>
        </w:rPr>
        <w:t> </w:t>
      </w:r>
      <w:r>
        <w:rPr/>
        <w:t>primers.</w:t>
      </w:r>
      <w:r>
        <w:rPr>
          <w:spacing w:val="-2"/>
        </w:rPr>
        <w:t> </w:t>
      </w:r>
      <w:r>
        <w:rPr>
          <w:i/>
        </w:rPr>
        <w:t>Nucleic</w:t>
      </w:r>
      <w:r>
        <w:rPr>
          <w:i/>
          <w:spacing w:val="-1"/>
        </w:rPr>
        <w:t> </w:t>
      </w:r>
      <w:r>
        <w:rPr>
          <w:i/>
        </w:rPr>
        <w:t>Acids Res</w:t>
      </w:r>
      <w:r>
        <w:rPr/>
        <w:t>. 18: 7213-7218.</w:t>
      </w:r>
    </w:p>
    <w:p>
      <w:pPr>
        <w:pStyle w:val="BodyText"/>
        <w:spacing w:line="312" w:lineRule="auto" w:before="200"/>
        <w:ind w:left="1106" w:right="1350" w:hanging="720"/>
        <w:jc w:val="both"/>
      </w:pPr>
      <w:r>
        <w:rPr/>
        <w:t>Whitfield,</w:t>
      </w:r>
      <w:r>
        <w:rPr>
          <w:spacing w:val="1"/>
        </w:rPr>
        <w:t> </w:t>
      </w:r>
      <w:r>
        <w:rPr/>
        <w:t>A.K.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Blaber</w:t>
      </w:r>
      <w:r>
        <w:rPr>
          <w:spacing w:val="1"/>
        </w:rPr>
        <w:t> </w:t>
      </w:r>
      <w:r>
        <w:rPr/>
        <w:t>S.J.M.,</w:t>
      </w:r>
      <w:r>
        <w:rPr>
          <w:spacing w:val="1"/>
        </w:rPr>
        <w:t> </w:t>
      </w:r>
      <w:r>
        <w:rPr/>
        <w:t>1979.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cichlid</w:t>
      </w:r>
      <w:r>
        <w:rPr>
          <w:spacing w:val="1"/>
        </w:rPr>
        <w:t> </w:t>
      </w:r>
      <w:r>
        <w:rPr/>
        <w:t>sarotherodon mossambicus (Peters) in estuarine systems.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60"/>
        </w:rPr>
        <w:t> </w:t>
      </w:r>
      <w:r>
        <w:rPr>
          <w:i/>
        </w:rPr>
        <w:t>Biology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Fish</w:t>
      </w:r>
      <w:r>
        <w:rPr>
          <w:i/>
          <w:spacing w:val="60"/>
        </w:rPr>
        <w:t> </w:t>
      </w:r>
      <w:r>
        <w:rPr/>
        <w:t>4:77-81.</w:t>
      </w:r>
    </w:p>
    <w:p>
      <w:pPr>
        <w:pStyle w:val="BodyText"/>
        <w:spacing w:before="200"/>
        <w:ind w:left="386"/>
        <w:jc w:val="both"/>
      </w:pPr>
      <w:r>
        <w:rPr/>
        <w:t>Willow</w:t>
      </w:r>
      <w:r>
        <w:rPr>
          <w:spacing w:val="3"/>
        </w:rPr>
        <w:t> </w:t>
      </w:r>
      <w:r>
        <w:rPr/>
        <w:t>N. Gabriel</w:t>
      </w:r>
      <w:r>
        <w:rPr>
          <w:spacing w:val="3"/>
        </w:rPr>
        <w:t> </w:t>
      </w:r>
      <w:r>
        <w:rPr/>
        <w:t>,</w:t>
      </w:r>
      <w:r>
        <w:rPr>
          <w:spacing w:val="3"/>
        </w:rPr>
        <w:t> </w:t>
      </w:r>
      <w:r>
        <w:rPr/>
        <w:t>Robert</w:t>
      </w:r>
      <w:r>
        <w:rPr>
          <w:spacing w:val="3"/>
        </w:rPr>
        <w:t> </w:t>
      </w:r>
      <w:r>
        <w:rPr/>
        <w:t>McNuff</w:t>
      </w:r>
      <w:r>
        <w:rPr>
          <w:spacing w:val="2"/>
        </w:rPr>
        <w:t> </w:t>
      </w:r>
      <w:r>
        <w:rPr/>
        <w:t>,</w:t>
      </w:r>
      <w:r>
        <w:rPr>
          <w:spacing w:val="3"/>
        </w:rPr>
        <w:t> </w:t>
      </w:r>
      <w:r>
        <w:rPr/>
        <w:t>Sapna</w:t>
      </w:r>
      <w:r>
        <w:rPr>
          <w:spacing w:val="2"/>
        </w:rPr>
        <w:t> </w:t>
      </w:r>
      <w:r>
        <w:rPr/>
        <w:t>K.</w:t>
      </w:r>
      <w:r>
        <w:rPr>
          <w:spacing w:val="3"/>
        </w:rPr>
        <w:t> </w:t>
      </w:r>
      <w:r>
        <w:rPr/>
        <w:t>Patel</w:t>
      </w:r>
      <w:r>
        <w:rPr>
          <w:spacing w:val="3"/>
        </w:rPr>
        <w:t> </w:t>
      </w:r>
      <w:r>
        <w:rPr/>
        <w:t>,</w:t>
      </w:r>
      <w:r>
        <w:rPr>
          <w:spacing w:val="3"/>
        </w:rPr>
        <w:t> </w:t>
      </w:r>
      <w:r>
        <w:rPr/>
        <w:t>T.</w:t>
      </w:r>
      <w:r>
        <w:rPr>
          <w:spacing w:val="3"/>
        </w:rPr>
        <w:t> </w:t>
      </w:r>
      <w:r>
        <w:rPr/>
        <w:t>Ryan</w:t>
      </w:r>
      <w:r>
        <w:rPr>
          <w:spacing w:val="3"/>
        </w:rPr>
        <w:t> </w:t>
      </w:r>
      <w:r>
        <w:rPr/>
        <w:t>Gregory</w:t>
      </w:r>
      <w:r>
        <w:rPr>
          <w:spacing w:val="-2"/>
        </w:rPr>
        <w:t> </w:t>
      </w:r>
      <w:r>
        <w:rPr/>
        <w:t>,</w:t>
      </w:r>
      <w:r>
        <w:rPr>
          <w:spacing w:val="3"/>
        </w:rPr>
        <w:t> </w:t>
      </w:r>
      <w:r>
        <w:rPr/>
        <w:t>William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Jeck</w:t>
      </w:r>
    </w:p>
    <w:p>
      <w:pPr>
        <w:pStyle w:val="BodyText"/>
        <w:spacing w:line="312" w:lineRule="auto" w:before="84"/>
        <w:ind w:left="1106" w:right="1347"/>
        <w:jc w:val="both"/>
      </w:pPr>
      <w:r>
        <w:rPr/>
        <w:t>,Corbin D. Jones , and Bob Goldstein, 2007. The tardigrade Hypsibius dujardini, a</w:t>
      </w:r>
      <w:r>
        <w:rPr>
          <w:spacing w:val="-57"/>
        </w:rPr>
        <w:t> </w:t>
      </w:r>
      <w:r>
        <w:rPr/>
        <w:t>new model for studying the evolution of development.</w:t>
      </w:r>
      <w:r>
        <w:rPr>
          <w:spacing w:val="60"/>
        </w:rPr>
        <w:t> </w:t>
      </w:r>
      <w:r>
        <w:rPr>
          <w:i/>
        </w:rPr>
        <w:t>Developmental Biology</w:t>
      </w:r>
      <w:r>
        <w:rPr>
          <w:i/>
          <w:spacing w:val="1"/>
        </w:rPr>
        <w:t> </w:t>
      </w:r>
      <w:r>
        <w:rPr/>
        <w:t>312 (2007)</w:t>
      </w:r>
      <w:r>
        <w:rPr>
          <w:spacing w:val="-2"/>
        </w:rPr>
        <w:t> </w:t>
      </w:r>
      <w:r>
        <w:rPr/>
        <w:t>545–559.</w:t>
      </w:r>
    </w:p>
    <w:p>
      <w:pPr>
        <w:pStyle w:val="BodyText"/>
        <w:spacing w:line="312" w:lineRule="auto" w:before="199"/>
        <w:ind w:left="1106" w:right="1347" w:hanging="720"/>
        <w:jc w:val="both"/>
      </w:pPr>
      <w:r>
        <w:rPr/>
        <w:t>Wimberger P.H., 1992. Plasticity of fish body shape- the effects of diet, development,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Geophagus</w:t>
      </w:r>
      <w:r>
        <w:rPr>
          <w:spacing w:val="1"/>
        </w:rPr>
        <w:t> </w:t>
      </w:r>
      <w:r>
        <w:rPr/>
        <w:t>(Pisces:</w:t>
      </w:r>
      <w:r>
        <w:rPr>
          <w:spacing w:val="1"/>
        </w:rPr>
        <w:t> </w:t>
      </w:r>
      <w:r>
        <w:rPr/>
        <w:t>Cichlidae).</w:t>
      </w:r>
      <w:r>
        <w:rPr>
          <w:spacing w:val="1"/>
        </w:rPr>
        <w:t> </w:t>
      </w:r>
      <w:r>
        <w:rPr>
          <w:i/>
        </w:rPr>
        <w:t>Biological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Linnaeus. Society </w:t>
      </w:r>
      <w:r>
        <w:rPr/>
        <w:t>45: 197-218.</w:t>
      </w:r>
    </w:p>
    <w:p>
      <w:pPr>
        <w:spacing w:line="312" w:lineRule="auto" w:before="200"/>
        <w:ind w:left="1106" w:right="1355" w:hanging="720"/>
        <w:jc w:val="both"/>
        <w:rPr>
          <w:sz w:val="24"/>
        </w:rPr>
      </w:pPr>
      <w:r>
        <w:rPr>
          <w:sz w:val="24"/>
        </w:rPr>
        <w:t>Wimberger, P.H., 1991. Plasticity of jaw and skull morphology in the neotropical cichlids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Geophagus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brasiliensis and 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steindachneri</w:t>
      </w:r>
      <w:r>
        <w:rPr>
          <w:sz w:val="24"/>
        </w:rPr>
        <w:t>). </w:t>
      </w:r>
      <w:r>
        <w:rPr>
          <w:i/>
          <w:sz w:val="24"/>
        </w:rPr>
        <w:t>Evolution</w:t>
      </w:r>
      <w:r>
        <w:rPr>
          <w:i/>
          <w:spacing w:val="1"/>
          <w:sz w:val="24"/>
        </w:rPr>
        <w:t> </w:t>
      </w:r>
      <w:r>
        <w:rPr>
          <w:sz w:val="24"/>
        </w:rPr>
        <w:t>45:</w:t>
      </w:r>
      <w:r>
        <w:rPr>
          <w:spacing w:val="-1"/>
          <w:sz w:val="24"/>
        </w:rPr>
        <w:t> </w:t>
      </w:r>
      <w:r>
        <w:rPr>
          <w:sz w:val="24"/>
        </w:rPr>
        <w:t>1545-1561.</w:t>
      </w:r>
    </w:p>
    <w:p>
      <w:pPr>
        <w:spacing w:after="0" w:line="312" w:lineRule="auto"/>
        <w:jc w:val="both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line="312" w:lineRule="auto" w:before="60"/>
        <w:ind w:left="1106" w:right="1355" w:hanging="720"/>
        <w:jc w:val="both"/>
      </w:pPr>
      <w:r>
        <w:rPr/>
        <w:t>World Bank, 2010. Development and Climate Change. World development report 2010.</w:t>
      </w:r>
      <w:r>
        <w:rPr>
          <w:spacing w:val="1"/>
        </w:rPr>
        <w:t> </w:t>
      </w:r>
      <w:r>
        <w:rPr/>
        <w:t>http//</w:t>
      </w:r>
      <w:hyperlink r:id="rId88">
        <w:r>
          <w:rPr/>
          <w:t>www.siteresources.Worldbank.org/INTWDR2010/Resources.</w:t>
        </w:r>
      </w:hyperlink>
    </w:p>
    <w:p>
      <w:pPr>
        <w:pStyle w:val="BodyText"/>
        <w:spacing w:line="312" w:lineRule="auto" w:before="200"/>
        <w:ind w:left="1106" w:right="1354" w:hanging="720"/>
        <w:jc w:val="both"/>
      </w:pPr>
      <w:r>
        <w:rPr/>
        <w:t>World Fish Center, 2007. The threats to fisheries and aquaculture from climate change.</w:t>
      </w:r>
      <w:r>
        <w:rPr>
          <w:spacing w:val="1"/>
        </w:rPr>
        <w:t> </w:t>
      </w:r>
      <w:hyperlink r:id="rId89">
        <w:r>
          <w:rPr/>
          <w:t>www.worldfishcenters.org/resource-center/climatechange2.pdf.</w:t>
        </w:r>
      </w:hyperlink>
    </w:p>
    <w:p>
      <w:pPr>
        <w:pStyle w:val="BodyText"/>
        <w:spacing w:line="312" w:lineRule="auto" w:before="202"/>
        <w:ind w:left="1106" w:right="1348" w:hanging="720"/>
        <w:jc w:val="both"/>
      </w:pPr>
      <w:r>
        <w:rPr/>
        <w:t>Wu, J., Huang, J., Han, X., Xiw, Z. and Gao, X., 2003. Ecology, Three-Gorges Dam-</w:t>
      </w:r>
      <w:r>
        <w:rPr>
          <w:spacing w:val="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in habitat fragmentation?</w:t>
      </w:r>
      <w:r>
        <w:rPr>
          <w:spacing w:val="6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/>
        <w:t>300: 1239-1240.</w:t>
      </w:r>
    </w:p>
    <w:p>
      <w:pPr>
        <w:pStyle w:val="BodyText"/>
        <w:spacing w:line="312" w:lineRule="auto" w:before="199"/>
        <w:ind w:left="1106" w:right="1352" w:hanging="720"/>
        <w:jc w:val="both"/>
      </w:pPr>
      <w:r>
        <w:rPr/>
        <w:drawing>
          <wp:anchor distT="0" distB="0" distL="0" distR="0" allowOverlap="1" layoutInCell="1" locked="0" behindDoc="1" simplePos="0" relativeHeight="466020864">
            <wp:simplePos x="0" y="0"/>
            <wp:positionH relativeFrom="page">
              <wp:posOffset>1329563</wp:posOffset>
            </wp:positionH>
            <wp:positionV relativeFrom="paragraph">
              <wp:posOffset>316396</wp:posOffset>
            </wp:positionV>
            <wp:extent cx="5102225" cy="5044440"/>
            <wp:effectExtent l="0" t="0" r="0" b="0"/>
            <wp:wrapNone/>
            <wp:docPr id="33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WWF,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Fund,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dams|;</w:t>
      </w:r>
      <w:r>
        <w:rPr>
          <w:spacing w:val="1"/>
        </w:rPr>
        <w:t> </w:t>
      </w:r>
      <w:r>
        <w:rPr/>
        <w:t>Dams,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restoration.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Contributory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dams|;</w:t>
      </w:r>
      <w:r>
        <w:rPr>
          <w:spacing w:val="1"/>
        </w:rPr>
        <w:t> </w:t>
      </w:r>
      <w:r>
        <w:rPr/>
        <w:t>Dams,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restoration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Dams.</w:t>
      </w:r>
      <w:r>
        <w:rPr>
          <w:spacing w:val="-57"/>
        </w:rPr>
        <w:t> </w:t>
      </w:r>
      <w:hyperlink r:id="rId8">
        <w:r>
          <w:rPr>
            <w:u w:val="single"/>
          </w:rPr>
          <w:t>www.fao.org/DOCREP/003/t0446E09.htm.</w:t>
        </w:r>
      </w:hyperlink>
    </w:p>
    <w:p>
      <w:pPr>
        <w:pStyle w:val="BodyText"/>
        <w:spacing w:before="8"/>
        <w:rPr>
          <w:sz w:val="9"/>
        </w:rPr>
      </w:pPr>
    </w:p>
    <w:p>
      <w:pPr>
        <w:spacing w:line="312" w:lineRule="auto" w:before="90"/>
        <w:ind w:left="1106" w:right="1350" w:hanging="720"/>
        <w:jc w:val="both"/>
        <w:rPr>
          <w:sz w:val="24"/>
        </w:rPr>
      </w:pPr>
      <w:r>
        <w:rPr>
          <w:sz w:val="24"/>
        </w:rPr>
        <w:t>Quibai, Z., Fengbo, I., Li, Z. and Jianfang, G., 2006. RAPD markers between Yellow</w:t>
      </w:r>
      <w:r>
        <w:rPr>
          <w:spacing w:val="1"/>
          <w:sz w:val="24"/>
        </w:rPr>
        <w:t> </w:t>
      </w:r>
      <w:r>
        <w:rPr>
          <w:sz w:val="24"/>
        </w:rPr>
        <w:t>Catfish (</w:t>
      </w:r>
      <w:r>
        <w:rPr>
          <w:i/>
          <w:sz w:val="24"/>
        </w:rPr>
        <w:t>Pelteobagrus fulvidraco</w:t>
      </w:r>
      <w:r>
        <w:rPr>
          <w:sz w:val="24"/>
        </w:rPr>
        <w:t>) and long whiskers Yellow Catfish (</w:t>
      </w:r>
      <w:r>
        <w:rPr>
          <w:i/>
          <w:sz w:val="24"/>
        </w:rPr>
        <w:t>P. enpogen),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Acta-Hydrobiologica-Sinica,</w:t>
      </w:r>
      <w:r>
        <w:rPr>
          <w:i/>
          <w:spacing w:val="-2"/>
          <w:sz w:val="24"/>
        </w:rPr>
        <w:t> </w:t>
      </w:r>
      <w:r>
        <w:rPr>
          <w:sz w:val="24"/>
        </w:rPr>
        <w:t>30: 482-485.</w:t>
      </w:r>
    </w:p>
    <w:p>
      <w:pPr>
        <w:pStyle w:val="BodyText"/>
        <w:spacing w:line="312" w:lineRule="auto" w:before="198"/>
        <w:ind w:left="1106" w:right="1351" w:hanging="720"/>
        <w:jc w:val="both"/>
      </w:pPr>
      <w:r>
        <w:rPr/>
        <w:t>Yan, X.B., 2005. Study of genetic diversity of </w:t>
      </w:r>
      <w:r>
        <w:rPr>
          <w:i/>
        </w:rPr>
        <w:t>Elymus </w:t>
      </w:r>
      <w:r>
        <w:rPr/>
        <w:t>Species. PhD dissertation, China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Beijing,</w:t>
      </w:r>
      <w:r>
        <w:rPr>
          <w:spacing w:val="3"/>
        </w:rPr>
        <w:t> </w:t>
      </w:r>
      <w:r>
        <w:rPr/>
        <w:t>China.</w:t>
      </w:r>
      <w:r>
        <w:rPr>
          <w:spacing w:val="3"/>
        </w:rPr>
        <w:t> </w:t>
      </w:r>
      <w:r>
        <w:rPr>
          <w:i/>
        </w:rPr>
        <w:t>In: </w:t>
      </w:r>
      <w:r>
        <w:rPr/>
        <w:t>Sui,</w:t>
      </w:r>
      <w:r>
        <w:rPr>
          <w:spacing w:val="4"/>
        </w:rPr>
        <w:t> </w:t>
      </w:r>
      <w:r>
        <w:rPr/>
        <w:t>X. Q., Wang,</w:t>
      </w:r>
      <w:r>
        <w:rPr>
          <w:spacing w:val="3"/>
        </w:rPr>
        <w:t> </w:t>
      </w:r>
      <w:r>
        <w:rPr/>
        <w:t>K.,</w:t>
      </w:r>
      <w:r>
        <w:rPr>
          <w:spacing w:val="3"/>
        </w:rPr>
        <w:t> </w:t>
      </w:r>
      <w:r>
        <w:rPr/>
        <w:t>Zheng,</w:t>
      </w:r>
      <w:r>
        <w:rPr>
          <w:spacing w:val="3"/>
        </w:rPr>
        <w:t> </w:t>
      </w:r>
      <w:r>
        <w:rPr/>
        <w:t>S.</w:t>
      </w:r>
      <w:r>
        <w:rPr>
          <w:spacing w:val="1"/>
        </w:rPr>
        <w:t> </w:t>
      </w:r>
      <w:r>
        <w:rPr/>
        <w:t>H.,</w:t>
      </w:r>
      <w:r>
        <w:rPr>
          <w:spacing w:val="3"/>
        </w:rPr>
        <w:t> </w:t>
      </w:r>
      <w:r>
        <w:rPr/>
        <w:t>Li,</w:t>
      </w:r>
    </w:p>
    <w:p>
      <w:pPr>
        <w:spacing w:line="312" w:lineRule="auto" w:before="0"/>
        <w:ind w:left="1106" w:right="1349" w:firstLine="0"/>
        <w:jc w:val="both"/>
        <w:rPr>
          <w:sz w:val="24"/>
        </w:rPr>
      </w:pPr>
      <w:r>
        <w:rPr>
          <w:sz w:val="24"/>
        </w:rPr>
        <w:t>L.</w:t>
      </w:r>
      <w:r>
        <w:rPr>
          <w:spacing w:val="60"/>
          <w:sz w:val="24"/>
        </w:rPr>
        <w:t> </w:t>
      </w:r>
      <w:r>
        <w:rPr>
          <w:sz w:val="24"/>
        </w:rPr>
        <w:t>and An, S. Z.</w:t>
      </w:r>
      <w:r>
        <w:rPr>
          <w:spacing w:val="60"/>
          <w:sz w:val="24"/>
        </w:rPr>
        <w:t> </w:t>
      </w:r>
      <w:r>
        <w:rPr>
          <w:sz w:val="24"/>
        </w:rPr>
        <w:t>(2009): Effects of landscape fragmentation on genetic diversity</w:t>
      </w:r>
      <w:r>
        <w:rPr>
          <w:spacing w:val="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Stipa krylovii roshev </w:t>
      </w:r>
      <w:r>
        <w:rPr>
          <w:sz w:val="24"/>
        </w:rPr>
        <w:t>(</w:t>
      </w:r>
      <w:r>
        <w:rPr>
          <w:i/>
          <w:sz w:val="24"/>
        </w:rPr>
        <w:t>Stipa </w:t>
      </w:r>
      <w:r>
        <w:rPr>
          <w:sz w:val="24"/>
        </w:rPr>
        <w:t>L.) in agro-pastoral</w:t>
      </w:r>
      <w:r>
        <w:rPr>
          <w:spacing w:val="1"/>
          <w:sz w:val="24"/>
        </w:rPr>
        <w:t> </w:t>
      </w:r>
      <w:r>
        <w:rPr>
          <w:sz w:val="24"/>
        </w:rPr>
        <w:t>ecotone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China.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Biotechnology</w:t>
      </w:r>
      <w:r>
        <w:rPr>
          <w:i/>
          <w:spacing w:val="1"/>
          <w:sz w:val="24"/>
        </w:rPr>
        <w:t> </w:t>
      </w:r>
      <w:r>
        <w:rPr>
          <w:sz w:val="24"/>
        </w:rPr>
        <w:t>8 (15): 3431-3439.</w:t>
      </w:r>
    </w:p>
    <w:p>
      <w:pPr>
        <w:pStyle w:val="BodyText"/>
        <w:tabs>
          <w:tab w:pos="1826" w:val="left" w:leader="none"/>
        </w:tabs>
        <w:spacing w:line="312" w:lineRule="auto" w:before="201"/>
        <w:ind w:left="1106" w:right="1526" w:hanging="720"/>
      </w:pPr>
      <w:r>
        <w:rPr/>
        <w:t>Yapi-Gnaore, V., 2001. Fish genetics research in Côte d’Ivoire, p. 25-28. </w:t>
      </w:r>
      <w:r>
        <w:rPr>
          <w:i/>
        </w:rPr>
        <w:t>In </w:t>
      </w:r>
      <w:r>
        <w:rPr/>
        <w:t>M.V. Gupta</w:t>
      </w:r>
      <w:r>
        <w:rPr>
          <w:spacing w:val="-57"/>
        </w:rPr>
        <w:t> </w:t>
      </w:r>
      <w:r>
        <w:rPr/>
        <w:t>and</w:t>
        <w:tab/>
        <w:t>B.O. Acosta (eds.) Fish genetics research in member countries and</w:t>
      </w:r>
      <w:r>
        <w:rPr>
          <w:spacing w:val="1"/>
        </w:rPr>
        <w:t> </w:t>
      </w:r>
      <w:r>
        <w:rPr/>
        <w:t>institutions of the International Network on Genetics in Aquaculture. ICLARM</w:t>
      </w:r>
      <w:r>
        <w:rPr>
          <w:spacing w:val="1"/>
        </w:rPr>
        <w:t> </w:t>
      </w:r>
      <w:r>
        <w:rPr/>
        <w:t>Conf.</w:t>
      </w:r>
      <w:r>
        <w:rPr>
          <w:spacing w:val="-1"/>
        </w:rPr>
        <w:t> </w:t>
      </w:r>
      <w:r>
        <w:rPr/>
        <w:t>Proc. 64, 179 p.</w:t>
      </w:r>
    </w:p>
    <w:p>
      <w:pPr>
        <w:pStyle w:val="BodyText"/>
        <w:spacing w:line="312" w:lineRule="auto" w:before="201"/>
        <w:ind w:left="1106" w:right="1725" w:hanging="720"/>
      </w:pPr>
      <w:r>
        <w:rPr/>
        <w:t>Yilmaz, E., 2011. Dam construction poses potential threats to Turkish freshwater</w:t>
      </w:r>
      <w:r>
        <w:rPr>
          <w:spacing w:val="1"/>
        </w:rPr>
        <w:t> </w:t>
      </w:r>
      <w:r>
        <w:rPr/>
        <w:t>biodiversity http.//bio-fresh blog. Com / category/ biodiversity-threat/March 9,</w:t>
      </w:r>
      <w:r>
        <w:rPr>
          <w:spacing w:val="-57"/>
        </w:rPr>
        <w:t> </w:t>
      </w:r>
      <w:r>
        <w:rPr/>
        <w:t>2011.</w:t>
      </w:r>
    </w:p>
    <w:p>
      <w:pPr>
        <w:spacing w:before="199"/>
        <w:ind w:left="386" w:right="0" w:firstLine="0"/>
        <w:jc w:val="left"/>
        <w:rPr>
          <w:sz w:val="24"/>
        </w:rPr>
      </w:pPr>
      <w:r>
        <w:rPr>
          <w:sz w:val="24"/>
        </w:rPr>
        <w:t>Zar,</w:t>
      </w:r>
      <w:r>
        <w:rPr>
          <w:spacing w:val="-2"/>
          <w:sz w:val="24"/>
        </w:rPr>
        <w:t> </w:t>
      </w:r>
      <w:r>
        <w:rPr>
          <w:sz w:val="24"/>
        </w:rPr>
        <w:t>J.H.,</w:t>
      </w:r>
      <w:r>
        <w:rPr>
          <w:spacing w:val="-2"/>
          <w:sz w:val="24"/>
        </w:rPr>
        <w:t> </w:t>
      </w:r>
      <w:r>
        <w:rPr>
          <w:sz w:val="24"/>
        </w:rPr>
        <w:t>1984.</w:t>
      </w:r>
      <w:r>
        <w:rPr>
          <w:spacing w:val="-2"/>
          <w:sz w:val="24"/>
        </w:rPr>
        <w:t> </w:t>
      </w:r>
      <w:r>
        <w:rPr>
          <w:i/>
          <w:sz w:val="24"/>
        </w:rPr>
        <w:t>Bio-statistical analysis</w:t>
      </w:r>
      <w:r>
        <w:rPr>
          <w:i/>
          <w:spacing w:val="-2"/>
          <w:sz w:val="24"/>
        </w:rPr>
        <w:t> </w:t>
      </w:r>
      <w:r>
        <w:rPr>
          <w:sz w:val="24"/>
        </w:rPr>
        <w:t>(second</w:t>
      </w:r>
      <w:r>
        <w:rPr>
          <w:spacing w:val="-1"/>
          <w:sz w:val="24"/>
        </w:rPr>
        <w:t> </w:t>
      </w:r>
      <w:r>
        <w:rPr>
          <w:sz w:val="24"/>
        </w:rPr>
        <w:t>edition).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Jersey;</w:t>
      </w:r>
      <w:r>
        <w:rPr>
          <w:spacing w:val="-1"/>
          <w:sz w:val="24"/>
        </w:rPr>
        <w:t> </w:t>
      </w:r>
      <w:r>
        <w:rPr>
          <w:sz w:val="24"/>
        </w:rPr>
        <w:t>Prentice-Hall.78pp</w:t>
      </w:r>
    </w:p>
    <w:p>
      <w:pPr>
        <w:pStyle w:val="BodyText"/>
        <w:spacing w:before="7"/>
      </w:pPr>
    </w:p>
    <w:p>
      <w:pPr>
        <w:pStyle w:val="BodyText"/>
        <w:spacing w:line="312" w:lineRule="auto"/>
        <w:ind w:left="1106" w:right="1679" w:hanging="720"/>
      </w:pPr>
      <w:r>
        <w:rPr/>
        <w:t>Zhang, J.F., Kimatu, J.N., Guo, W.L. and Liu, B., 2009. Habitat fragmentation causes</w:t>
      </w:r>
      <w:r>
        <w:rPr>
          <w:spacing w:val="1"/>
        </w:rPr>
        <w:t> </w:t>
      </w:r>
      <w:r>
        <w:rPr/>
        <w:t>rapid genetic differentiation and homogenization in natural plant population- A</w:t>
      </w:r>
      <w:r>
        <w:rPr>
          <w:spacing w:val="-57"/>
        </w:rPr>
        <w:t> </w:t>
      </w:r>
      <w:r>
        <w:rPr/>
        <w:t>case study in </w:t>
      </w:r>
      <w:r>
        <w:rPr>
          <w:i/>
        </w:rPr>
        <w:t>Leymus chinensis</w:t>
      </w:r>
      <w:r>
        <w:rPr/>
        <w:t>. </w:t>
      </w:r>
      <w:r>
        <w:rPr>
          <w:i/>
        </w:rPr>
        <w:t>African Journal of Biotechnology </w:t>
      </w:r>
      <w:r>
        <w:rPr/>
        <w:t>8(15): 3440-</w:t>
      </w:r>
      <w:r>
        <w:rPr>
          <w:spacing w:val="-57"/>
        </w:rPr>
        <w:t> </w:t>
      </w:r>
      <w:r>
        <w:rPr/>
        <w:t>3447.</w:t>
      </w:r>
    </w:p>
    <w:p>
      <w:pPr>
        <w:spacing w:after="0" w:line="312" w:lineRule="auto"/>
        <w:sectPr>
          <w:pgSz w:w="11910" w:h="16840"/>
          <w:pgMar w:header="0" w:footer="935" w:top="1360" w:bottom="1200" w:left="1500" w:right="0"/>
        </w:sectPr>
      </w:pPr>
    </w:p>
    <w:p>
      <w:pPr>
        <w:spacing w:line="312" w:lineRule="auto" w:before="60"/>
        <w:ind w:left="1106" w:right="1606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66021376">
            <wp:simplePos x="0" y="0"/>
            <wp:positionH relativeFrom="page">
              <wp:posOffset>1329563</wp:posOffset>
            </wp:positionH>
            <wp:positionV relativeFrom="paragraph">
              <wp:posOffset>1976413</wp:posOffset>
            </wp:positionV>
            <wp:extent cx="5102225" cy="5044440"/>
            <wp:effectExtent l="0" t="0" r="0" b="0"/>
            <wp:wrapNone/>
            <wp:docPr id="33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Zheng, S. H., Li, L and An, S. Z., 2009. Effects of landscape fragmentation on genetic</w:t>
      </w:r>
      <w:r>
        <w:rPr>
          <w:spacing w:val="1"/>
          <w:sz w:val="24"/>
        </w:rPr>
        <w:t> </w:t>
      </w:r>
      <w:r>
        <w:rPr>
          <w:sz w:val="24"/>
        </w:rPr>
        <w:t>diversity of </w:t>
      </w:r>
      <w:r>
        <w:rPr>
          <w:i/>
          <w:sz w:val="24"/>
        </w:rPr>
        <w:t>Stipa krylovii roshev </w:t>
      </w:r>
      <w:r>
        <w:rPr>
          <w:sz w:val="24"/>
        </w:rPr>
        <w:t>(</w:t>
      </w:r>
      <w:r>
        <w:rPr>
          <w:i/>
          <w:sz w:val="24"/>
        </w:rPr>
        <w:t>Stipa </w:t>
      </w:r>
      <w:r>
        <w:rPr>
          <w:sz w:val="24"/>
        </w:rPr>
        <w:t>L.) in agro-pastoral ecotone in Northern</w:t>
      </w:r>
      <w:r>
        <w:rPr>
          <w:spacing w:val="-57"/>
          <w:sz w:val="24"/>
        </w:rPr>
        <w:t> </w:t>
      </w:r>
      <w:r>
        <w:rPr>
          <w:sz w:val="24"/>
        </w:rPr>
        <w:t>China.</w:t>
      </w:r>
      <w:r>
        <w:rPr>
          <w:spacing w:val="-2"/>
          <w:sz w:val="24"/>
        </w:rPr>
        <w:t> </w:t>
      </w:r>
      <w:r>
        <w:rPr>
          <w:i/>
          <w:sz w:val="24"/>
        </w:rPr>
        <w:t>African Journal of Biotechnology</w:t>
      </w:r>
      <w:r>
        <w:rPr>
          <w:i/>
          <w:spacing w:val="1"/>
          <w:sz w:val="24"/>
        </w:rPr>
        <w:t> </w:t>
      </w:r>
      <w:r>
        <w:rPr>
          <w:sz w:val="24"/>
        </w:rPr>
        <w:t>8 (15): 3431-3439.</w:t>
      </w:r>
    </w:p>
    <w:p>
      <w:pPr>
        <w:spacing w:after="0" w:line="312" w:lineRule="auto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ind w:left="0" w:right="961"/>
        <w:jc w:val="center"/>
      </w:pPr>
      <w:r>
        <w:rPr/>
        <w:t>Appendix</w:t>
      </w:r>
      <w:r>
        <w:rPr>
          <w:spacing w:val="-1"/>
        </w:rPr>
        <w:t> </w:t>
      </w:r>
      <w:r>
        <w:rPr/>
        <w:t>1</w:t>
      </w:r>
    </w:p>
    <w:p>
      <w:pPr>
        <w:spacing w:line="360" w:lineRule="auto" w:before="159"/>
        <w:ind w:left="903" w:right="1866" w:firstLine="0"/>
        <w:jc w:val="center"/>
        <w:rPr>
          <w:b/>
          <w:sz w:val="24"/>
        </w:rPr>
      </w:pPr>
      <w:r>
        <w:rPr/>
        <w:pict>
          <v:rect style="position:absolute;margin-left:92.903999pt;margin-top:50.353153pt;width:436.39pt;height:.48pt;mso-position-horizontal-relative:page;mso-position-vertical-relative:paragraph;z-index:-3729408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Coordinates of surveyed sites during preliminary survey of Asejire Lake’s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Catchment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(November,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2009)</w:t>
      </w:r>
    </w:p>
    <w:p>
      <w:pPr>
        <w:pStyle w:val="Heading2"/>
        <w:tabs>
          <w:tab w:pos="3267" w:val="left" w:leader="none"/>
          <w:tab w:pos="5227" w:val="left" w:leader="none"/>
          <w:tab w:pos="6919" w:val="left" w:leader="none"/>
        </w:tabs>
        <w:spacing w:before="51"/>
        <w:ind w:left="566"/>
        <w:jc w:val="left"/>
      </w:pPr>
      <w:r>
        <w:rPr/>
        <w:drawing>
          <wp:anchor distT="0" distB="0" distL="0" distR="0" allowOverlap="1" layoutInCell="1" locked="0" behindDoc="1" simplePos="0" relativeHeight="466021888">
            <wp:simplePos x="0" y="0"/>
            <wp:positionH relativeFrom="page">
              <wp:posOffset>1329563</wp:posOffset>
            </wp:positionH>
            <wp:positionV relativeFrom="paragraph">
              <wp:posOffset>1133768</wp:posOffset>
            </wp:positionV>
            <wp:extent cx="5102225" cy="5044440"/>
            <wp:effectExtent l="0" t="0" r="0" b="0"/>
            <wp:wrapNone/>
            <wp:docPr id="33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903999pt;margin-top:24.31311pt;width:436.39pt;height:.48pt;mso-position-horizontal-relative:page;mso-position-vertical-relative:paragraph;z-index:-37293568" filled="true" fillcolor="#000000" stroked="false">
            <v:fill type="solid"/>
            <w10:wrap type="none"/>
          </v:rect>
        </w:pict>
      </w:r>
      <w:r>
        <w:rPr/>
        <w:t>S/N</w:t>
      </w:r>
      <w:r>
        <w:rPr>
          <w:spacing w:val="104"/>
        </w:rPr>
        <w:t> </w:t>
      </w:r>
      <w:r>
        <w:rPr/>
        <w:t>Longitude.</w:t>
        <w:tab/>
        <w:t>Latitude</w:t>
        <w:tab/>
        <w:t>HEIGHT</w:t>
        <w:tab/>
        <w:t>REMARK</w:t>
      </w:r>
    </w:p>
    <w:p>
      <w:pPr>
        <w:pStyle w:val="BodyText"/>
        <w:spacing w:before="2" w:after="1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2"/>
        <w:gridCol w:w="2040"/>
        <w:gridCol w:w="870"/>
        <w:gridCol w:w="2915"/>
      </w:tblGrid>
      <w:tr>
        <w:trPr>
          <w:trHeight w:val="362" w:hRule="atLeast"/>
        </w:trPr>
        <w:tc>
          <w:tcPr>
            <w:tcW w:w="290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88" w:val="left" w:leader="none"/>
              </w:tabs>
              <w:spacing w:before="13"/>
              <w:ind w:left="388"/>
              <w:rPr>
                <w:sz w:val="24"/>
              </w:rPr>
            </w:pPr>
            <w:r>
              <w:rPr>
                <w:sz w:val="24"/>
              </w:rPr>
              <w:t>1.</w:t>
              <w:tab/>
              <w:t>31N0625356</w:t>
            </w:r>
          </w:p>
        </w:tc>
        <w:tc>
          <w:tcPr>
            <w:tcW w:w="2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0813897</w:t>
            </w: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2.</w:t>
              <w:tab/>
              <w:t>31N0625386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0813874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930"/>
              <w:rPr>
                <w:sz w:val="24"/>
              </w:rPr>
            </w:pPr>
            <w:r>
              <w:rPr>
                <w:sz w:val="24"/>
              </w:rPr>
              <w:t>end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3.</w:t>
              <w:tab/>
              <w:t>31N0625324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0813889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810"/>
              <w:rPr>
                <w:sz w:val="24"/>
              </w:rPr>
            </w:pPr>
            <w:r>
              <w:rPr>
                <w:sz w:val="24"/>
              </w:rPr>
              <w:t>Oswcos</w:t>
            </w: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4.</w:t>
              <w:tab/>
              <w:t>31N0625281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0813901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5.</w:t>
              <w:tab/>
              <w:t>31N0625206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0813915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6.</w:t>
              <w:tab/>
              <w:t>31N0625203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0813917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930"/>
              <w:rPr>
                <w:sz w:val="24"/>
              </w:rPr>
            </w:pPr>
            <w:r>
              <w:rPr>
                <w:sz w:val="24"/>
              </w:rPr>
              <w:t>dam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7.</w:t>
              <w:tab/>
              <w:t>31N0625121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0813951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930"/>
              <w:rPr>
                <w:sz w:val="24"/>
              </w:rPr>
            </w:pPr>
            <w:r>
              <w:rPr>
                <w:sz w:val="24"/>
              </w:rPr>
              <w:t>dam</w:t>
            </w: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8.</w:t>
              <w:tab/>
              <w:t>31N0625114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0813940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9.</w:t>
              <w:tab/>
              <w:t>31N0625048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0813959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10.</w:t>
              <w:tab/>
              <w:t>31N0625030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0813960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750"/>
              <w:rPr>
                <w:sz w:val="24"/>
              </w:rPr>
            </w:pPr>
            <w:r>
              <w:rPr>
                <w:sz w:val="24"/>
              </w:rPr>
              <w:t>Weir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pump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11.</w:t>
              <w:tab/>
              <w:t>31N0625027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0813960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454" w:right="1227"/>
              <w:jc w:val="center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12.</w:t>
              <w:tab/>
              <w:t>31N0625031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0813975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453" w:right="1227"/>
              <w:jc w:val="center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13.</w:t>
              <w:tab/>
              <w:t>31N0625024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0813981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453" w:right="1227"/>
              <w:jc w:val="center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14.</w:t>
              <w:tab/>
              <w:t>31N0624971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0812988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15.</w:t>
              <w:tab/>
              <w:t>31N0624945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0814119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690"/>
              <w:rPr>
                <w:sz w:val="24"/>
              </w:rPr>
            </w:pPr>
            <w:r>
              <w:rPr>
                <w:sz w:val="24"/>
              </w:rPr>
              <w:t>Cocacola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plt.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16.</w:t>
              <w:tab/>
              <w:t>31N0624947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0814124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693" w:right="1227"/>
              <w:jc w:val="center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17.</w:t>
              <w:tab/>
              <w:t>31N0624924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0814120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814" w:right="1227"/>
              <w:jc w:val="center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18.</w:t>
              <w:tab/>
              <w:t>31N0624881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0814144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970" w:right="1047"/>
              <w:jc w:val="center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LS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19.</w:t>
              <w:tab/>
              <w:t>31N0625015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0814231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810"/>
              <w:rPr>
                <w:sz w:val="24"/>
              </w:rPr>
            </w:pPr>
            <w:r>
              <w:rPr>
                <w:sz w:val="24"/>
              </w:rPr>
              <w:t>NBL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Pump</w:t>
            </w: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20.</w:t>
              <w:tab/>
              <w:t>31N0625012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0814226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694" w:right="1227"/>
              <w:jc w:val="center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21.</w:t>
              <w:tab/>
              <w:t>31N0624895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0814703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813" w:right="1227"/>
              <w:jc w:val="center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22.</w:t>
              <w:tab/>
              <w:t>31N0624969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0815026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210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vegetation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bamboo</w:t>
            </w: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23.</w:t>
              <w:tab/>
              <w:t>31N0625044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0815108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75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24.</w:t>
              <w:tab/>
              <w:t>31N0625050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0815175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papa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ent.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25.</w:t>
              <w:tab/>
              <w:t>31N0625036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0815181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69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26.</w:t>
              <w:tab/>
              <w:t>31N0625061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0815235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69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4"/>
              <w:ind w:left="388"/>
              <w:rPr>
                <w:sz w:val="24"/>
              </w:rPr>
            </w:pPr>
            <w:r>
              <w:rPr>
                <w:sz w:val="24"/>
              </w:rPr>
              <w:t>27.</w:t>
              <w:tab/>
              <w:t>31N0624870</w:t>
            </w:r>
          </w:p>
        </w:tc>
        <w:tc>
          <w:tcPr>
            <w:tcW w:w="2040" w:type="dxa"/>
          </w:tcPr>
          <w:p>
            <w:pPr>
              <w:pStyle w:val="TableParagraph"/>
              <w:spacing w:before="6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0815249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spacing w:before="64"/>
              <w:ind w:left="69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before="63"/>
              <w:ind w:left="388"/>
              <w:rPr>
                <w:sz w:val="24"/>
              </w:rPr>
            </w:pPr>
            <w:r>
              <w:rPr>
                <w:sz w:val="24"/>
              </w:rPr>
              <w:t>28.</w:t>
              <w:tab/>
              <w:t>31N0624869</w:t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0815280</w:t>
            </w:r>
          </w:p>
        </w:tc>
        <w:tc>
          <w:tcPr>
            <w:tcW w:w="870" w:type="dxa"/>
          </w:tcPr>
          <w:p>
            <w:pPr>
              <w:pStyle w:val="TableParagraph"/>
              <w:spacing w:before="63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spacing w:before="63"/>
              <w:ind w:left="75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340" w:hRule="atLeast"/>
        </w:trPr>
        <w:tc>
          <w:tcPr>
            <w:tcW w:w="2902" w:type="dxa"/>
          </w:tcPr>
          <w:p>
            <w:pPr>
              <w:pStyle w:val="TableParagraph"/>
              <w:tabs>
                <w:tab w:pos="988" w:val="left" w:leader="none"/>
              </w:tabs>
              <w:spacing w:line="256" w:lineRule="exact" w:before="64"/>
              <w:ind w:left="388"/>
              <w:rPr>
                <w:sz w:val="24"/>
              </w:rPr>
            </w:pPr>
            <w:r>
              <w:rPr>
                <w:sz w:val="24"/>
              </w:rPr>
              <w:t>29.</w:t>
              <w:tab/>
              <w:t>31N0624878</w:t>
            </w:r>
          </w:p>
        </w:tc>
        <w:tc>
          <w:tcPr>
            <w:tcW w:w="2040" w:type="dxa"/>
          </w:tcPr>
          <w:p>
            <w:pPr>
              <w:pStyle w:val="TableParagraph"/>
              <w:spacing w:line="256" w:lineRule="exact" w:before="6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0815330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 w:before="6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>
            <w:pPr>
              <w:pStyle w:val="TableParagraph"/>
              <w:spacing w:line="256" w:lineRule="exact" w:before="64"/>
              <w:ind w:left="75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063"/>
        <w:gridCol w:w="2040"/>
        <w:gridCol w:w="870"/>
        <w:gridCol w:w="2716"/>
      </w:tblGrid>
      <w:tr>
        <w:trPr>
          <w:trHeight w:val="339" w:hRule="atLeast"/>
        </w:trPr>
        <w:tc>
          <w:tcPr>
            <w:tcW w:w="500" w:type="dxa"/>
          </w:tcPr>
          <w:p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063" w:type="dxa"/>
          </w:tcPr>
          <w:p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31N0625056</w:t>
            </w:r>
          </w:p>
        </w:tc>
        <w:tc>
          <w:tcPr>
            <w:tcW w:w="2040" w:type="dxa"/>
          </w:tcPr>
          <w:p>
            <w:pPr>
              <w:pStyle w:val="TableParagraph"/>
              <w:spacing w:line="257" w:lineRule="exact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0815313</w:t>
            </w:r>
          </w:p>
        </w:tc>
        <w:tc>
          <w:tcPr>
            <w:tcW w:w="870" w:type="dxa"/>
          </w:tcPr>
          <w:p>
            <w:pPr>
              <w:pStyle w:val="TableParagraph"/>
              <w:spacing w:line="25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line="257" w:lineRule="exact"/>
              <w:ind w:left="75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31N0625066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0815303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75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31N0625091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0815296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75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31N0625377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0813881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450"/>
              <w:rPr>
                <w:sz w:val="24"/>
              </w:rPr>
            </w:pPr>
            <w:r>
              <w:rPr>
                <w:sz w:val="24"/>
              </w:rPr>
              <w:t>Osun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31N0624961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0813973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450"/>
              <w:rPr>
                <w:sz w:val="24"/>
              </w:rPr>
            </w:pPr>
            <w:r>
              <w:rPr>
                <w:sz w:val="24"/>
              </w:rPr>
              <w:t>Oyo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31N0625813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0817651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330"/>
              <w:rPr>
                <w:sz w:val="24"/>
              </w:rPr>
            </w:pPr>
            <w:r>
              <w:rPr>
                <w:sz w:val="24"/>
              </w:rPr>
              <w:t>Koloko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junc.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31N0625872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0818393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269"/>
              <w:rPr>
                <w:sz w:val="24"/>
              </w:rPr>
            </w:pPr>
            <w:r>
              <w:rPr>
                <w:sz w:val="24"/>
              </w:rPr>
              <w:t>Confluence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breeding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31N0626079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0818138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63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31N0626132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0818137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Agora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junc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31N0626317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0818175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Agora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rock.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31N0626338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0818202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450"/>
              <w:rPr>
                <w:sz w:val="24"/>
              </w:rPr>
            </w:pPr>
            <w:r>
              <w:rPr>
                <w:sz w:val="24"/>
              </w:rPr>
              <w:t>Agora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31N0626674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0818422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63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LS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31N0626699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0818441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63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‘’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31N0626862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0818519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330"/>
              <w:rPr>
                <w:sz w:val="24"/>
              </w:rPr>
            </w:pPr>
            <w:r>
              <w:rPr>
                <w:sz w:val="24"/>
              </w:rPr>
              <w:t>’’muddy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weedy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31N0626839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0818663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75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31N0626774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0819139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749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31N0626827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0819290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75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31N0626902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0819274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270"/>
              <w:rPr>
                <w:sz w:val="24"/>
              </w:rPr>
            </w:pPr>
            <w:r>
              <w:rPr>
                <w:sz w:val="24"/>
              </w:rPr>
              <w:t>’’end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31N0626215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0817756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629"/>
              <w:rPr>
                <w:sz w:val="24"/>
              </w:rPr>
            </w:pPr>
            <w:r>
              <w:rPr>
                <w:sz w:val="24"/>
              </w:rPr>
              <w:t>rocky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31N0625850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0815729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511"/>
              <w:rPr>
                <w:sz w:val="24"/>
              </w:rPr>
            </w:pPr>
            <w:r>
              <w:rPr>
                <w:sz w:val="24"/>
              </w:rPr>
              <w:t>Ikire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ent.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31N0626609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0815515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290"/>
              <w:rPr>
                <w:sz w:val="24"/>
              </w:rPr>
            </w:pPr>
            <w:r>
              <w:rPr>
                <w:sz w:val="24"/>
              </w:rPr>
              <w:t>‘’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rock outcrust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31N0626639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0815512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530"/>
              <w:rPr>
                <w:sz w:val="24"/>
              </w:rPr>
            </w:pPr>
            <w:r>
              <w:rPr>
                <w:sz w:val="24"/>
              </w:rPr>
              <w:t>‘’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‘’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31N0626933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0815406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muddy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31N0626963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0815340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45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‘’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31N0626692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0815416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31N0625890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0815373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391"/>
              <w:rPr>
                <w:sz w:val="24"/>
              </w:rPr>
            </w:pPr>
            <w:r>
              <w:rPr>
                <w:sz w:val="24"/>
              </w:rPr>
              <w:t>Ikr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ent.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31N0625231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0815906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330"/>
              <w:rPr>
                <w:sz w:val="24"/>
              </w:rPr>
            </w:pPr>
            <w:r>
              <w:rPr>
                <w:sz w:val="24"/>
              </w:rPr>
              <w:t>ASALA(ME)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31N0625203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0816168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21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mid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31N0624835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0816242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27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‘’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‘’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31N0624511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0816151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33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‘’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end1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31N0624491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0816164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27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pt.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31N0624519</w:t>
            </w:r>
          </w:p>
        </w:tc>
        <w:tc>
          <w:tcPr>
            <w:tcW w:w="2040" w:type="dxa"/>
          </w:tcPr>
          <w:p>
            <w:pPr>
              <w:pStyle w:val="TableParagraph"/>
              <w:spacing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0816253</w:t>
            </w:r>
          </w:p>
        </w:tc>
        <w:tc>
          <w:tcPr>
            <w:tcW w:w="870" w:type="dxa"/>
          </w:tcPr>
          <w:p>
            <w:pPr>
              <w:pStyle w:val="TableParagraph"/>
              <w:spacing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4"/>
              <w:ind w:left="33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center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06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31N0624445</w:t>
            </w:r>
          </w:p>
        </w:tc>
        <w:tc>
          <w:tcPr>
            <w:tcW w:w="2040" w:type="dxa"/>
          </w:tcPr>
          <w:p>
            <w:pPr>
              <w:pStyle w:val="TableParagraph"/>
              <w:spacing w:before="5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0816407</w:t>
            </w:r>
          </w:p>
        </w:tc>
        <w:tc>
          <w:tcPr>
            <w:tcW w:w="870" w:type="dxa"/>
          </w:tcPr>
          <w:p>
            <w:pPr>
              <w:pStyle w:val="TableParagraph"/>
              <w:spacing w:before="5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6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‘’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339" w:hRule="atLeast"/>
        </w:trPr>
        <w:tc>
          <w:tcPr>
            <w:tcW w:w="500" w:type="dxa"/>
          </w:tcPr>
          <w:p>
            <w:pPr>
              <w:pStyle w:val="TableParagraph"/>
              <w:spacing w:line="265" w:lineRule="exact" w:before="54"/>
              <w:ind w:left="50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063" w:type="dxa"/>
          </w:tcPr>
          <w:p>
            <w:pPr>
              <w:pStyle w:val="TableParagraph"/>
              <w:spacing w:line="265" w:lineRule="exact" w:before="54"/>
              <w:ind w:left="150"/>
              <w:rPr>
                <w:sz w:val="24"/>
              </w:rPr>
            </w:pPr>
            <w:r>
              <w:rPr>
                <w:sz w:val="24"/>
              </w:rPr>
              <w:t>31N0624456</w:t>
            </w:r>
          </w:p>
        </w:tc>
        <w:tc>
          <w:tcPr>
            <w:tcW w:w="2040" w:type="dxa"/>
          </w:tcPr>
          <w:p>
            <w:pPr>
              <w:pStyle w:val="TableParagraph"/>
              <w:spacing w:line="265" w:lineRule="exact" w:before="54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0816409</w:t>
            </w:r>
          </w:p>
        </w:tc>
        <w:tc>
          <w:tcPr>
            <w:tcW w:w="870" w:type="dxa"/>
          </w:tcPr>
          <w:p>
            <w:pPr>
              <w:pStyle w:val="TableParagraph"/>
              <w:spacing w:line="265" w:lineRule="exact" w:before="5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6" w:type="dxa"/>
          </w:tcPr>
          <w:p>
            <w:pPr>
              <w:pStyle w:val="TableParagraph"/>
              <w:spacing w:line="265" w:lineRule="exact" w:before="54"/>
              <w:ind w:left="39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‘’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2*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023424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33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40" w:bottom="1200" w:left="1500" w:right="0"/>
        </w:sectPr>
      </w:pPr>
    </w:p>
    <w:tbl>
      <w:tblPr>
        <w:tblW w:w="0" w:type="auto"/>
        <w:jc w:val="left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213"/>
        <w:gridCol w:w="1890"/>
        <w:gridCol w:w="900"/>
        <w:gridCol w:w="2148"/>
      </w:tblGrid>
      <w:tr>
        <w:trPr>
          <w:trHeight w:val="339" w:hRule="atLeast"/>
        </w:trPr>
        <w:tc>
          <w:tcPr>
            <w:tcW w:w="500" w:type="dxa"/>
          </w:tcPr>
          <w:p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213" w:type="dxa"/>
          </w:tcPr>
          <w:p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31N0624619</w:t>
            </w:r>
          </w:p>
        </w:tc>
        <w:tc>
          <w:tcPr>
            <w:tcW w:w="1890" w:type="dxa"/>
          </w:tcPr>
          <w:p>
            <w:pPr>
              <w:pStyle w:val="TableParagraph"/>
              <w:spacing w:line="257" w:lineRule="exact"/>
              <w:ind w:left="510"/>
              <w:rPr>
                <w:sz w:val="24"/>
              </w:rPr>
            </w:pPr>
            <w:r>
              <w:rPr>
                <w:sz w:val="24"/>
              </w:rPr>
              <w:t>0816344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line="257" w:lineRule="exact"/>
              <w:ind w:left="36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pt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31N0625220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0816337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8" w:type="dxa"/>
          </w:tcPr>
          <w:p>
            <w:pPr>
              <w:pStyle w:val="TableParagraph"/>
              <w:spacing w:before="54"/>
              <w:ind w:left="420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31N0625308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0816319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36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ME2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31N0625373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0816389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4"/>
              <w:ind w:left="360"/>
              <w:rPr>
                <w:sz w:val="24"/>
              </w:rPr>
            </w:pPr>
            <w:r>
              <w:rPr>
                <w:sz w:val="24"/>
              </w:rPr>
              <w:t>entry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31N0625723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0817743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koloko junc.1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31N0625679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0817811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1118" w:val="left" w:leader="none"/>
                <w:tab w:pos="1517" w:val="left" w:leader="none"/>
              </w:tabs>
              <w:spacing w:before="54"/>
              <w:ind w:left="30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2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31N0625622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0818281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1118" w:val="left" w:leader="none"/>
                <w:tab w:pos="1516" w:val="left" w:leader="none"/>
              </w:tabs>
              <w:spacing w:before="55"/>
              <w:ind w:left="30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3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31N0625618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0818298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1178" w:val="left" w:leader="none"/>
              </w:tabs>
              <w:spacing w:before="54"/>
              <w:ind w:left="30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31N0626141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0818145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300"/>
              <w:rPr>
                <w:sz w:val="24"/>
              </w:rPr>
            </w:pPr>
            <w:r>
              <w:rPr>
                <w:sz w:val="24"/>
              </w:rPr>
              <w:t>Agora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31N0626172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0818127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1058" w:val="left" w:leader="none"/>
                <w:tab w:pos="1576" w:val="left" w:leader="none"/>
              </w:tabs>
              <w:spacing w:before="54"/>
              <w:ind w:left="30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2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31N0626301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0818133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1119" w:val="left" w:leader="none"/>
                <w:tab w:pos="1517" w:val="left" w:leader="none"/>
              </w:tabs>
              <w:spacing w:before="55"/>
              <w:ind w:left="36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3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31N0626325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0818146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1178" w:val="left" w:leader="none"/>
                <w:tab w:pos="1576" w:val="left" w:leader="none"/>
              </w:tabs>
              <w:spacing w:before="54"/>
              <w:ind w:left="42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4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31N0625852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0815726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421"/>
              <w:rPr>
                <w:sz w:val="24"/>
              </w:rPr>
            </w:pPr>
            <w:r>
              <w:rPr>
                <w:sz w:val="24"/>
              </w:rPr>
              <w:t>Ikr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junc.1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31N0625849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0815691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939" w:val="left" w:leader="none"/>
                <w:tab w:pos="1337" w:val="left" w:leader="none"/>
              </w:tabs>
              <w:spacing w:before="54"/>
              <w:ind w:left="42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2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31N0626933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0815406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48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end1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left="150"/>
              <w:rPr>
                <w:sz w:val="24"/>
              </w:rPr>
            </w:pPr>
            <w:r>
              <w:rPr>
                <w:sz w:val="24"/>
              </w:rPr>
              <w:t>31N0626929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0815342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938" w:val="left" w:leader="none"/>
              </w:tabs>
              <w:spacing w:before="54"/>
              <w:ind w:left="48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31N0626770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0815408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48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mid 1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31N0626794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0815482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4"/>
              <w:ind w:left="54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‘’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31N0626012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0815485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480"/>
              <w:rPr>
                <w:sz w:val="24"/>
              </w:rPr>
            </w:pPr>
            <w:r>
              <w:rPr>
                <w:sz w:val="24"/>
              </w:rPr>
              <w:t>ikr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junc.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31N0626015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0815439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999" w:val="left" w:leader="none"/>
                <w:tab w:pos="1457" w:val="left" w:leader="none"/>
              </w:tabs>
              <w:spacing w:before="54"/>
              <w:ind w:left="48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2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31N0625397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0813928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700" w:right="1127"/>
              <w:jc w:val="center"/>
              <w:rPr>
                <w:sz w:val="24"/>
              </w:rPr>
            </w:pPr>
            <w:r>
              <w:rPr>
                <w:sz w:val="24"/>
              </w:rPr>
              <w:t>LS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31N0625443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0813953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4"/>
              <w:ind w:left="480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pt.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31N0625524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450"/>
              <w:rPr>
                <w:sz w:val="24"/>
              </w:rPr>
            </w:pPr>
            <w:r>
              <w:rPr>
                <w:sz w:val="24"/>
              </w:rPr>
              <w:t>0814259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482"/>
              <w:rPr>
                <w:sz w:val="24"/>
              </w:rPr>
            </w:pPr>
            <w:r>
              <w:rPr>
                <w:sz w:val="24"/>
              </w:rPr>
              <w:t>Ikoyi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branc.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31N0625677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450"/>
              <w:rPr>
                <w:sz w:val="24"/>
              </w:rPr>
            </w:pPr>
            <w:r>
              <w:rPr>
                <w:sz w:val="24"/>
              </w:rPr>
              <w:t>0814311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4"/>
              <w:ind w:left="54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rock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31N0625816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0814248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brdsite+dd eggs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31N0625828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0814271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878" w:val="left" w:leader="none"/>
                <w:tab w:pos="1638" w:val="left" w:leader="none"/>
              </w:tabs>
              <w:spacing w:before="54"/>
              <w:ind w:left="48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‘’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31N0625854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0814259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66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end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31N0625854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0814277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’’‘’,brdsite,ddfs,wd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31N0625597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0814490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361"/>
              <w:rPr>
                <w:sz w:val="24"/>
              </w:rPr>
            </w:pPr>
            <w:r>
              <w:rPr>
                <w:sz w:val="24"/>
              </w:rPr>
              <w:t>Ikoyi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branc.2</w:t>
            </w:r>
          </w:p>
        </w:tc>
      </w:tr>
      <w:tr>
        <w:trPr>
          <w:trHeight w:val="414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31N0625624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0814760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4"/>
              <w:ind w:left="421"/>
              <w:rPr>
                <w:sz w:val="24"/>
              </w:rPr>
            </w:pPr>
            <w:r>
              <w:rPr>
                <w:sz w:val="24"/>
              </w:rPr>
              <w:t>Ikr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mi.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31N0625774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0815017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spacing w:before="55"/>
              <w:ind w:left="480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ent.1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31N0625843</w:t>
            </w:r>
          </w:p>
        </w:tc>
        <w:tc>
          <w:tcPr>
            <w:tcW w:w="1890" w:type="dxa"/>
          </w:tcPr>
          <w:p>
            <w:pPr>
              <w:pStyle w:val="TableParagraph"/>
              <w:spacing w:before="54"/>
              <w:ind w:left="510"/>
              <w:rPr>
                <w:sz w:val="24"/>
              </w:rPr>
            </w:pPr>
            <w:r>
              <w:rPr>
                <w:sz w:val="24"/>
              </w:rPr>
              <w:t>0815173</w:t>
            </w:r>
          </w:p>
        </w:tc>
        <w:tc>
          <w:tcPr>
            <w:tcW w:w="900" w:type="dxa"/>
          </w:tcPr>
          <w:p>
            <w:pPr>
              <w:pStyle w:val="TableParagraph"/>
              <w:spacing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818" w:val="left" w:leader="none"/>
              </w:tabs>
              <w:spacing w:before="54"/>
              <w:ind w:left="42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50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213" w:type="dxa"/>
          </w:tcPr>
          <w:p>
            <w:pPr>
              <w:pStyle w:val="TableParagraph"/>
              <w:spacing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31N0625976</w:t>
            </w:r>
          </w:p>
        </w:tc>
        <w:tc>
          <w:tcPr>
            <w:tcW w:w="1890" w:type="dxa"/>
          </w:tcPr>
          <w:p>
            <w:pPr>
              <w:pStyle w:val="TableParagraph"/>
              <w:spacing w:before="55"/>
              <w:ind w:left="510"/>
              <w:rPr>
                <w:sz w:val="24"/>
              </w:rPr>
            </w:pPr>
            <w:r>
              <w:rPr>
                <w:sz w:val="24"/>
              </w:rPr>
              <w:t>0815054</w:t>
            </w:r>
          </w:p>
        </w:tc>
        <w:tc>
          <w:tcPr>
            <w:tcW w:w="900" w:type="dxa"/>
          </w:tcPr>
          <w:p>
            <w:pPr>
              <w:pStyle w:val="TableParagraph"/>
              <w:spacing w:before="55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818" w:val="left" w:leader="none"/>
              </w:tabs>
              <w:spacing w:before="55"/>
              <w:ind w:left="420"/>
              <w:rPr>
                <w:sz w:val="24"/>
              </w:rPr>
            </w:pPr>
            <w:r>
              <w:rPr>
                <w:sz w:val="24"/>
              </w:rPr>
              <w:t>’’</w:t>
              <w:tab/>
              <w:t>end1</w:t>
            </w:r>
          </w:p>
        </w:tc>
      </w:tr>
      <w:tr>
        <w:trPr>
          <w:trHeight w:val="339" w:hRule="atLeast"/>
        </w:trPr>
        <w:tc>
          <w:tcPr>
            <w:tcW w:w="500" w:type="dxa"/>
          </w:tcPr>
          <w:p>
            <w:pPr>
              <w:pStyle w:val="TableParagraph"/>
              <w:spacing w:line="265" w:lineRule="exact" w:before="54"/>
              <w:ind w:left="50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213" w:type="dxa"/>
          </w:tcPr>
          <w:p>
            <w:pPr>
              <w:pStyle w:val="TableParagraph"/>
              <w:spacing w:line="265" w:lineRule="exact" w:before="5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31N0625983</w:t>
            </w:r>
          </w:p>
        </w:tc>
        <w:tc>
          <w:tcPr>
            <w:tcW w:w="1890" w:type="dxa"/>
          </w:tcPr>
          <w:p>
            <w:pPr>
              <w:pStyle w:val="TableParagraph"/>
              <w:spacing w:line="265" w:lineRule="exact" w:before="54"/>
              <w:ind w:left="510"/>
              <w:rPr>
                <w:sz w:val="24"/>
              </w:rPr>
            </w:pPr>
            <w:r>
              <w:rPr>
                <w:sz w:val="24"/>
              </w:rPr>
              <w:t>0815075</w:t>
            </w:r>
          </w:p>
        </w:tc>
        <w:tc>
          <w:tcPr>
            <w:tcW w:w="900" w:type="dxa"/>
          </w:tcPr>
          <w:p>
            <w:pPr>
              <w:pStyle w:val="TableParagraph"/>
              <w:spacing w:line="265" w:lineRule="exact" w:before="54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>
            <w:pPr>
              <w:pStyle w:val="TableParagraph"/>
              <w:tabs>
                <w:tab w:pos="939" w:val="left" w:leader="none"/>
              </w:tabs>
              <w:spacing w:line="265" w:lineRule="exact" w:before="54"/>
              <w:ind w:left="480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023936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33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40" w:bottom="1200" w:left="1500" w:right="0"/>
        </w:sectPr>
      </w:pPr>
    </w:p>
    <w:tbl>
      <w:tblPr>
        <w:tblW w:w="0" w:type="auto"/>
        <w:jc w:val="left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2027"/>
        <w:gridCol w:w="1879"/>
        <w:gridCol w:w="719"/>
        <w:gridCol w:w="2244"/>
      </w:tblGrid>
      <w:tr>
        <w:trPr>
          <w:trHeight w:val="339" w:hRule="atLeast"/>
        </w:trPr>
        <w:tc>
          <w:tcPr>
            <w:tcW w:w="740" w:type="dxa"/>
          </w:tcPr>
          <w:p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027" w:type="dxa"/>
          </w:tcPr>
          <w:p>
            <w:pPr>
              <w:pStyle w:val="TableParagraph"/>
              <w:spacing w:line="257" w:lineRule="exact"/>
              <w:ind w:left="270"/>
              <w:rPr>
                <w:sz w:val="24"/>
              </w:rPr>
            </w:pPr>
            <w:r>
              <w:rPr>
                <w:sz w:val="24"/>
              </w:rPr>
              <w:t>31N0624998</w:t>
            </w:r>
          </w:p>
        </w:tc>
        <w:tc>
          <w:tcPr>
            <w:tcW w:w="1879" w:type="dxa"/>
          </w:tcPr>
          <w:p>
            <w:pPr>
              <w:pStyle w:val="TableParagraph"/>
              <w:spacing w:line="257" w:lineRule="exact"/>
              <w:ind w:left="456"/>
              <w:rPr>
                <w:sz w:val="24"/>
              </w:rPr>
            </w:pPr>
            <w:r>
              <w:rPr>
                <w:sz w:val="24"/>
              </w:rPr>
              <w:t>0815208</w:t>
            </w:r>
          </w:p>
        </w:tc>
        <w:tc>
          <w:tcPr>
            <w:tcW w:w="719" w:type="dxa"/>
          </w:tcPr>
          <w:p>
            <w:pPr>
              <w:pStyle w:val="TableParagraph"/>
              <w:spacing w:line="257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4" w:type="dxa"/>
          </w:tcPr>
          <w:p>
            <w:pPr>
              <w:pStyle w:val="TableParagraph"/>
              <w:spacing w:line="257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papa(agr.,hill,ston)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270"/>
              <w:rPr>
                <w:sz w:val="24"/>
              </w:rPr>
            </w:pPr>
            <w:r>
              <w:rPr>
                <w:sz w:val="24"/>
              </w:rPr>
              <w:t>31N0624867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left="456"/>
              <w:rPr>
                <w:sz w:val="24"/>
              </w:rPr>
            </w:pPr>
            <w:r>
              <w:rPr>
                <w:sz w:val="24"/>
              </w:rPr>
              <w:t>0815263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4" w:type="dxa"/>
          </w:tcPr>
          <w:p>
            <w:pPr>
              <w:pStyle w:val="TableParagraph"/>
              <w:tabs>
                <w:tab w:pos="1076" w:val="left" w:leader="none"/>
                <w:tab w:pos="1596" w:val="left" w:leader="none"/>
              </w:tabs>
              <w:spacing w:before="54"/>
              <w:ind w:left="498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‘’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31N0624934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0815221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498"/>
              <w:rPr>
                <w:sz w:val="24"/>
              </w:rPr>
            </w:pPr>
            <w:r>
              <w:rPr>
                <w:sz w:val="24"/>
              </w:rPr>
              <w:t>’’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sandbed,brd.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31N0625814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0815044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439"/>
              <w:rPr>
                <w:sz w:val="24"/>
              </w:rPr>
            </w:pPr>
            <w:r>
              <w:rPr>
                <w:sz w:val="24"/>
              </w:rPr>
              <w:t>Ikr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ent.1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31N0625976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0815054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4" w:type="dxa"/>
          </w:tcPr>
          <w:p>
            <w:pPr>
              <w:pStyle w:val="TableParagraph"/>
              <w:tabs>
                <w:tab w:pos="459" w:val="left" w:leader="none"/>
              </w:tabs>
              <w:spacing w:before="5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end 1 mud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31N0625983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0815075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4" w:type="dxa"/>
          </w:tcPr>
          <w:p>
            <w:pPr>
              <w:pStyle w:val="TableParagraph"/>
              <w:tabs>
                <w:tab w:pos="958" w:val="left" w:leader="none"/>
              </w:tabs>
              <w:spacing w:before="54"/>
              <w:ind w:left="438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‘’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31N0625890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0815112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tabs>
                <w:tab w:pos="838" w:val="left" w:leader="none"/>
                <w:tab w:pos="1237" w:val="left" w:leader="none"/>
              </w:tabs>
              <w:spacing w:before="55"/>
              <w:ind w:left="438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31N0625829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0815243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258"/>
              <w:rPr>
                <w:sz w:val="24"/>
              </w:rPr>
            </w:pPr>
            <w:r>
              <w:rPr>
                <w:sz w:val="24"/>
              </w:rPr>
              <w:t>bamboo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ikr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31N0625809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0815253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tabs>
                <w:tab w:pos="1318" w:val="left" w:leader="none"/>
                <w:tab w:pos="1837" w:val="left" w:leader="none"/>
              </w:tabs>
              <w:spacing w:before="55"/>
              <w:ind w:left="318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‘’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31N0625714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0815259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498"/>
              <w:rPr>
                <w:sz w:val="24"/>
              </w:rPr>
            </w:pPr>
            <w:r>
              <w:rPr>
                <w:sz w:val="24"/>
              </w:rPr>
              <w:t>HD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31N0625442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0815276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558"/>
              <w:rPr>
                <w:sz w:val="24"/>
              </w:rPr>
            </w:pPr>
            <w:r>
              <w:rPr>
                <w:sz w:val="24"/>
              </w:rPr>
              <w:t>HD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31N0625039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0815158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EXT.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31N0625032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0815102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4" w:type="dxa"/>
          </w:tcPr>
          <w:p>
            <w:pPr>
              <w:pStyle w:val="TableParagraph"/>
              <w:tabs>
                <w:tab w:pos="1076" w:val="left" w:leader="none"/>
                <w:tab w:pos="1716" w:val="left" w:leader="none"/>
              </w:tabs>
              <w:spacing w:before="55"/>
              <w:ind w:left="558"/>
              <w:rPr>
                <w:sz w:val="24"/>
              </w:rPr>
            </w:pPr>
            <w:r>
              <w:rPr>
                <w:sz w:val="24"/>
              </w:rPr>
              <w:t>’’</w:t>
              <w:tab/>
              <w:t>‘’</w:t>
              <w:tab/>
              <w:t>‘’’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31N0624858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0814753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438"/>
              <w:rPr>
                <w:sz w:val="24"/>
              </w:rPr>
            </w:pPr>
            <w:r>
              <w:rPr>
                <w:sz w:val="24"/>
              </w:rPr>
              <w:t>Brd site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Exp.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31N0624881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0814680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618"/>
              <w:rPr>
                <w:sz w:val="24"/>
              </w:rPr>
            </w:pPr>
            <w:r>
              <w:rPr>
                <w:sz w:val="24"/>
              </w:rPr>
              <w:t>‘’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31N0625654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0815233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79"/>
              <w:rPr>
                <w:sz w:val="24"/>
              </w:rPr>
            </w:pPr>
            <w:r>
              <w:rPr>
                <w:sz w:val="24"/>
              </w:rPr>
              <w:t>Ikr.MTbranc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31N0625977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0815569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141"/>
              <w:rPr>
                <w:sz w:val="24"/>
              </w:rPr>
            </w:pPr>
            <w:r>
              <w:rPr>
                <w:sz w:val="24"/>
              </w:rPr>
              <w:t>Ikr.Tbranc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31N062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6010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0815550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139"/>
              <w:rPr>
                <w:sz w:val="24"/>
              </w:rPr>
            </w:pPr>
            <w:r>
              <w:rPr>
                <w:sz w:val="24"/>
              </w:rPr>
              <w:t>Iky.LS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31N0626586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0815538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259"/>
              <w:rPr>
                <w:sz w:val="24"/>
              </w:rPr>
            </w:pPr>
            <w:r>
              <w:rPr>
                <w:sz w:val="24"/>
              </w:rPr>
              <w:t>Ikr.LS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31N0626007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0817374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198"/>
              <w:rPr>
                <w:sz w:val="24"/>
              </w:rPr>
            </w:pPr>
            <w:r>
              <w:rPr>
                <w:sz w:val="24"/>
              </w:rPr>
              <w:t>Tekun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31N0626101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0817783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78"/>
              <w:rPr>
                <w:sz w:val="24"/>
              </w:rPr>
            </w:pPr>
            <w:r>
              <w:rPr>
                <w:sz w:val="24"/>
              </w:rPr>
              <w:t>Orobo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31N0626092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0817696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258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31N0626591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0818539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78"/>
              <w:rPr>
                <w:sz w:val="24"/>
              </w:rPr>
            </w:pPr>
            <w:r>
              <w:rPr>
                <w:sz w:val="24"/>
              </w:rPr>
              <w:t>Agbora(LS)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31N0626625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0818561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258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31N0626660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0818564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258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31N0626712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0818616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378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31N0626438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0818619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378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31N0624955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0818172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198"/>
              <w:rPr>
                <w:sz w:val="24"/>
              </w:rPr>
            </w:pPr>
            <w:r>
              <w:rPr>
                <w:sz w:val="24"/>
              </w:rPr>
              <w:t>Faleti(LS)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31N0624946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0818157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438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740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4"/>
              <w:ind w:left="390"/>
              <w:rPr>
                <w:sz w:val="24"/>
              </w:rPr>
            </w:pPr>
            <w:r>
              <w:rPr>
                <w:sz w:val="24"/>
              </w:rPr>
              <w:t>31N0624958</w:t>
            </w:r>
          </w:p>
        </w:tc>
        <w:tc>
          <w:tcPr>
            <w:tcW w:w="1879" w:type="dxa"/>
          </w:tcPr>
          <w:p>
            <w:pPr>
              <w:pStyle w:val="TableParagraph"/>
              <w:spacing w:before="54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0818122</w:t>
            </w:r>
          </w:p>
        </w:tc>
        <w:tc>
          <w:tcPr>
            <w:tcW w:w="719" w:type="dxa"/>
          </w:tcPr>
          <w:p>
            <w:pPr>
              <w:pStyle w:val="TableParagraph"/>
              <w:spacing w:before="5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4"/>
              <w:ind w:left="438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394" w:hRule="atLeast"/>
        </w:trPr>
        <w:tc>
          <w:tcPr>
            <w:tcW w:w="740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027" w:type="dxa"/>
          </w:tcPr>
          <w:p>
            <w:pPr>
              <w:pStyle w:val="TableParagraph"/>
              <w:spacing w:before="55"/>
              <w:ind w:left="390"/>
              <w:rPr>
                <w:sz w:val="24"/>
              </w:rPr>
            </w:pPr>
            <w:r>
              <w:rPr>
                <w:sz w:val="24"/>
              </w:rPr>
              <w:t>31N0625185</w:t>
            </w:r>
          </w:p>
        </w:tc>
        <w:tc>
          <w:tcPr>
            <w:tcW w:w="1879" w:type="dxa"/>
          </w:tcPr>
          <w:p>
            <w:pPr>
              <w:pStyle w:val="TableParagraph"/>
              <w:spacing w:before="55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0817908</w:t>
            </w:r>
          </w:p>
        </w:tc>
        <w:tc>
          <w:tcPr>
            <w:tcW w:w="719" w:type="dxa"/>
          </w:tcPr>
          <w:p>
            <w:pPr>
              <w:pStyle w:val="TableParagraph"/>
              <w:spacing w:before="5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55"/>
              <w:ind w:left="378"/>
              <w:rPr>
                <w:sz w:val="24"/>
              </w:rPr>
            </w:pPr>
            <w:r>
              <w:rPr>
                <w:sz w:val="24"/>
              </w:rPr>
              <w:t>Egbeta(LS)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027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21’53.9</w:t>
            </w:r>
          </w:p>
        </w:tc>
        <w:tc>
          <w:tcPr>
            <w:tcW w:w="1879" w:type="dxa"/>
          </w:tcPr>
          <w:p>
            <w:pPr>
              <w:pStyle w:val="TableParagraph"/>
              <w:spacing w:before="74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07’49.7</w:t>
            </w:r>
          </w:p>
        </w:tc>
        <w:tc>
          <w:tcPr>
            <w:tcW w:w="719" w:type="dxa"/>
          </w:tcPr>
          <w:p>
            <w:pPr>
              <w:pStyle w:val="TableParagraph"/>
              <w:spacing w:before="74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74"/>
              <w:ind w:left="344"/>
              <w:rPr>
                <w:sz w:val="24"/>
              </w:rPr>
            </w:pPr>
            <w:r>
              <w:rPr>
                <w:sz w:val="24"/>
              </w:rPr>
              <w:t>B/D(LS)</w:t>
            </w:r>
          </w:p>
        </w:tc>
      </w:tr>
      <w:tr>
        <w:trPr>
          <w:trHeight w:val="413" w:hRule="atLeast"/>
        </w:trPr>
        <w:tc>
          <w:tcPr>
            <w:tcW w:w="740" w:type="dxa"/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027" w:type="dxa"/>
          </w:tcPr>
          <w:p>
            <w:pPr>
              <w:pStyle w:val="TableParagraph"/>
              <w:spacing w:before="75"/>
              <w:ind w:left="39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21’43.9</w:t>
            </w:r>
          </w:p>
        </w:tc>
        <w:tc>
          <w:tcPr>
            <w:tcW w:w="1879" w:type="dxa"/>
          </w:tcPr>
          <w:p>
            <w:pPr>
              <w:pStyle w:val="TableParagraph"/>
              <w:spacing w:before="75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08’00.7</w:t>
            </w:r>
          </w:p>
        </w:tc>
        <w:tc>
          <w:tcPr>
            <w:tcW w:w="719" w:type="dxa"/>
          </w:tcPr>
          <w:p>
            <w:pPr>
              <w:pStyle w:val="TableParagraph"/>
              <w:spacing w:before="75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before="75"/>
              <w:ind w:left="224"/>
              <w:rPr>
                <w:sz w:val="24"/>
              </w:rPr>
            </w:pPr>
            <w:r>
              <w:rPr>
                <w:sz w:val="24"/>
              </w:rPr>
              <w:t>A/D(LS)</w:t>
            </w:r>
          </w:p>
        </w:tc>
      </w:tr>
      <w:tr>
        <w:trPr>
          <w:trHeight w:val="359" w:hRule="atLeast"/>
        </w:trPr>
        <w:tc>
          <w:tcPr>
            <w:tcW w:w="740" w:type="dxa"/>
          </w:tcPr>
          <w:p>
            <w:pPr>
              <w:pStyle w:val="TableParagraph"/>
              <w:spacing w:line="265" w:lineRule="exact" w:before="74"/>
              <w:ind w:left="50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027" w:type="dxa"/>
          </w:tcPr>
          <w:p>
            <w:pPr>
              <w:pStyle w:val="TableParagraph"/>
              <w:spacing w:line="265" w:lineRule="exact" w:before="74"/>
              <w:ind w:left="39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21’46.3</w:t>
            </w:r>
          </w:p>
        </w:tc>
        <w:tc>
          <w:tcPr>
            <w:tcW w:w="1879" w:type="dxa"/>
          </w:tcPr>
          <w:p>
            <w:pPr>
              <w:pStyle w:val="TableParagraph"/>
              <w:spacing w:line="265" w:lineRule="exact" w:before="74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08’00.4</w:t>
            </w:r>
          </w:p>
        </w:tc>
        <w:tc>
          <w:tcPr>
            <w:tcW w:w="719" w:type="dxa"/>
          </w:tcPr>
          <w:p>
            <w:pPr>
              <w:pStyle w:val="TableParagraph"/>
              <w:spacing w:line="265" w:lineRule="exact" w:before="74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>
            <w:pPr>
              <w:pStyle w:val="TableParagraph"/>
              <w:spacing w:line="265" w:lineRule="exact" w:before="74"/>
              <w:ind w:left="344"/>
              <w:rPr>
                <w:sz w:val="24"/>
              </w:rPr>
            </w:pPr>
            <w:r>
              <w:rPr>
                <w:sz w:val="24"/>
              </w:rPr>
              <w:t>DAM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024448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34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40" w:bottom="1200" w:left="1500" w:right="0"/>
        </w:sectPr>
      </w:pPr>
    </w:p>
    <w:tbl>
      <w:tblPr>
        <w:tblW w:w="0" w:type="auto"/>
        <w:jc w:val="left"/>
        <w:tblInd w:w="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2231"/>
        <w:gridCol w:w="2049"/>
        <w:gridCol w:w="331"/>
        <w:gridCol w:w="1948"/>
      </w:tblGrid>
      <w:tr>
        <w:trPr>
          <w:trHeight w:val="359" w:hRule="atLeast"/>
        </w:trPr>
        <w:tc>
          <w:tcPr>
            <w:tcW w:w="990" w:type="dxa"/>
          </w:tcPr>
          <w:p>
            <w:pPr>
              <w:pStyle w:val="TableParagraph"/>
              <w:spacing w:before="20"/>
              <w:ind w:left="240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231" w:type="dxa"/>
          </w:tcPr>
          <w:p>
            <w:pPr>
              <w:pStyle w:val="TableParagraph"/>
              <w:spacing w:before="20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 36.1</w:t>
            </w:r>
          </w:p>
        </w:tc>
        <w:tc>
          <w:tcPr>
            <w:tcW w:w="2049" w:type="dxa"/>
          </w:tcPr>
          <w:p>
            <w:pPr>
              <w:pStyle w:val="TableParagraph"/>
              <w:spacing w:before="20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07’32.1</w:t>
            </w:r>
          </w:p>
        </w:tc>
        <w:tc>
          <w:tcPr>
            <w:tcW w:w="331" w:type="dxa"/>
          </w:tcPr>
          <w:p>
            <w:pPr>
              <w:pStyle w:val="TableParagraph"/>
              <w:spacing w:before="20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20"/>
              <w:ind w:left="238"/>
              <w:rPr>
                <w:sz w:val="24"/>
              </w:rPr>
            </w:pPr>
            <w:r>
              <w:rPr>
                <w:sz w:val="24"/>
              </w:rPr>
              <w:t>SFMKT</w:t>
            </w:r>
          </w:p>
        </w:tc>
      </w:tr>
      <w:tr>
        <w:trPr>
          <w:trHeight w:val="414" w:hRule="atLeast"/>
        </w:trPr>
        <w:tc>
          <w:tcPr>
            <w:tcW w:w="99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21’12.5</w:t>
            </w:r>
          </w:p>
        </w:tc>
        <w:tc>
          <w:tcPr>
            <w:tcW w:w="2049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07’28.3</w:t>
            </w:r>
          </w:p>
        </w:tc>
        <w:tc>
          <w:tcPr>
            <w:tcW w:w="331" w:type="dxa"/>
          </w:tcPr>
          <w:p>
            <w:pPr>
              <w:pStyle w:val="TableParagraph"/>
              <w:spacing w:before="7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LafunRK(LS)</w:t>
            </w:r>
          </w:p>
        </w:tc>
      </w:tr>
      <w:tr>
        <w:trPr>
          <w:trHeight w:val="414" w:hRule="atLeast"/>
        </w:trPr>
        <w:tc>
          <w:tcPr>
            <w:tcW w:w="990" w:type="dxa"/>
          </w:tcPr>
          <w:p>
            <w:pPr>
              <w:pStyle w:val="TableParagraph"/>
              <w:spacing w:before="75"/>
              <w:ind w:left="240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5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24’20.8</w:t>
            </w:r>
          </w:p>
        </w:tc>
        <w:tc>
          <w:tcPr>
            <w:tcW w:w="2049" w:type="dxa"/>
          </w:tcPr>
          <w:p>
            <w:pPr>
              <w:pStyle w:val="TableParagraph"/>
              <w:spacing w:before="75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07’09.2</w:t>
            </w:r>
          </w:p>
        </w:tc>
        <w:tc>
          <w:tcPr>
            <w:tcW w:w="331" w:type="dxa"/>
          </w:tcPr>
          <w:p>
            <w:pPr>
              <w:pStyle w:val="TableParagraph"/>
              <w:spacing w:before="75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5"/>
              <w:ind w:left="178"/>
              <w:rPr>
                <w:sz w:val="24"/>
              </w:rPr>
            </w:pPr>
            <w:r>
              <w:rPr>
                <w:sz w:val="24"/>
              </w:rPr>
              <w:t>Olokuta(LS)</w:t>
            </w:r>
          </w:p>
        </w:tc>
      </w:tr>
      <w:tr>
        <w:trPr>
          <w:trHeight w:val="413" w:hRule="atLeast"/>
        </w:trPr>
        <w:tc>
          <w:tcPr>
            <w:tcW w:w="99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24’17.2</w:t>
            </w:r>
          </w:p>
        </w:tc>
        <w:tc>
          <w:tcPr>
            <w:tcW w:w="2049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07’08.5</w:t>
            </w:r>
          </w:p>
        </w:tc>
        <w:tc>
          <w:tcPr>
            <w:tcW w:w="331" w:type="dxa"/>
          </w:tcPr>
          <w:p>
            <w:pPr>
              <w:pStyle w:val="TableParagraph"/>
              <w:spacing w:before="7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4"/>
              <w:ind w:left="759" w:right="988"/>
              <w:jc w:val="center"/>
              <w:rPr>
                <w:sz w:val="24"/>
              </w:rPr>
            </w:pPr>
            <w:r>
              <w:rPr>
                <w:sz w:val="24"/>
              </w:rPr>
              <w:t>‘’</w:t>
            </w:r>
          </w:p>
        </w:tc>
      </w:tr>
      <w:tr>
        <w:trPr>
          <w:trHeight w:val="413" w:hRule="atLeast"/>
        </w:trPr>
        <w:tc>
          <w:tcPr>
            <w:tcW w:w="990" w:type="dxa"/>
          </w:tcPr>
          <w:p>
            <w:pPr>
              <w:pStyle w:val="TableParagraph"/>
              <w:spacing w:before="75"/>
              <w:ind w:left="240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5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24’20.5</w:t>
            </w:r>
          </w:p>
        </w:tc>
        <w:tc>
          <w:tcPr>
            <w:tcW w:w="2049" w:type="dxa"/>
          </w:tcPr>
          <w:p>
            <w:pPr>
              <w:pStyle w:val="TableParagraph"/>
              <w:spacing w:before="75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07’03.0</w:t>
            </w:r>
          </w:p>
        </w:tc>
        <w:tc>
          <w:tcPr>
            <w:tcW w:w="331" w:type="dxa"/>
          </w:tcPr>
          <w:p>
            <w:pPr>
              <w:pStyle w:val="TableParagraph"/>
              <w:spacing w:before="75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5"/>
              <w:ind w:left="298"/>
              <w:rPr>
                <w:sz w:val="24"/>
              </w:rPr>
            </w:pPr>
            <w:r>
              <w:rPr>
                <w:sz w:val="24"/>
              </w:rPr>
              <w:t>’’</w:t>
            </w:r>
          </w:p>
        </w:tc>
      </w:tr>
      <w:tr>
        <w:trPr>
          <w:trHeight w:val="414" w:hRule="atLeast"/>
        </w:trPr>
        <w:tc>
          <w:tcPr>
            <w:tcW w:w="99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24’30.4</w:t>
            </w:r>
          </w:p>
        </w:tc>
        <w:tc>
          <w:tcPr>
            <w:tcW w:w="2049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07’05.0</w:t>
            </w:r>
          </w:p>
        </w:tc>
        <w:tc>
          <w:tcPr>
            <w:tcW w:w="331" w:type="dxa"/>
          </w:tcPr>
          <w:p>
            <w:pPr>
              <w:pStyle w:val="TableParagraph"/>
              <w:spacing w:before="7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4"/>
              <w:ind w:left="238"/>
              <w:rPr>
                <w:sz w:val="24"/>
              </w:rPr>
            </w:pPr>
            <w:r>
              <w:rPr>
                <w:sz w:val="24"/>
              </w:rPr>
              <w:t>Koloko(LS)</w:t>
            </w:r>
          </w:p>
        </w:tc>
      </w:tr>
      <w:tr>
        <w:trPr>
          <w:trHeight w:val="413" w:hRule="atLeast"/>
        </w:trPr>
        <w:tc>
          <w:tcPr>
            <w:tcW w:w="990" w:type="dxa"/>
          </w:tcPr>
          <w:p>
            <w:pPr>
              <w:pStyle w:val="TableParagraph"/>
              <w:spacing w:before="75"/>
              <w:ind w:left="240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5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24’31.0</w:t>
            </w:r>
          </w:p>
        </w:tc>
        <w:tc>
          <w:tcPr>
            <w:tcW w:w="2049" w:type="dxa"/>
          </w:tcPr>
          <w:p>
            <w:pPr>
              <w:pStyle w:val="TableParagraph"/>
              <w:spacing w:before="75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06’58.5</w:t>
            </w:r>
          </w:p>
        </w:tc>
        <w:tc>
          <w:tcPr>
            <w:tcW w:w="331" w:type="dxa"/>
          </w:tcPr>
          <w:p>
            <w:pPr>
              <w:pStyle w:val="TableParagraph"/>
              <w:spacing w:before="75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5"/>
              <w:ind w:left="359"/>
              <w:rPr>
                <w:sz w:val="24"/>
              </w:rPr>
            </w:pPr>
            <w:r>
              <w:rPr>
                <w:sz w:val="24"/>
              </w:rPr>
              <w:t>‘’</w:t>
            </w:r>
          </w:p>
        </w:tc>
      </w:tr>
      <w:tr>
        <w:trPr>
          <w:trHeight w:val="414" w:hRule="atLeast"/>
        </w:trPr>
        <w:tc>
          <w:tcPr>
            <w:tcW w:w="99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24’31.0</w:t>
            </w:r>
          </w:p>
        </w:tc>
        <w:tc>
          <w:tcPr>
            <w:tcW w:w="2049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06’59.5</w:t>
            </w:r>
          </w:p>
        </w:tc>
        <w:tc>
          <w:tcPr>
            <w:tcW w:w="331" w:type="dxa"/>
          </w:tcPr>
          <w:p>
            <w:pPr>
              <w:pStyle w:val="TableParagraph"/>
              <w:spacing w:before="7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4"/>
              <w:ind w:left="358"/>
              <w:rPr>
                <w:sz w:val="24"/>
              </w:rPr>
            </w:pPr>
            <w:r>
              <w:rPr>
                <w:sz w:val="24"/>
              </w:rPr>
              <w:t>‘’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Vil.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Entry.</w:t>
            </w:r>
          </w:p>
        </w:tc>
      </w:tr>
      <w:tr>
        <w:trPr>
          <w:trHeight w:val="414" w:hRule="atLeast"/>
        </w:trPr>
        <w:tc>
          <w:tcPr>
            <w:tcW w:w="990" w:type="dxa"/>
          </w:tcPr>
          <w:p>
            <w:pPr>
              <w:pStyle w:val="TableParagraph"/>
              <w:spacing w:before="75"/>
              <w:ind w:left="240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5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21’48.7</w:t>
            </w:r>
          </w:p>
        </w:tc>
        <w:tc>
          <w:tcPr>
            <w:tcW w:w="2049" w:type="dxa"/>
          </w:tcPr>
          <w:p>
            <w:pPr>
              <w:pStyle w:val="TableParagraph"/>
              <w:spacing w:before="75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07’55.0</w:t>
            </w:r>
          </w:p>
        </w:tc>
        <w:tc>
          <w:tcPr>
            <w:tcW w:w="331" w:type="dxa"/>
          </w:tcPr>
          <w:p>
            <w:pPr>
              <w:pStyle w:val="TableParagraph"/>
              <w:spacing w:before="75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5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Weir pump.</w:t>
            </w:r>
          </w:p>
        </w:tc>
      </w:tr>
      <w:tr>
        <w:trPr>
          <w:trHeight w:val="414" w:hRule="atLeast"/>
        </w:trPr>
        <w:tc>
          <w:tcPr>
            <w:tcW w:w="99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21’45.3</w:t>
            </w:r>
          </w:p>
        </w:tc>
        <w:tc>
          <w:tcPr>
            <w:tcW w:w="2049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08’07.1</w:t>
            </w:r>
          </w:p>
        </w:tc>
        <w:tc>
          <w:tcPr>
            <w:tcW w:w="331" w:type="dxa"/>
          </w:tcPr>
          <w:p>
            <w:pPr>
              <w:pStyle w:val="TableParagraph"/>
              <w:spacing w:before="7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4"/>
              <w:ind w:left="718"/>
              <w:rPr>
                <w:sz w:val="24"/>
              </w:rPr>
            </w:pPr>
            <w:r>
              <w:rPr>
                <w:sz w:val="24"/>
              </w:rPr>
              <w:t>Peter(LS)</w:t>
            </w:r>
          </w:p>
        </w:tc>
      </w:tr>
      <w:tr>
        <w:trPr>
          <w:trHeight w:val="414" w:hRule="atLeast"/>
        </w:trPr>
        <w:tc>
          <w:tcPr>
            <w:tcW w:w="990" w:type="dxa"/>
          </w:tcPr>
          <w:p>
            <w:pPr>
              <w:pStyle w:val="TableParagraph"/>
              <w:spacing w:before="76"/>
              <w:ind w:left="240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6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21’45.3</w:t>
            </w:r>
          </w:p>
        </w:tc>
        <w:tc>
          <w:tcPr>
            <w:tcW w:w="2049" w:type="dxa"/>
          </w:tcPr>
          <w:p>
            <w:pPr>
              <w:pStyle w:val="TableParagraph"/>
              <w:spacing w:before="76"/>
              <w:ind w:left="60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08’07.1</w:t>
            </w:r>
          </w:p>
        </w:tc>
        <w:tc>
          <w:tcPr>
            <w:tcW w:w="331" w:type="dxa"/>
          </w:tcPr>
          <w:p>
            <w:pPr>
              <w:pStyle w:val="TableParagraph"/>
              <w:spacing w:before="76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6"/>
              <w:ind w:left="759" w:right="988"/>
              <w:jc w:val="center"/>
              <w:rPr>
                <w:sz w:val="24"/>
              </w:rPr>
            </w:pPr>
            <w:r>
              <w:rPr>
                <w:sz w:val="24"/>
              </w:rPr>
              <w:t>‘’</w:t>
            </w:r>
          </w:p>
        </w:tc>
      </w:tr>
      <w:tr>
        <w:trPr>
          <w:trHeight w:val="423" w:hRule="atLeast"/>
        </w:trPr>
        <w:tc>
          <w:tcPr>
            <w:tcW w:w="990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2231" w:type="dxa"/>
          </w:tcPr>
          <w:p>
            <w:pPr>
              <w:pStyle w:val="TableParagraph"/>
              <w:spacing w:before="74"/>
              <w:ind w:left="33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 47.1</w:t>
            </w:r>
          </w:p>
        </w:tc>
        <w:tc>
          <w:tcPr>
            <w:tcW w:w="2049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08’08.0</w:t>
            </w:r>
          </w:p>
        </w:tc>
        <w:tc>
          <w:tcPr>
            <w:tcW w:w="331" w:type="dxa"/>
          </w:tcPr>
          <w:p>
            <w:pPr>
              <w:pStyle w:val="TableParagraph"/>
              <w:spacing w:before="7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</w:tcPr>
          <w:p>
            <w:pPr>
              <w:pStyle w:val="TableParagraph"/>
              <w:spacing w:before="74"/>
              <w:ind w:left="240"/>
              <w:rPr>
                <w:sz w:val="24"/>
              </w:rPr>
            </w:pPr>
            <w:r>
              <w:rPr>
                <w:sz w:val="24"/>
              </w:rPr>
              <w:t>Isobo(LS)</w:t>
            </w:r>
          </w:p>
        </w:tc>
      </w:tr>
      <w:tr>
        <w:trPr>
          <w:trHeight w:val="342" w:hRule="atLeast"/>
        </w:trPr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85"/>
              <w:ind w:left="24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2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85"/>
              <w:ind w:left="1050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21’ 48.3</w:t>
            </w:r>
          </w:p>
        </w:tc>
        <w:tc>
          <w:tcPr>
            <w:tcW w:w="20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8" w:lineRule="exact" w:before="85"/>
              <w:ind w:left="780"/>
              <w:rPr>
                <w:sz w:val="24"/>
              </w:rPr>
            </w:pPr>
            <w:r>
              <w:rPr>
                <w:sz w:val="24"/>
              </w:rPr>
              <w:t>004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08’09.3</w:t>
            </w:r>
          </w:p>
        </w:tc>
        <w:tc>
          <w:tcPr>
            <w:tcW w:w="3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479" w:val="left" w:leader="none"/>
              </w:tabs>
              <w:spacing w:line="238" w:lineRule="exact" w:before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  <w:tab/>
              <w:t>Oswc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(LS)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00.339996pt;margin-top:224.339996pt;width:406.1pt;height:397.2pt;mso-position-horizontal-relative:page;mso-position-vertical-relative:page;z-index:-37291520" coordorigin="2007,4487" coordsize="8122,7944">
            <v:shape style="position:absolute;left:2093;top:4486;width:8035;height:7944" type="#_x0000_t75" stroked="false">
              <v:imagedata r:id="rId78" o:title=""/>
            </v:shape>
            <v:rect style="position:absolute;left:2006;top:6673;width:7550;height:12" filled="true" fillcolor="#000000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00" w:bottom="1200" w:left="1500" w:right="0"/>
        </w:sectPr>
      </w:pPr>
    </w:p>
    <w:p>
      <w:pPr>
        <w:spacing w:before="65"/>
        <w:ind w:left="0" w:right="96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66025472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34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</w:p>
    <w:p>
      <w:pPr>
        <w:pStyle w:val="Heading2"/>
        <w:spacing w:before="159"/>
        <w:ind w:left="0" w:right="966"/>
        <w:jc w:val="center"/>
      </w:pPr>
      <w:r>
        <w:rPr/>
        <w:pict>
          <v:rect style="position:absolute;margin-left:92.903999pt;margin-top:29.713154pt;width:436.39pt;height:.48pt;mso-position-horizontal-relative:page;mso-position-vertical-relative:paragraph;z-index:-3729049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52.873154pt;width:436.39pt;height:.48pt;mso-position-horizontal-relative:page;mso-position-vertical-relative:paragraph;z-index:-37289984" filled="true" fillcolor="#000000" stroked="false">
            <v:fill type="solid"/>
            <w10:wrap type="none"/>
          </v:rect>
        </w:pict>
      </w:r>
      <w:r>
        <w:rPr/>
        <w:t>Sampled</w:t>
      </w:r>
      <w:r>
        <w:rPr>
          <w:spacing w:val="-2"/>
        </w:rPr>
        <w:t> </w:t>
      </w:r>
      <w:r>
        <w:rPr/>
        <w:t>Sites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Identity</w:t>
      </w:r>
      <w:r>
        <w:rPr>
          <w:spacing w:val="-1"/>
        </w:rPr>
        <w:t> </w:t>
      </w:r>
      <w:r>
        <w:rPr/>
        <w:t>(January,</w:t>
      </w:r>
      <w:r>
        <w:rPr>
          <w:spacing w:val="-1"/>
        </w:rPr>
        <w:t> </w:t>
      </w:r>
      <w:r>
        <w:rPr/>
        <w:t>2010-December,</w:t>
      </w:r>
      <w:r>
        <w:rPr>
          <w:spacing w:val="-2"/>
        </w:rPr>
        <w:t> </w:t>
      </w:r>
      <w:r>
        <w:rPr/>
        <w:t>2011)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5"/>
        <w:gridCol w:w="1295"/>
        <w:gridCol w:w="5378"/>
      </w:tblGrid>
      <w:tr>
        <w:trPr>
          <w:trHeight w:val="453" w:hRule="atLeast"/>
        </w:trPr>
        <w:tc>
          <w:tcPr>
            <w:tcW w:w="2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1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Latitude</w:t>
            </w:r>
          </w:p>
        </w:tc>
        <w:tc>
          <w:tcPr>
            <w:tcW w:w="5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Longitude</w:t>
            </w:r>
          </w:p>
        </w:tc>
      </w:tr>
      <w:tr>
        <w:trPr>
          <w:trHeight w:val="808" w:hRule="atLeast"/>
        </w:trPr>
        <w:tc>
          <w:tcPr>
            <w:tcW w:w="2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Main Dam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Course</w:t>
            </w:r>
          </w:p>
          <w:p>
            <w:pPr>
              <w:pStyle w:val="TableParagraph"/>
              <w:spacing w:before="15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shore)</w:t>
            </w: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7.36305</w:t>
            </w:r>
          </w:p>
        </w:tc>
        <w:tc>
          <w:tcPr>
            <w:tcW w:w="5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8"/>
              </w:rPr>
            </w:pP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4.13531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limnetic)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7.36294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339"/>
              <w:rPr>
                <w:sz w:val="24"/>
              </w:rPr>
            </w:pPr>
            <w:r>
              <w:rPr>
                <w:sz w:val="24"/>
              </w:rPr>
              <w:t>4.13449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profundal)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7.36305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339"/>
              <w:rPr>
                <w:sz w:val="24"/>
              </w:rPr>
            </w:pPr>
            <w:r>
              <w:rPr>
                <w:sz w:val="24"/>
              </w:rPr>
              <w:t>4.13355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(profundal)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7.3633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339"/>
              <w:rPr>
                <w:sz w:val="24"/>
              </w:rPr>
            </w:pPr>
            <w:r>
              <w:rPr>
                <w:sz w:val="24"/>
              </w:rPr>
              <w:t>4.13266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limnetic)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7.3634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4.13208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shore)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3"/>
              <w:ind w:left="134"/>
              <w:rPr>
                <w:sz w:val="24"/>
              </w:rPr>
            </w:pPr>
            <w:r>
              <w:rPr>
                <w:sz w:val="24"/>
              </w:rPr>
              <w:t>7.36373</w:t>
            </w:r>
          </w:p>
        </w:tc>
        <w:tc>
          <w:tcPr>
            <w:tcW w:w="5378" w:type="dxa"/>
          </w:tcPr>
          <w:p>
            <w:pPr>
              <w:pStyle w:val="TableParagraph"/>
              <w:spacing w:before="73"/>
              <w:ind w:left="339"/>
              <w:rPr>
                <w:sz w:val="24"/>
              </w:rPr>
            </w:pPr>
            <w:r>
              <w:rPr>
                <w:sz w:val="24"/>
              </w:rPr>
              <w:t>4.13144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7(mid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shore)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7.37289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4.13871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limnetic)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7.37158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4.13702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profundal)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7.3721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339"/>
              <w:rPr>
                <w:sz w:val="24"/>
              </w:rPr>
            </w:pPr>
            <w:r>
              <w:rPr>
                <w:sz w:val="24"/>
              </w:rPr>
              <w:t>4.13702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profundal)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7.37287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4.13389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limnetic)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3"/>
              <w:ind w:left="134"/>
              <w:rPr>
                <w:sz w:val="24"/>
              </w:rPr>
            </w:pPr>
            <w:r>
              <w:rPr>
                <w:sz w:val="24"/>
              </w:rPr>
              <w:t>7.37326</w:t>
            </w:r>
          </w:p>
        </w:tc>
        <w:tc>
          <w:tcPr>
            <w:tcW w:w="5378" w:type="dxa"/>
          </w:tcPr>
          <w:p>
            <w:pPr>
              <w:pStyle w:val="TableParagraph"/>
              <w:spacing w:before="73"/>
              <w:ind w:left="339"/>
              <w:rPr>
                <w:sz w:val="24"/>
              </w:rPr>
            </w:pPr>
            <w:r>
              <w:rPr>
                <w:sz w:val="24"/>
              </w:rPr>
              <w:t>4.13278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shore)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7.37381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4.13191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13(upper)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7.3849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4.14027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(upper)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7.38509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4.13935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(upper)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7.38536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4.13844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(upper)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7.38577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339"/>
              <w:rPr>
                <w:sz w:val="24"/>
              </w:rPr>
            </w:pPr>
            <w:r>
              <w:rPr>
                <w:sz w:val="24"/>
              </w:rPr>
              <w:t>4.1368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17(upper)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3"/>
              <w:ind w:left="134"/>
              <w:rPr>
                <w:sz w:val="24"/>
              </w:rPr>
            </w:pPr>
            <w:r>
              <w:rPr>
                <w:sz w:val="24"/>
              </w:rPr>
              <w:t>7.38593</w:t>
            </w:r>
          </w:p>
        </w:tc>
        <w:tc>
          <w:tcPr>
            <w:tcW w:w="5378" w:type="dxa"/>
          </w:tcPr>
          <w:p>
            <w:pPr>
              <w:pStyle w:val="TableParagraph"/>
              <w:spacing w:before="73"/>
              <w:ind w:left="339"/>
              <w:rPr>
                <w:sz w:val="24"/>
              </w:rPr>
            </w:pPr>
            <w:r>
              <w:rPr>
                <w:sz w:val="24"/>
              </w:rPr>
              <w:t>4.13598</w:t>
            </w:r>
          </w:p>
        </w:tc>
      </w:tr>
      <w:tr>
        <w:trPr>
          <w:trHeight w:val="436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(upper)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7.38612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4.13513</w:t>
            </w:r>
          </w:p>
        </w:tc>
      </w:tr>
      <w:tr>
        <w:trPr>
          <w:trHeight w:val="866" w:hRule="atLeast"/>
        </w:trPr>
        <w:tc>
          <w:tcPr>
            <w:tcW w:w="2055" w:type="dxa"/>
          </w:tcPr>
          <w:p>
            <w:pPr>
              <w:pStyle w:val="TableParagraph"/>
              <w:spacing w:before="76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Tributaries</w:t>
            </w:r>
          </w:p>
          <w:p>
            <w:pPr>
              <w:pStyle w:val="TableParagraph"/>
              <w:spacing w:before="154"/>
              <w:ind w:left="2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(IKMI-entry)</w:t>
            </w:r>
          </w:p>
        </w:tc>
        <w:tc>
          <w:tcPr>
            <w:tcW w:w="12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134"/>
              <w:rPr>
                <w:sz w:val="24"/>
              </w:rPr>
            </w:pPr>
            <w:r>
              <w:rPr>
                <w:sz w:val="24"/>
              </w:rPr>
              <w:t>7.37319</w:t>
            </w:r>
          </w:p>
        </w:tc>
        <w:tc>
          <w:tcPr>
            <w:tcW w:w="537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339"/>
              <w:rPr>
                <w:sz w:val="24"/>
              </w:rPr>
            </w:pPr>
            <w:r>
              <w:rPr>
                <w:sz w:val="24"/>
              </w:rPr>
              <w:t>4.13916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(IKMI-end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7.37329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4.14086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21(IKMI-end2)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3"/>
              <w:ind w:left="134"/>
              <w:rPr>
                <w:sz w:val="24"/>
              </w:rPr>
            </w:pPr>
            <w:r>
              <w:rPr>
                <w:sz w:val="24"/>
              </w:rPr>
              <w:t>7.37355</w:t>
            </w:r>
          </w:p>
        </w:tc>
        <w:tc>
          <w:tcPr>
            <w:tcW w:w="5378" w:type="dxa"/>
          </w:tcPr>
          <w:p>
            <w:pPr>
              <w:pStyle w:val="TableParagraph"/>
              <w:spacing w:before="73"/>
              <w:ind w:left="279"/>
              <w:rPr>
                <w:sz w:val="24"/>
              </w:rPr>
            </w:pPr>
            <w:r>
              <w:rPr>
                <w:sz w:val="24"/>
              </w:rPr>
              <w:t>4.14084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(IKMI-entry2)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7.37398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4.13981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23(IKMA-entry)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7.37682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4.14144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24(IKMA-mid)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7.37699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4.14596</w:t>
            </w:r>
          </w:p>
        </w:tc>
      </w:tr>
      <w:tr>
        <w:trPr>
          <w:trHeight w:val="434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25(IKMA-end1)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7.37552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4.14995</w:t>
            </w:r>
          </w:p>
        </w:tc>
      </w:tr>
      <w:tr>
        <w:trPr>
          <w:trHeight w:val="433" w:hRule="atLeast"/>
        </w:trPr>
        <w:tc>
          <w:tcPr>
            <w:tcW w:w="2055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26(IKMA-end2)</w:t>
            </w:r>
          </w:p>
        </w:tc>
        <w:tc>
          <w:tcPr>
            <w:tcW w:w="1295" w:type="dxa"/>
          </w:tcPr>
          <w:p>
            <w:pPr>
              <w:pStyle w:val="TableParagraph"/>
              <w:spacing w:before="74"/>
              <w:ind w:left="134"/>
              <w:rPr>
                <w:sz w:val="24"/>
              </w:rPr>
            </w:pPr>
            <w:r>
              <w:rPr>
                <w:sz w:val="24"/>
              </w:rPr>
              <w:t>7.37619</w:t>
            </w:r>
          </w:p>
        </w:tc>
        <w:tc>
          <w:tcPr>
            <w:tcW w:w="5378" w:type="dxa"/>
          </w:tcPr>
          <w:p>
            <w:pPr>
              <w:pStyle w:val="TableParagraph"/>
              <w:spacing w:before="74"/>
              <w:ind w:left="279"/>
              <w:rPr>
                <w:sz w:val="24"/>
              </w:rPr>
            </w:pPr>
            <w:r>
              <w:rPr>
                <w:sz w:val="24"/>
              </w:rPr>
              <w:t>4.15015</w:t>
            </w:r>
          </w:p>
        </w:tc>
      </w:tr>
      <w:tr>
        <w:trPr>
          <w:trHeight w:val="348" w:hRule="atLeast"/>
        </w:trPr>
        <w:tc>
          <w:tcPr>
            <w:tcW w:w="2055" w:type="dxa"/>
          </w:tcPr>
          <w:p>
            <w:pPr>
              <w:pStyle w:val="TableParagraph"/>
              <w:spacing w:line="256" w:lineRule="exact" w:before="73"/>
              <w:ind w:left="28"/>
              <w:rPr>
                <w:sz w:val="24"/>
              </w:rPr>
            </w:pPr>
            <w:r>
              <w:rPr>
                <w:sz w:val="24"/>
              </w:rPr>
              <w:t>27(IKMA-mid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</w:p>
        </w:tc>
        <w:tc>
          <w:tcPr>
            <w:tcW w:w="1295" w:type="dxa"/>
          </w:tcPr>
          <w:p>
            <w:pPr>
              <w:pStyle w:val="TableParagraph"/>
              <w:spacing w:line="256" w:lineRule="exact" w:before="73"/>
              <w:ind w:left="134"/>
              <w:rPr>
                <w:sz w:val="24"/>
              </w:rPr>
            </w:pPr>
            <w:r>
              <w:rPr>
                <w:sz w:val="24"/>
              </w:rPr>
              <w:t>7.37775</w:t>
            </w:r>
          </w:p>
        </w:tc>
        <w:tc>
          <w:tcPr>
            <w:tcW w:w="5378" w:type="dxa"/>
          </w:tcPr>
          <w:p>
            <w:pPr>
              <w:pStyle w:val="TableParagraph"/>
              <w:spacing w:line="256" w:lineRule="exact" w:before="73"/>
              <w:ind w:left="339"/>
              <w:rPr>
                <w:sz w:val="24"/>
              </w:rPr>
            </w:pPr>
            <w:r>
              <w:rPr>
                <w:sz w:val="24"/>
              </w:rPr>
              <w:t>4.14653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1"/>
        <w:gridCol w:w="1269"/>
        <w:gridCol w:w="5429"/>
      </w:tblGrid>
      <w:tr>
        <w:trPr>
          <w:trHeight w:val="350" w:hRule="atLeast"/>
        </w:trPr>
        <w:tc>
          <w:tcPr>
            <w:tcW w:w="2031" w:type="dxa"/>
          </w:tcPr>
          <w:p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28(IKMA-entry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2)</w:t>
            </w:r>
          </w:p>
        </w:tc>
        <w:tc>
          <w:tcPr>
            <w:tcW w:w="1269" w:type="dxa"/>
          </w:tcPr>
          <w:p>
            <w:pPr>
              <w:pStyle w:val="TableParagraph"/>
              <w:spacing w:line="257" w:lineRule="exact"/>
              <w:ind w:left="158"/>
              <w:rPr>
                <w:sz w:val="24"/>
              </w:rPr>
            </w:pPr>
            <w:r>
              <w:rPr>
                <w:sz w:val="24"/>
              </w:rPr>
              <w:t>7.37866</w:t>
            </w:r>
          </w:p>
        </w:tc>
        <w:tc>
          <w:tcPr>
            <w:tcW w:w="5429" w:type="dxa"/>
          </w:tcPr>
          <w:p>
            <w:pPr>
              <w:pStyle w:val="TableParagraph"/>
              <w:spacing w:line="257" w:lineRule="exact"/>
              <w:ind w:left="389"/>
              <w:rPr>
                <w:sz w:val="24"/>
              </w:rPr>
            </w:pPr>
            <w:r>
              <w:rPr>
                <w:sz w:val="24"/>
              </w:rPr>
              <w:t>4.14138</w:t>
            </w:r>
          </w:p>
        </w:tc>
      </w:tr>
      <w:tr>
        <w:trPr>
          <w:trHeight w:val="434" w:hRule="atLeast"/>
        </w:trPr>
        <w:tc>
          <w:tcPr>
            <w:tcW w:w="2031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29(ASMA-entry1)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5"/>
              <w:ind w:left="158"/>
              <w:rPr>
                <w:sz w:val="24"/>
              </w:rPr>
            </w:pPr>
            <w:r>
              <w:rPr>
                <w:sz w:val="24"/>
              </w:rPr>
              <w:t>7.38497</w:t>
            </w:r>
          </w:p>
        </w:tc>
        <w:tc>
          <w:tcPr>
            <w:tcW w:w="5429" w:type="dxa"/>
          </w:tcPr>
          <w:p>
            <w:pPr>
              <w:pStyle w:val="TableParagraph"/>
              <w:spacing w:before="65"/>
              <w:ind w:left="329"/>
              <w:rPr>
                <w:sz w:val="24"/>
              </w:rPr>
            </w:pPr>
            <w:r>
              <w:rPr>
                <w:sz w:val="24"/>
              </w:rPr>
              <w:t>4.13389</w:t>
            </w:r>
          </w:p>
        </w:tc>
      </w:tr>
      <w:tr>
        <w:trPr>
          <w:trHeight w:val="433" w:hRule="atLeast"/>
        </w:trPr>
        <w:tc>
          <w:tcPr>
            <w:tcW w:w="2031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30(ASMA-mid1)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5"/>
              <w:ind w:left="158"/>
              <w:rPr>
                <w:sz w:val="24"/>
              </w:rPr>
            </w:pPr>
            <w:r>
              <w:rPr>
                <w:sz w:val="24"/>
              </w:rPr>
              <w:t>7.38516</w:t>
            </w:r>
          </w:p>
        </w:tc>
        <w:tc>
          <w:tcPr>
            <w:tcW w:w="5429" w:type="dxa"/>
          </w:tcPr>
          <w:p>
            <w:pPr>
              <w:pStyle w:val="TableParagraph"/>
              <w:spacing w:before="65"/>
              <w:ind w:left="389"/>
              <w:rPr>
                <w:sz w:val="24"/>
              </w:rPr>
            </w:pPr>
            <w:r>
              <w:rPr>
                <w:sz w:val="24"/>
              </w:rPr>
              <w:t>4.12994</w:t>
            </w:r>
          </w:p>
        </w:tc>
      </w:tr>
      <w:tr>
        <w:trPr>
          <w:trHeight w:val="433" w:hRule="atLeast"/>
        </w:trPr>
        <w:tc>
          <w:tcPr>
            <w:tcW w:w="2031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31(ASMA-end1)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4"/>
              <w:ind w:left="158"/>
              <w:rPr>
                <w:sz w:val="24"/>
              </w:rPr>
            </w:pPr>
            <w:r>
              <w:rPr>
                <w:sz w:val="24"/>
              </w:rPr>
              <w:t>7.38573</w:t>
            </w:r>
          </w:p>
        </w:tc>
        <w:tc>
          <w:tcPr>
            <w:tcW w:w="5429" w:type="dxa"/>
          </w:tcPr>
          <w:p>
            <w:pPr>
              <w:pStyle w:val="TableParagraph"/>
              <w:spacing w:before="64"/>
              <w:ind w:left="389"/>
              <w:rPr>
                <w:sz w:val="24"/>
              </w:rPr>
            </w:pPr>
            <w:r>
              <w:rPr>
                <w:sz w:val="24"/>
              </w:rPr>
              <w:t>4.12688</w:t>
            </w:r>
          </w:p>
        </w:tc>
      </w:tr>
      <w:tr>
        <w:trPr>
          <w:trHeight w:val="434" w:hRule="atLeast"/>
        </w:trPr>
        <w:tc>
          <w:tcPr>
            <w:tcW w:w="2031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32(ASMA-end2)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5"/>
              <w:ind w:left="158"/>
              <w:rPr>
                <w:sz w:val="24"/>
              </w:rPr>
            </w:pPr>
            <w:r>
              <w:rPr>
                <w:sz w:val="24"/>
              </w:rPr>
              <w:t>7.38326</w:t>
            </w:r>
          </w:p>
        </w:tc>
        <w:tc>
          <w:tcPr>
            <w:tcW w:w="5429" w:type="dxa"/>
          </w:tcPr>
          <w:p>
            <w:pPr>
              <w:pStyle w:val="TableParagraph"/>
              <w:spacing w:before="65"/>
              <w:ind w:left="329"/>
              <w:rPr>
                <w:sz w:val="24"/>
              </w:rPr>
            </w:pPr>
            <w:r>
              <w:rPr>
                <w:sz w:val="24"/>
              </w:rPr>
              <w:t>4.12766</w:t>
            </w:r>
          </w:p>
        </w:tc>
      </w:tr>
      <w:tr>
        <w:trPr>
          <w:trHeight w:val="434" w:hRule="atLeast"/>
        </w:trPr>
        <w:tc>
          <w:tcPr>
            <w:tcW w:w="2031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33(ASMA-mid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5"/>
              <w:ind w:left="158"/>
              <w:rPr>
                <w:sz w:val="24"/>
              </w:rPr>
            </w:pPr>
            <w:r>
              <w:rPr>
                <w:sz w:val="24"/>
              </w:rPr>
              <w:t>7.38359</w:t>
            </w:r>
          </w:p>
        </w:tc>
        <w:tc>
          <w:tcPr>
            <w:tcW w:w="5429" w:type="dxa"/>
          </w:tcPr>
          <w:p>
            <w:pPr>
              <w:pStyle w:val="TableParagraph"/>
              <w:spacing w:before="65"/>
              <w:ind w:left="329"/>
              <w:rPr>
                <w:sz w:val="24"/>
              </w:rPr>
            </w:pPr>
            <w:r>
              <w:rPr>
                <w:sz w:val="24"/>
              </w:rPr>
              <w:t>4.12997</w:t>
            </w:r>
          </w:p>
        </w:tc>
      </w:tr>
      <w:tr>
        <w:trPr>
          <w:trHeight w:val="434" w:hRule="atLeast"/>
        </w:trPr>
        <w:tc>
          <w:tcPr>
            <w:tcW w:w="2031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34(ASMA-entry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5"/>
              <w:ind w:left="158"/>
              <w:rPr>
                <w:sz w:val="24"/>
              </w:rPr>
            </w:pPr>
            <w:r>
              <w:rPr>
                <w:sz w:val="24"/>
              </w:rPr>
              <w:t>7.38287</w:t>
            </w:r>
          </w:p>
        </w:tc>
        <w:tc>
          <w:tcPr>
            <w:tcW w:w="5429" w:type="dxa"/>
          </w:tcPr>
          <w:p>
            <w:pPr>
              <w:pStyle w:val="TableParagraph"/>
              <w:spacing w:before="65"/>
              <w:ind w:left="329"/>
              <w:rPr>
                <w:sz w:val="24"/>
              </w:rPr>
            </w:pPr>
            <w:r>
              <w:rPr>
                <w:sz w:val="24"/>
              </w:rPr>
              <w:t>4.13224</w:t>
            </w:r>
          </w:p>
        </w:tc>
      </w:tr>
      <w:tr>
        <w:trPr>
          <w:trHeight w:val="434" w:hRule="atLeast"/>
        </w:trPr>
        <w:tc>
          <w:tcPr>
            <w:tcW w:w="2031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35(ASMI-entry1)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5"/>
              <w:ind w:left="158"/>
              <w:rPr>
                <w:sz w:val="24"/>
              </w:rPr>
            </w:pPr>
            <w:r>
              <w:rPr>
                <w:sz w:val="24"/>
              </w:rPr>
              <w:t>7.37556</w:t>
            </w:r>
          </w:p>
        </w:tc>
        <w:tc>
          <w:tcPr>
            <w:tcW w:w="5429" w:type="dxa"/>
          </w:tcPr>
          <w:p>
            <w:pPr>
              <w:pStyle w:val="TableParagraph"/>
              <w:spacing w:before="65"/>
              <w:ind w:left="329"/>
              <w:rPr>
                <w:sz w:val="24"/>
              </w:rPr>
            </w:pPr>
            <w:r>
              <w:rPr>
                <w:sz w:val="24"/>
              </w:rPr>
              <w:t>4.13231</w:t>
            </w:r>
          </w:p>
        </w:tc>
      </w:tr>
      <w:tr>
        <w:trPr>
          <w:trHeight w:val="433" w:hRule="atLeast"/>
        </w:trPr>
        <w:tc>
          <w:tcPr>
            <w:tcW w:w="2031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36(ASMI-end1)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5"/>
              <w:ind w:left="158"/>
              <w:rPr>
                <w:sz w:val="24"/>
              </w:rPr>
            </w:pPr>
            <w:r>
              <w:rPr>
                <w:sz w:val="24"/>
              </w:rPr>
              <w:t>7.3758</w:t>
            </w:r>
          </w:p>
        </w:tc>
        <w:tc>
          <w:tcPr>
            <w:tcW w:w="5429" w:type="dxa"/>
          </w:tcPr>
          <w:p>
            <w:pPr>
              <w:pStyle w:val="TableParagraph"/>
              <w:spacing w:before="65"/>
              <w:ind w:left="329"/>
              <w:rPr>
                <w:sz w:val="24"/>
              </w:rPr>
            </w:pPr>
            <w:r>
              <w:rPr>
                <w:sz w:val="24"/>
              </w:rPr>
              <w:t>4.13051</w:t>
            </w:r>
          </w:p>
        </w:tc>
      </w:tr>
      <w:tr>
        <w:trPr>
          <w:trHeight w:val="434" w:hRule="atLeast"/>
        </w:trPr>
        <w:tc>
          <w:tcPr>
            <w:tcW w:w="2031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37(ASMI-end2)</w:t>
            </w:r>
          </w:p>
        </w:tc>
        <w:tc>
          <w:tcPr>
            <w:tcW w:w="1269" w:type="dxa"/>
          </w:tcPr>
          <w:p>
            <w:pPr>
              <w:pStyle w:val="TableParagraph"/>
              <w:spacing w:before="64"/>
              <w:ind w:left="158"/>
              <w:rPr>
                <w:sz w:val="24"/>
              </w:rPr>
            </w:pPr>
            <w:r>
              <w:rPr>
                <w:sz w:val="24"/>
              </w:rPr>
              <w:t>7.37494</w:t>
            </w:r>
          </w:p>
        </w:tc>
        <w:tc>
          <w:tcPr>
            <w:tcW w:w="5429" w:type="dxa"/>
          </w:tcPr>
          <w:p>
            <w:pPr>
              <w:pStyle w:val="TableParagraph"/>
              <w:spacing w:before="64"/>
              <w:ind w:left="389"/>
              <w:rPr>
                <w:sz w:val="24"/>
              </w:rPr>
            </w:pPr>
            <w:r>
              <w:rPr>
                <w:sz w:val="24"/>
              </w:rPr>
              <w:t>4.13059</w:t>
            </w:r>
          </w:p>
        </w:tc>
      </w:tr>
      <w:tr>
        <w:trPr>
          <w:trHeight w:val="515" w:hRule="atLeast"/>
        </w:trPr>
        <w:tc>
          <w:tcPr>
            <w:tcW w:w="2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8"/>
              <w:rPr>
                <w:sz w:val="24"/>
              </w:rPr>
            </w:pPr>
            <w:r>
              <w:rPr>
                <w:sz w:val="24"/>
              </w:rPr>
              <w:t>38(ASMI-entry2)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58"/>
              <w:rPr>
                <w:sz w:val="24"/>
              </w:rPr>
            </w:pPr>
            <w:r>
              <w:rPr>
                <w:sz w:val="24"/>
              </w:rPr>
              <w:t>7.37472</w:t>
            </w:r>
          </w:p>
        </w:tc>
        <w:tc>
          <w:tcPr>
            <w:tcW w:w="54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329"/>
              <w:rPr>
                <w:sz w:val="24"/>
              </w:rPr>
            </w:pPr>
            <w:r>
              <w:rPr>
                <w:sz w:val="24"/>
              </w:rPr>
              <w:t>4.13175</w:t>
            </w:r>
          </w:p>
        </w:tc>
      </w:tr>
    </w:tbl>
    <w:p>
      <w:pPr>
        <w:pStyle w:val="ListParagraph"/>
        <w:numPr>
          <w:ilvl w:val="0"/>
          <w:numId w:val="34"/>
        </w:numPr>
        <w:tabs>
          <w:tab w:pos="1107" w:val="left" w:leader="none"/>
        </w:tabs>
        <w:spacing w:line="355" w:lineRule="auto" w:before="0" w:after="0"/>
        <w:ind w:left="1106" w:right="1349" w:hanging="360"/>
        <w:jc w:val="both"/>
        <w:rPr>
          <w:sz w:val="24"/>
        </w:rPr>
      </w:pPr>
      <w:r>
        <w:rPr/>
        <w:pict>
          <v:group style="position:absolute;margin-left:92.903999pt;margin-top:-87.645538pt;width:436.4pt;height:397.2pt;mso-position-horizontal-relative:page;mso-position-vertical-relative:paragraph;z-index:-37289472" coordorigin="1858,-1753" coordsize="8728,7944">
            <v:shape style="position:absolute;left:2093;top:-1753;width:8035;height:7944" type="#_x0000_t75" stroked="false">
              <v:imagedata r:id="rId78" o:title=""/>
            </v:shape>
            <v:rect style="position:absolute;left:1858;top:-23;width:8728;height:10" filled="true" fillcolor="#000000" stroked="false">
              <v:fill type="solid"/>
            </v:rect>
            <w10:wrap type="none"/>
          </v:group>
        </w:pict>
      </w:r>
      <w:r>
        <w:rPr>
          <w:sz w:val="24"/>
        </w:rPr>
        <w:t>Dam= Impounded Zone of the Dam, Mid= Middle of Dam (post- tributary zone),</w:t>
      </w:r>
      <w:r>
        <w:rPr>
          <w:spacing w:val="1"/>
          <w:sz w:val="24"/>
        </w:rPr>
        <w:t> </w:t>
      </w:r>
      <w:r>
        <w:rPr>
          <w:sz w:val="24"/>
        </w:rPr>
        <w:t>Upper= Pre-tributary Zone , IKMI=Ikire Minor Arm , IKMA= Ikire Major Arm,</w:t>
      </w:r>
      <w:r>
        <w:rPr>
          <w:spacing w:val="1"/>
          <w:sz w:val="24"/>
        </w:rPr>
        <w:t> </w:t>
      </w:r>
      <w:r>
        <w:rPr>
          <w:sz w:val="24"/>
        </w:rPr>
        <w:t>ASMA=</w:t>
      </w:r>
      <w:r>
        <w:rPr>
          <w:spacing w:val="-3"/>
          <w:sz w:val="24"/>
        </w:rPr>
        <w:t> </w:t>
      </w:r>
      <w:r>
        <w:rPr>
          <w:sz w:val="24"/>
        </w:rPr>
        <w:t>Asala Major</w:t>
      </w:r>
      <w:r>
        <w:rPr>
          <w:spacing w:val="1"/>
          <w:sz w:val="24"/>
        </w:rPr>
        <w:t> </w:t>
      </w:r>
      <w:r>
        <w:rPr>
          <w:sz w:val="24"/>
        </w:rPr>
        <w:t>Arm ,</w:t>
      </w:r>
      <w:r>
        <w:rPr>
          <w:spacing w:val="-1"/>
          <w:sz w:val="24"/>
        </w:rPr>
        <w:t> </w:t>
      </w:r>
      <w:r>
        <w:rPr>
          <w:sz w:val="24"/>
        </w:rPr>
        <w:t>ASMI=</w:t>
      </w:r>
      <w:r>
        <w:rPr>
          <w:spacing w:val="-1"/>
          <w:sz w:val="24"/>
        </w:rPr>
        <w:t> </w:t>
      </w:r>
      <w:r>
        <w:rPr>
          <w:sz w:val="24"/>
        </w:rPr>
        <w:t>Asala Minor</w:t>
      </w:r>
      <w:r>
        <w:rPr>
          <w:spacing w:val="1"/>
          <w:sz w:val="24"/>
        </w:rPr>
        <w:t> </w:t>
      </w:r>
      <w:r>
        <w:rPr>
          <w:sz w:val="24"/>
        </w:rPr>
        <w:t>Arm.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0" w:footer="935" w:top="1440" w:bottom="1200" w:left="1500" w:right="0"/>
        </w:sectPr>
      </w:pPr>
    </w:p>
    <w:p>
      <w:pPr>
        <w:pStyle w:val="Heading2"/>
        <w:ind w:left="4131"/>
        <w:jc w:val="left"/>
      </w:pPr>
      <w:r>
        <w:rPr/>
        <w:t>Appendix</w:t>
      </w:r>
      <w:r>
        <w:rPr>
          <w:spacing w:val="-1"/>
        </w:rPr>
        <w:t> </w:t>
      </w:r>
      <w:r>
        <w:rPr/>
        <w:t>3</w:t>
      </w:r>
    </w:p>
    <w:p>
      <w:pPr>
        <w:spacing w:line="360" w:lineRule="auto" w:before="159"/>
        <w:ind w:left="386" w:right="1352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Spatial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(January,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2010-December,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2011)</w:t>
      </w:r>
    </w:p>
    <w:p>
      <w:pPr>
        <w:spacing w:before="15"/>
        <w:ind w:left="446" w:right="0" w:firstLine="0"/>
        <w:jc w:val="left"/>
        <w:rPr>
          <w:sz w:val="24"/>
        </w:rPr>
      </w:pPr>
      <w:r>
        <w:rPr>
          <w:b/>
          <w:sz w:val="24"/>
        </w:rPr>
        <w:t>Temperature</w:t>
      </w:r>
      <w:r>
        <w:rPr>
          <w:b/>
          <w:spacing w:val="-4"/>
          <w:sz w:val="24"/>
        </w:rPr>
        <w:t> </w:t>
      </w:r>
      <w:r>
        <w:rPr>
          <w:sz w:val="24"/>
        </w:rPr>
        <w:t>(</w:t>
      </w:r>
      <w:r>
        <w:rPr>
          <w:sz w:val="24"/>
          <w:vertAlign w:val="superscript"/>
        </w:rPr>
        <w:t>ο</w:t>
      </w:r>
      <w:r>
        <w:rPr>
          <w:sz w:val="24"/>
          <w:vertAlign w:val="baseline"/>
        </w:rPr>
        <w:t>C)</w:t>
      </w:r>
    </w:p>
    <w:p>
      <w:pPr>
        <w:pStyle w:val="BodyText"/>
        <w:tabs>
          <w:tab w:pos="4707" w:val="left" w:leader="none"/>
        </w:tabs>
        <w:spacing w:before="189"/>
        <w:ind w:left="1166"/>
      </w:pPr>
      <w:r>
        <w:rPr/>
        <w:drawing>
          <wp:anchor distT="0" distB="0" distL="0" distR="0" allowOverlap="1" layoutInCell="1" locked="0" behindDoc="1" simplePos="0" relativeHeight="466027520">
            <wp:simplePos x="0" y="0"/>
            <wp:positionH relativeFrom="page">
              <wp:posOffset>1329563</wp:posOffset>
            </wp:positionH>
            <wp:positionV relativeFrom="paragraph">
              <wp:posOffset>948602</wp:posOffset>
            </wp:positionV>
            <wp:extent cx="5102225" cy="5044440"/>
            <wp:effectExtent l="0" t="0" r="0" b="0"/>
            <wp:wrapNone/>
            <wp:docPr id="34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903999pt;margin-top:8.17313pt;width:436.39pt;height:.48pt;mso-position-horizontal-relative:page;mso-position-vertical-relative:paragraph;z-index:-3728844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53.17313pt;width:436.39pt;height:.48pt;mso-position-horizontal-relative:page;mso-position-vertical-relative:paragraph;z-index:-37287936" filled="true" fillcolor="#000000" stroked="false">
            <v:fill type="solid"/>
            <w10:wrap type="none"/>
          </v:rect>
        </w:pict>
      </w:r>
      <w:r>
        <w:rPr/>
        <w:t>Wet</w:t>
      </w:r>
      <w:r>
        <w:rPr>
          <w:spacing w:val="-1"/>
        </w:rPr>
        <w:t> </w:t>
      </w:r>
      <w:r>
        <w:rPr/>
        <w:t>Season</w:t>
        <w:tab/>
        <w:t>Dry</w:t>
      </w:r>
      <w:r>
        <w:rPr>
          <w:spacing w:val="-4"/>
        </w:rPr>
        <w:t> </w:t>
      </w:r>
      <w:r>
        <w:rPr/>
        <w:t>Season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833"/>
        <w:gridCol w:w="780"/>
        <w:gridCol w:w="723"/>
        <w:gridCol w:w="962"/>
        <w:gridCol w:w="1137"/>
        <w:gridCol w:w="871"/>
        <w:gridCol w:w="723"/>
        <w:gridCol w:w="2097"/>
      </w:tblGrid>
      <w:tr>
        <w:trPr>
          <w:trHeight w:val="429" w:hRule="atLeast"/>
        </w:trPr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Site.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  <w:tc>
          <w:tcPr>
            <w:tcW w:w="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8" w:right="36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8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45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  <w:tc>
          <w:tcPr>
            <w:tcW w:w="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7" w:right="67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</w:tr>
      <w:tr>
        <w:trPr>
          <w:trHeight w:val="372" w:hRule="atLeast"/>
        </w:trPr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42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29.17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7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45"/>
              <w:rPr>
                <w:sz w:val="24"/>
              </w:rPr>
            </w:pPr>
            <w:r>
              <w:rPr>
                <w:sz w:val="24"/>
              </w:rPr>
              <w:t>27.40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48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29.47</w:t>
            </w:r>
          </w:p>
        </w:tc>
        <w:tc>
          <w:tcPr>
            <w:tcW w:w="2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sz w:val="24"/>
              </w:rPr>
              <w:t>1.86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29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28.83</w:t>
            </w:r>
          </w:p>
        </w:tc>
        <w:tc>
          <w:tcPr>
            <w:tcW w:w="962" w:type="dxa"/>
          </w:tcPr>
          <w:p>
            <w:pPr>
              <w:pStyle w:val="TableParagraph"/>
              <w:spacing w:before="73"/>
              <w:ind w:left="87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445"/>
              <w:rPr>
                <w:sz w:val="24"/>
              </w:rPr>
            </w:pPr>
            <w:r>
              <w:rPr>
                <w:sz w:val="24"/>
              </w:rPr>
              <w:t>27.40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30.50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1" w:right="67"/>
              <w:jc w:val="center"/>
              <w:rPr>
                <w:sz w:val="24"/>
              </w:rPr>
            </w:pPr>
            <w:r>
              <w:rPr>
                <w:sz w:val="24"/>
              </w:rPr>
              <w:t>29.30</w:t>
            </w:r>
          </w:p>
        </w:tc>
        <w:tc>
          <w:tcPr>
            <w:tcW w:w="2097" w:type="dxa"/>
          </w:tcPr>
          <w:p>
            <w:pPr>
              <w:pStyle w:val="TableParagraph"/>
              <w:spacing w:before="73"/>
              <w:ind w:left="11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29.17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27.40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31.50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1" w:right="67"/>
              <w:jc w:val="center"/>
              <w:rPr>
                <w:sz w:val="24"/>
              </w:rPr>
            </w:pPr>
            <w:r>
              <w:rPr>
                <w:sz w:val="24"/>
              </w:rPr>
              <w:t>30.13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30.50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29.17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28.53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31.50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29.67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26.20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31.80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1" w:right="67"/>
              <w:jc w:val="center"/>
              <w:rPr>
                <w:sz w:val="24"/>
              </w:rPr>
            </w:pPr>
            <w:r>
              <w:rPr>
                <w:sz w:val="24"/>
              </w:rPr>
              <w:t>29.50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29.50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28.70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29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28.33</w:t>
            </w:r>
          </w:p>
        </w:tc>
        <w:tc>
          <w:tcPr>
            <w:tcW w:w="962" w:type="dxa"/>
          </w:tcPr>
          <w:p>
            <w:pPr>
              <w:pStyle w:val="TableParagraph"/>
              <w:spacing w:before="73"/>
              <w:ind w:left="87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445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29.33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3"/>
              <w:ind w:left="114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28.33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28.67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30.10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28.80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25.50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31.50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26.80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28.77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25.40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30.50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28.63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2.81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25.00*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27.50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24.30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31.80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28.97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4.07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25.00*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32.00*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9"/>
              <w:jc w:val="center"/>
              <w:rPr>
                <w:sz w:val="24"/>
              </w:rPr>
            </w:pPr>
            <w:r>
              <w:rPr>
                <w:sz w:val="24"/>
              </w:rPr>
              <w:t>28.17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6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24.30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25.00*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2" w:type="dxa"/>
          </w:tcPr>
          <w:p>
            <w:pPr>
              <w:pStyle w:val="TableParagraph"/>
              <w:spacing w:before="73"/>
              <w:ind w:left="87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445"/>
              <w:rPr>
                <w:sz w:val="24"/>
              </w:rPr>
            </w:pPr>
            <w:r>
              <w:rPr>
                <w:sz w:val="24"/>
              </w:rPr>
              <w:t>24.30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33.00*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29.77</w:t>
            </w:r>
          </w:p>
        </w:tc>
        <w:tc>
          <w:tcPr>
            <w:tcW w:w="2097" w:type="dxa"/>
          </w:tcPr>
          <w:p>
            <w:pPr>
              <w:pStyle w:val="TableParagraph"/>
              <w:spacing w:before="73"/>
              <w:ind w:left="114"/>
              <w:rPr>
                <w:sz w:val="24"/>
              </w:rPr>
            </w:pPr>
            <w:r>
              <w:rPr>
                <w:sz w:val="24"/>
              </w:rPr>
              <w:t>4.76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25.00*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24.40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29.13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25.00*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24.30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28.43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3.61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25.00*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27.83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24.30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1" w:right="67"/>
              <w:jc w:val="center"/>
              <w:rPr>
                <w:sz w:val="24"/>
              </w:rPr>
            </w:pPr>
            <w:r>
              <w:rPr>
                <w:sz w:val="24"/>
              </w:rPr>
              <w:t>28.43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3.61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25.00*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32.00*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9"/>
              <w:jc w:val="center"/>
              <w:rPr>
                <w:sz w:val="24"/>
              </w:rPr>
            </w:pPr>
            <w:r>
              <w:rPr>
                <w:sz w:val="24"/>
              </w:rPr>
              <w:t>28.33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6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24.30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32.50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29.43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25.50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28.17</w:t>
            </w:r>
          </w:p>
        </w:tc>
        <w:tc>
          <w:tcPr>
            <w:tcW w:w="962" w:type="dxa"/>
          </w:tcPr>
          <w:p>
            <w:pPr>
              <w:pStyle w:val="TableParagraph"/>
              <w:spacing w:before="73"/>
              <w:ind w:left="87"/>
              <w:rPr>
                <w:sz w:val="24"/>
              </w:rPr>
            </w:pPr>
            <w:r>
              <w:rPr>
                <w:sz w:val="24"/>
              </w:rPr>
              <w:t>2.75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445"/>
              <w:rPr>
                <w:sz w:val="24"/>
              </w:rPr>
            </w:pPr>
            <w:r>
              <w:rPr>
                <w:sz w:val="24"/>
              </w:rPr>
              <w:t>24.50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28.67</w:t>
            </w:r>
          </w:p>
        </w:tc>
        <w:tc>
          <w:tcPr>
            <w:tcW w:w="2097" w:type="dxa"/>
          </w:tcPr>
          <w:p>
            <w:pPr>
              <w:pStyle w:val="TableParagraph"/>
              <w:spacing w:before="73"/>
              <w:ind w:left="114"/>
              <w:rPr>
                <w:sz w:val="24"/>
              </w:rPr>
            </w:pPr>
            <w:r>
              <w:rPr>
                <w:sz w:val="24"/>
              </w:rPr>
              <w:t>3.61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24.30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27.77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29.33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29.90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1" w:right="67"/>
              <w:jc w:val="center"/>
              <w:rPr>
                <w:sz w:val="24"/>
              </w:rPr>
            </w:pPr>
            <w:r>
              <w:rPr>
                <w:sz w:val="24"/>
              </w:rPr>
              <w:t>28.23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1.94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26.60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29.20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2.31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25.50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29.50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29.17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25.40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28.80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27.40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26.60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32.00*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9"/>
              <w:jc w:val="center"/>
              <w:rPr>
                <w:sz w:val="24"/>
              </w:rPr>
            </w:pPr>
            <w:r>
              <w:rPr>
                <w:sz w:val="24"/>
              </w:rPr>
              <w:t>29.53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25.50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28.83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2.93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26.50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29.16</w:t>
            </w:r>
          </w:p>
        </w:tc>
        <w:tc>
          <w:tcPr>
            <w:tcW w:w="962" w:type="dxa"/>
          </w:tcPr>
          <w:p>
            <w:pPr>
              <w:pStyle w:val="TableParagraph"/>
              <w:spacing w:before="73"/>
              <w:ind w:left="87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445"/>
              <w:rPr>
                <w:sz w:val="24"/>
              </w:rPr>
            </w:pPr>
            <w:r>
              <w:rPr>
                <w:sz w:val="24"/>
              </w:rPr>
              <w:t>25.50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148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3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28.33</w:t>
            </w:r>
          </w:p>
        </w:tc>
        <w:tc>
          <w:tcPr>
            <w:tcW w:w="2097" w:type="dxa"/>
          </w:tcPr>
          <w:p>
            <w:pPr>
              <w:pStyle w:val="TableParagraph"/>
              <w:spacing w:before="73"/>
              <w:ind w:left="114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25.00*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27.07</w:t>
            </w:r>
          </w:p>
        </w:tc>
        <w:tc>
          <w:tcPr>
            <w:tcW w:w="962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137" w:type="dxa"/>
          </w:tcPr>
          <w:p>
            <w:pPr>
              <w:pStyle w:val="TableParagraph"/>
              <w:spacing w:before="74"/>
              <w:ind w:left="445"/>
              <w:rPr>
                <w:sz w:val="24"/>
              </w:rPr>
            </w:pPr>
            <w:r>
              <w:rPr>
                <w:sz w:val="24"/>
              </w:rPr>
              <w:t>25.30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148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723" w:type="dxa"/>
          </w:tcPr>
          <w:p>
            <w:pPr>
              <w:pStyle w:val="TableParagraph"/>
              <w:spacing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29.27</w:t>
            </w:r>
          </w:p>
        </w:tc>
        <w:tc>
          <w:tcPr>
            <w:tcW w:w="2097" w:type="dxa"/>
          </w:tcPr>
          <w:p>
            <w:pPr>
              <w:pStyle w:val="TableParagraph"/>
              <w:spacing w:before="74"/>
              <w:ind w:left="114"/>
              <w:rPr>
                <w:sz w:val="24"/>
              </w:rPr>
            </w:pPr>
            <w:r>
              <w:rPr>
                <w:sz w:val="24"/>
              </w:rPr>
              <w:t>3.52</w:t>
            </w:r>
          </w:p>
        </w:tc>
      </w:tr>
      <w:tr>
        <w:trPr>
          <w:trHeight w:val="350" w:hRule="atLeast"/>
        </w:trPr>
        <w:tc>
          <w:tcPr>
            <w:tcW w:w="606" w:type="dxa"/>
          </w:tcPr>
          <w:p>
            <w:pPr>
              <w:pStyle w:val="TableParagraph"/>
              <w:spacing w:line="256" w:lineRule="exact" w:before="74"/>
              <w:ind w:left="2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 w:before="74"/>
              <w:ind w:left="142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 w:before="74"/>
              <w:ind w:left="29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 w:before="74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29.67</w:t>
            </w:r>
          </w:p>
        </w:tc>
        <w:tc>
          <w:tcPr>
            <w:tcW w:w="962" w:type="dxa"/>
          </w:tcPr>
          <w:p>
            <w:pPr>
              <w:pStyle w:val="TableParagraph"/>
              <w:spacing w:line="256" w:lineRule="exact" w:before="74"/>
              <w:ind w:left="87"/>
              <w:rPr>
                <w:sz w:val="24"/>
              </w:rPr>
            </w:pPr>
            <w:r>
              <w:rPr>
                <w:sz w:val="24"/>
              </w:rPr>
              <w:t>2.31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 w:before="74"/>
              <w:ind w:left="445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 w:before="74"/>
              <w:ind w:left="148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3" w:type="dxa"/>
          </w:tcPr>
          <w:p>
            <w:pPr>
              <w:pStyle w:val="TableParagraph"/>
              <w:spacing w:line="256" w:lineRule="exact" w:before="74"/>
              <w:ind w:left="2" w:right="67"/>
              <w:jc w:val="center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2097" w:type="dxa"/>
          </w:tcPr>
          <w:p>
            <w:pPr>
              <w:pStyle w:val="TableParagraph"/>
              <w:spacing w:line="256" w:lineRule="exact" w:before="74"/>
              <w:ind w:left="114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651"/>
        <w:gridCol w:w="781"/>
        <w:gridCol w:w="961"/>
        <w:gridCol w:w="1201"/>
        <w:gridCol w:w="811"/>
        <w:gridCol w:w="721"/>
        <w:gridCol w:w="2099"/>
      </w:tblGrid>
      <w:tr>
        <w:trPr>
          <w:trHeight w:val="350" w:hRule="atLeast"/>
        </w:trPr>
        <w:tc>
          <w:tcPr>
            <w:tcW w:w="509" w:type="dxa"/>
          </w:tcPr>
          <w:p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51" w:type="dxa"/>
          </w:tcPr>
          <w:p>
            <w:pPr>
              <w:pStyle w:val="TableParagraph"/>
              <w:spacing w:line="257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</w:tcPr>
          <w:p>
            <w:pPr>
              <w:pStyle w:val="TableParagraph"/>
              <w:spacing w:line="257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line="257" w:lineRule="exact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</w:tcPr>
          <w:p>
            <w:pPr>
              <w:pStyle w:val="TableParagraph"/>
              <w:spacing w:line="257" w:lineRule="exact"/>
              <w:ind w:left="447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811" w:type="dxa"/>
          </w:tcPr>
          <w:p>
            <w:pPr>
              <w:pStyle w:val="TableParagraph"/>
              <w:spacing w:line="257" w:lineRule="exact"/>
              <w:ind w:left="86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721" w:type="dxa"/>
          </w:tcPr>
          <w:p>
            <w:pPr>
              <w:pStyle w:val="TableParagraph"/>
              <w:spacing w:line="257" w:lineRule="exact"/>
              <w:ind w:left="36" w:right="103"/>
              <w:jc w:val="center"/>
              <w:rPr>
                <w:sz w:val="24"/>
              </w:rPr>
            </w:pPr>
            <w:r>
              <w:rPr>
                <w:sz w:val="24"/>
              </w:rPr>
              <w:t>29.50</w:t>
            </w:r>
          </w:p>
        </w:tc>
        <w:tc>
          <w:tcPr>
            <w:tcW w:w="2099" w:type="dxa"/>
          </w:tcPr>
          <w:p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51" w:type="dxa"/>
          </w:tcPr>
          <w:p>
            <w:pPr>
              <w:pStyle w:val="TableParagraph"/>
              <w:spacing w:before="6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31.00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201" w:type="dxa"/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811" w:type="dxa"/>
          </w:tcPr>
          <w:p>
            <w:pPr>
              <w:pStyle w:val="TableParagraph"/>
              <w:spacing w:before="65"/>
              <w:ind w:left="86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1" w:type="dxa"/>
          </w:tcPr>
          <w:p>
            <w:pPr>
              <w:pStyle w:val="TableParagraph"/>
              <w:spacing w:before="65"/>
              <w:ind w:left="36" w:right="103"/>
              <w:jc w:val="center"/>
              <w:rPr>
                <w:sz w:val="24"/>
              </w:rPr>
            </w:pPr>
            <w:r>
              <w:rPr>
                <w:sz w:val="24"/>
              </w:rPr>
              <w:t>28.37</w:t>
            </w:r>
          </w:p>
        </w:tc>
        <w:tc>
          <w:tcPr>
            <w:tcW w:w="2099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3.73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51" w:type="dxa"/>
          </w:tcPr>
          <w:p>
            <w:pPr>
              <w:pStyle w:val="TableParagraph"/>
              <w:spacing w:before="6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811" w:type="dxa"/>
          </w:tcPr>
          <w:p>
            <w:pPr>
              <w:pStyle w:val="TableParagraph"/>
              <w:spacing w:before="65"/>
              <w:ind w:left="86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721" w:type="dxa"/>
          </w:tcPr>
          <w:p>
            <w:pPr>
              <w:pStyle w:val="TableParagraph"/>
              <w:spacing w:before="65"/>
              <w:ind w:left="36" w:right="104"/>
              <w:jc w:val="center"/>
              <w:rPr>
                <w:sz w:val="24"/>
              </w:rPr>
            </w:pPr>
            <w:r>
              <w:rPr>
                <w:sz w:val="24"/>
              </w:rPr>
              <w:t>29.03</w:t>
            </w:r>
          </w:p>
        </w:tc>
        <w:tc>
          <w:tcPr>
            <w:tcW w:w="2099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51" w:type="dxa"/>
          </w:tcPr>
          <w:p>
            <w:pPr>
              <w:pStyle w:val="TableParagraph"/>
              <w:spacing w:before="64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31.00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4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88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201" w:type="dxa"/>
          </w:tcPr>
          <w:p>
            <w:pPr>
              <w:pStyle w:val="TableParagraph"/>
              <w:spacing w:before="64"/>
              <w:ind w:left="447"/>
              <w:rPr>
                <w:sz w:val="24"/>
              </w:rPr>
            </w:pPr>
            <w:r>
              <w:rPr>
                <w:sz w:val="24"/>
              </w:rPr>
              <w:t>24.00*</w:t>
            </w:r>
          </w:p>
        </w:tc>
        <w:tc>
          <w:tcPr>
            <w:tcW w:w="811" w:type="dxa"/>
          </w:tcPr>
          <w:p>
            <w:pPr>
              <w:pStyle w:val="TableParagraph"/>
              <w:spacing w:before="64"/>
              <w:ind w:left="86"/>
              <w:rPr>
                <w:sz w:val="24"/>
              </w:rPr>
            </w:pPr>
            <w:r>
              <w:rPr>
                <w:sz w:val="24"/>
              </w:rPr>
              <w:t>33.00*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36" w:right="103"/>
              <w:jc w:val="center"/>
              <w:rPr>
                <w:sz w:val="24"/>
              </w:rPr>
            </w:pPr>
            <w:r>
              <w:rPr>
                <w:sz w:val="24"/>
              </w:rPr>
              <w:t>29.57</w:t>
            </w:r>
          </w:p>
        </w:tc>
        <w:tc>
          <w:tcPr>
            <w:tcW w:w="2099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4.86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51" w:type="dxa"/>
          </w:tcPr>
          <w:p>
            <w:pPr>
              <w:pStyle w:val="TableParagraph"/>
              <w:spacing w:before="6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25.60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28.20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2.31</w:t>
            </w:r>
          </w:p>
        </w:tc>
        <w:tc>
          <w:tcPr>
            <w:tcW w:w="1201" w:type="dxa"/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24.70</w:t>
            </w:r>
          </w:p>
        </w:tc>
        <w:tc>
          <w:tcPr>
            <w:tcW w:w="811" w:type="dxa"/>
          </w:tcPr>
          <w:p>
            <w:pPr>
              <w:pStyle w:val="TableParagraph"/>
              <w:spacing w:before="65"/>
              <w:ind w:left="86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1" w:type="dxa"/>
          </w:tcPr>
          <w:p>
            <w:pPr>
              <w:pStyle w:val="TableParagraph"/>
              <w:spacing w:before="65"/>
              <w:ind w:left="36" w:right="103"/>
              <w:jc w:val="center"/>
              <w:rPr>
                <w:sz w:val="24"/>
              </w:rPr>
            </w:pPr>
            <w:r>
              <w:rPr>
                <w:sz w:val="24"/>
              </w:rPr>
              <w:t>27.93</w:t>
            </w:r>
          </w:p>
        </w:tc>
        <w:tc>
          <w:tcPr>
            <w:tcW w:w="2099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2.84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51" w:type="dxa"/>
          </w:tcPr>
          <w:p>
            <w:pPr>
              <w:pStyle w:val="TableParagraph"/>
              <w:spacing w:before="6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24.00*</w:t>
            </w:r>
          </w:p>
        </w:tc>
        <w:tc>
          <w:tcPr>
            <w:tcW w:w="811" w:type="dxa"/>
          </w:tcPr>
          <w:p>
            <w:pPr>
              <w:pStyle w:val="TableParagraph"/>
              <w:spacing w:before="65"/>
              <w:ind w:left="86"/>
              <w:rPr>
                <w:sz w:val="24"/>
              </w:rPr>
            </w:pPr>
            <w:r>
              <w:rPr>
                <w:sz w:val="24"/>
              </w:rPr>
              <w:t>31.50</w:t>
            </w:r>
          </w:p>
        </w:tc>
        <w:tc>
          <w:tcPr>
            <w:tcW w:w="721" w:type="dxa"/>
          </w:tcPr>
          <w:p>
            <w:pPr>
              <w:pStyle w:val="TableParagraph"/>
              <w:spacing w:before="65"/>
              <w:ind w:left="36" w:right="103"/>
              <w:jc w:val="center"/>
              <w:rPr>
                <w:sz w:val="24"/>
              </w:rPr>
            </w:pPr>
            <w:r>
              <w:rPr>
                <w:sz w:val="24"/>
              </w:rPr>
              <w:t>28.70</w:t>
            </w:r>
          </w:p>
        </w:tc>
        <w:tc>
          <w:tcPr>
            <w:tcW w:w="2099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51" w:type="dxa"/>
          </w:tcPr>
          <w:p>
            <w:pPr>
              <w:pStyle w:val="TableParagraph"/>
              <w:spacing w:before="6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24.00*</w:t>
            </w:r>
          </w:p>
        </w:tc>
        <w:tc>
          <w:tcPr>
            <w:tcW w:w="811" w:type="dxa"/>
          </w:tcPr>
          <w:p>
            <w:pPr>
              <w:pStyle w:val="TableParagraph"/>
              <w:spacing w:before="65"/>
              <w:ind w:left="86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721" w:type="dxa"/>
          </w:tcPr>
          <w:p>
            <w:pPr>
              <w:pStyle w:val="TableParagraph"/>
              <w:spacing w:before="65"/>
              <w:ind w:left="36" w:right="104"/>
              <w:jc w:val="center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2099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4.36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51" w:type="dxa"/>
          </w:tcPr>
          <w:p>
            <w:pPr>
              <w:pStyle w:val="TableParagraph"/>
              <w:spacing w:before="6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24.00*</w:t>
            </w:r>
          </w:p>
        </w:tc>
        <w:tc>
          <w:tcPr>
            <w:tcW w:w="811" w:type="dxa"/>
          </w:tcPr>
          <w:p>
            <w:pPr>
              <w:pStyle w:val="TableParagraph"/>
              <w:spacing w:before="65"/>
              <w:ind w:left="86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21" w:type="dxa"/>
          </w:tcPr>
          <w:p>
            <w:pPr>
              <w:pStyle w:val="TableParagraph"/>
              <w:spacing w:before="65"/>
              <w:ind w:left="36" w:right="103"/>
              <w:jc w:val="center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2099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51" w:type="dxa"/>
          </w:tcPr>
          <w:p>
            <w:pPr>
              <w:pStyle w:val="TableParagraph"/>
              <w:spacing w:before="6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24.00*</w:t>
            </w:r>
          </w:p>
        </w:tc>
        <w:tc>
          <w:tcPr>
            <w:tcW w:w="811" w:type="dxa"/>
          </w:tcPr>
          <w:p>
            <w:pPr>
              <w:pStyle w:val="TableParagraph"/>
              <w:spacing w:before="65"/>
              <w:ind w:left="86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1" w:type="dxa"/>
          </w:tcPr>
          <w:p>
            <w:pPr>
              <w:pStyle w:val="TableParagraph"/>
              <w:spacing w:before="65"/>
              <w:ind w:left="36" w:right="104"/>
              <w:jc w:val="center"/>
              <w:rPr>
                <w:sz w:val="24"/>
              </w:rPr>
            </w:pPr>
            <w:r>
              <w:rPr>
                <w:sz w:val="24"/>
              </w:rPr>
              <w:t>28.50</w:t>
            </w:r>
          </w:p>
        </w:tc>
        <w:tc>
          <w:tcPr>
            <w:tcW w:w="2099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3.91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51" w:type="dxa"/>
          </w:tcPr>
          <w:p>
            <w:pPr>
              <w:pStyle w:val="TableParagraph"/>
              <w:spacing w:before="64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4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</w:tcPr>
          <w:p>
            <w:pPr>
              <w:pStyle w:val="TableParagraph"/>
              <w:spacing w:before="64"/>
              <w:ind w:left="447"/>
              <w:rPr>
                <w:sz w:val="24"/>
              </w:rPr>
            </w:pPr>
            <w:r>
              <w:rPr>
                <w:sz w:val="24"/>
              </w:rPr>
              <w:t>24.00*</w:t>
            </w:r>
          </w:p>
        </w:tc>
        <w:tc>
          <w:tcPr>
            <w:tcW w:w="811" w:type="dxa"/>
          </w:tcPr>
          <w:p>
            <w:pPr>
              <w:pStyle w:val="TableParagraph"/>
              <w:spacing w:before="64"/>
              <w:ind w:left="86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36" w:right="104"/>
              <w:jc w:val="center"/>
              <w:rPr>
                <w:sz w:val="24"/>
              </w:rPr>
            </w:pPr>
            <w:r>
              <w:rPr>
                <w:sz w:val="24"/>
              </w:rPr>
              <w:t>28.50</w:t>
            </w:r>
          </w:p>
        </w:tc>
        <w:tc>
          <w:tcPr>
            <w:tcW w:w="2099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3.91</w:t>
            </w:r>
          </w:p>
        </w:tc>
      </w:tr>
      <w:tr>
        <w:trPr>
          <w:trHeight w:val="435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51" w:type="dxa"/>
          </w:tcPr>
          <w:p>
            <w:pPr>
              <w:pStyle w:val="TableParagraph"/>
              <w:spacing w:before="6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6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</w:tcPr>
          <w:p>
            <w:pPr>
              <w:pStyle w:val="TableParagraph"/>
              <w:spacing w:before="65"/>
              <w:ind w:left="447"/>
              <w:rPr>
                <w:sz w:val="24"/>
              </w:rPr>
            </w:pPr>
            <w:r>
              <w:rPr>
                <w:sz w:val="24"/>
              </w:rPr>
              <w:t>24.00*</w:t>
            </w:r>
          </w:p>
        </w:tc>
        <w:tc>
          <w:tcPr>
            <w:tcW w:w="811" w:type="dxa"/>
          </w:tcPr>
          <w:p>
            <w:pPr>
              <w:pStyle w:val="TableParagraph"/>
              <w:spacing w:before="65"/>
              <w:ind w:left="86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721" w:type="dxa"/>
          </w:tcPr>
          <w:p>
            <w:pPr>
              <w:pStyle w:val="TableParagraph"/>
              <w:spacing w:before="65"/>
              <w:ind w:left="36" w:right="104"/>
              <w:jc w:val="center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2099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4.36</w:t>
            </w:r>
          </w:p>
        </w:tc>
      </w:tr>
      <w:tr>
        <w:trPr>
          <w:trHeight w:val="512" w:hRule="atLeast"/>
        </w:trPr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25.00* 30.00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27.67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447"/>
              <w:rPr>
                <w:sz w:val="24"/>
              </w:rPr>
            </w:pPr>
            <w:r>
              <w:rPr>
                <w:sz w:val="24"/>
              </w:rPr>
              <w:t>24.00*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86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36" w:right="103"/>
              <w:jc w:val="center"/>
              <w:rPr>
                <w:sz w:val="24"/>
              </w:rPr>
            </w:pPr>
            <w:r>
              <w:rPr>
                <w:sz w:val="24"/>
              </w:rPr>
              <w:t>28.33</w:t>
            </w:r>
          </w:p>
        </w:tc>
        <w:tc>
          <w:tcPr>
            <w:tcW w:w="2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14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</w:tr>
    </w:tbl>
    <w:p>
      <w:pPr>
        <w:pStyle w:val="BodyText"/>
        <w:spacing w:line="276" w:lineRule="exact"/>
        <w:ind w:left="386"/>
      </w:pPr>
      <w:r>
        <w:rPr/>
        <w:pict>
          <v:group style="position:absolute;margin-left:92.903999pt;margin-top:-109.283363pt;width:436.4pt;height:397.2pt;mso-position-horizontal-relative:page;mso-position-vertical-relative:paragraph;z-index:-37287424" coordorigin="1858,-2186" coordsize="8728,7944">
            <v:shape style="position:absolute;left:2093;top:-2186;width:8035;height:7944" type="#_x0000_t75" stroked="false">
              <v:imagedata r:id="rId78" o:title=""/>
            </v:shape>
            <v:rect style="position:absolute;left:1858;top:-24;width:8728;height:10" filled="true" fillcolor="#000000" stroked="false">
              <v:fill type="solid"/>
            </v:rect>
            <w10:wrap type="none"/>
          </v:group>
        </w:pict>
      </w:r>
      <w:r>
        <w:rPr/>
        <w:t>*sites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either the</w:t>
      </w:r>
      <w:r>
        <w:rPr>
          <w:spacing w:val="-1"/>
        </w:rPr>
        <w:t> </w:t>
      </w:r>
      <w:r>
        <w:rPr/>
        <w:t>minimum or</w:t>
      </w:r>
      <w:r>
        <w:rPr>
          <w:spacing w:val="59"/>
        </w:rPr>
        <w:t> </w:t>
      </w:r>
      <w:r>
        <w:rPr/>
        <w:t>maximum</w:t>
      </w:r>
      <w:r>
        <w:rPr>
          <w:spacing w:val="-3"/>
        </w:rPr>
        <w:t> </w:t>
      </w:r>
      <w:r>
        <w:rPr/>
        <w:t>value</w:t>
      </w:r>
    </w:p>
    <w:p>
      <w:pPr>
        <w:spacing w:after="0" w:line="276" w:lineRule="exact"/>
        <w:sectPr>
          <w:pgSz w:w="11910" w:h="16840"/>
          <w:pgMar w:header="0" w:footer="935" w:top="1440" w:bottom="1200" w:left="1500" w:right="0"/>
        </w:sectPr>
      </w:pPr>
    </w:p>
    <w:p>
      <w:pPr>
        <w:pStyle w:val="Heading2"/>
        <w:ind w:left="4064"/>
        <w:jc w:val="left"/>
      </w:pPr>
      <w:r>
        <w:rPr/>
        <w:t>Appendix</w:t>
      </w:r>
      <w:r>
        <w:rPr>
          <w:spacing w:val="-1"/>
        </w:rPr>
        <w:t> </w:t>
      </w:r>
      <w:r>
        <w:rPr/>
        <w:t>3b</w:t>
      </w:r>
    </w:p>
    <w:p>
      <w:pPr>
        <w:spacing w:line="360" w:lineRule="auto" w:before="159"/>
        <w:ind w:left="386" w:right="1352" w:firstLine="0"/>
        <w:jc w:val="left"/>
        <w:rPr>
          <w:b/>
          <w:sz w:val="24"/>
        </w:rPr>
      </w:pPr>
      <w:r>
        <w:rPr/>
        <w:pict>
          <v:rect style="position:absolute;margin-left:92.903999pt;margin-top:50.353153pt;width:436.39pt;height:.48pt;mso-position-horizontal-relative:page;mso-position-vertical-relative:paragraph;z-index:-3728640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Spatial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Dissolved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Oxygen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(mg/l)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Sampling Periods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(January, 2010-December, 2011)</w:t>
      </w:r>
    </w:p>
    <w:p>
      <w:pPr>
        <w:pStyle w:val="BodyText"/>
        <w:tabs>
          <w:tab w:pos="4767" w:val="left" w:leader="none"/>
        </w:tabs>
        <w:spacing w:before="46"/>
        <w:ind w:left="1106"/>
      </w:pPr>
      <w:r>
        <w:rPr/>
        <w:drawing>
          <wp:anchor distT="0" distB="0" distL="0" distR="0" allowOverlap="1" layoutInCell="1" locked="0" behindDoc="1" simplePos="0" relativeHeight="466029568">
            <wp:simplePos x="0" y="0"/>
            <wp:positionH relativeFrom="page">
              <wp:posOffset>1329563</wp:posOffset>
            </wp:positionH>
            <wp:positionV relativeFrom="paragraph">
              <wp:posOffset>1133641</wp:posOffset>
            </wp:positionV>
            <wp:extent cx="5102225" cy="5044440"/>
            <wp:effectExtent l="0" t="0" r="0" b="0"/>
            <wp:wrapNone/>
            <wp:docPr id="34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903999pt;margin-top:46.023102pt;width:436.39pt;height:.48pt;mso-position-horizontal-relative:page;mso-position-vertical-relative:paragraph;z-index:-37285888" filled="true" fillcolor="#000000" stroked="false">
            <v:fill type="solid"/>
            <w10:wrap type="none"/>
          </v:rect>
        </w:pict>
      </w:r>
      <w:r>
        <w:rPr/>
        <w:t>Wet</w:t>
      </w:r>
      <w:r>
        <w:rPr>
          <w:spacing w:val="-1"/>
        </w:rPr>
        <w:t> </w:t>
      </w:r>
      <w:r>
        <w:rPr/>
        <w:t>Season</w:t>
        <w:tab/>
        <w:t>Dry</w:t>
      </w:r>
      <w:r>
        <w:rPr>
          <w:spacing w:val="-4"/>
        </w:rPr>
        <w:t> </w:t>
      </w:r>
      <w:r>
        <w:rPr/>
        <w:t>Season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773"/>
        <w:gridCol w:w="780"/>
        <w:gridCol w:w="812"/>
        <w:gridCol w:w="957"/>
        <w:gridCol w:w="1050"/>
        <w:gridCol w:w="840"/>
        <w:gridCol w:w="782"/>
        <w:gridCol w:w="2125"/>
      </w:tblGrid>
      <w:tr>
        <w:trPr>
          <w:trHeight w:val="429" w:hRule="atLeast"/>
        </w:trPr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sz w:val="24"/>
              </w:rPr>
            </w:pPr>
            <w:r>
              <w:rPr>
                <w:sz w:val="24"/>
              </w:rPr>
              <w:t>Site.</w:t>
            </w:r>
          </w:p>
        </w:tc>
        <w:tc>
          <w:tcPr>
            <w:tcW w:w="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2" w:right="129"/>
              <w:jc w:val="center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9" w:right="96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S.D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9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</w:tr>
      <w:tr>
        <w:trPr>
          <w:trHeight w:val="373" w:hRule="atLeast"/>
        </w:trPr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42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9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49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6.87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812" w:type="dxa"/>
          </w:tcPr>
          <w:p>
            <w:pPr>
              <w:pStyle w:val="TableParagraph"/>
              <w:spacing w:before="73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4.63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118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050" w:type="dxa"/>
          </w:tcPr>
          <w:p>
            <w:pPr>
              <w:pStyle w:val="TableParagraph"/>
              <w:spacing w:before="7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40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782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3.50*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4.63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4.67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4.40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5.37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812" w:type="dxa"/>
          </w:tcPr>
          <w:p>
            <w:pPr>
              <w:pStyle w:val="TableParagraph"/>
              <w:spacing w:before="73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6.23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118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1050" w:type="dxa"/>
          </w:tcPr>
          <w:p>
            <w:pPr>
              <w:pStyle w:val="TableParagraph"/>
              <w:spacing w:before="7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782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  <w:tc>
          <w:tcPr>
            <w:tcW w:w="2125" w:type="dxa"/>
          </w:tcPr>
          <w:p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9.60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7.07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7.40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6.96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7.17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4.93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5.90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7.40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6.17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812" w:type="dxa"/>
          </w:tcPr>
          <w:p>
            <w:pPr>
              <w:pStyle w:val="TableParagraph"/>
              <w:spacing w:before="73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118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050" w:type="dxa"/>
          </w:tcPr>
          <w:p>
            <w:pPr>
              <w:pStyle w:val="TableParagraph"/>
              <w:spacing w:before="7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840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6.93</w:t>
            </w:r>
          </w:p>
        </w:tc>
        <w:tc>
          <w:tcPr>
            <w:tcW w:w="2125" w:type="dxa"/>
          </w:tcPr>
          <w:p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7.17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6.63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812" w:type="dxa"/>
          </w:tcPr>
          <w:p>
            <w:pPr>
              <w:pStyle w:val="TableParagraph"/>
              <w:spacing w:before="73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6.93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118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050" w:type="dxa"/>
          </w:tcPr>
          <w:p>
            <w:pPr>
              <w:pStyle w:val="TableParagraph"/>
              <w:spacing w:before="7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40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782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5.63</w:t>
            </w:r>
          </w:p>
        </w:tc>
        <w:tc>
          <w:tcPr>
            <w:tcW w:w="2125" w:type="dxa"/>
          </w:tcPr>
          <w:p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7.40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7.13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6.53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6.77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4.60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6.97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8.10*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7.17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91"/>
              <w:rPr>
                <w:sz w:val="24"/>
              </w:rPr>
            </w:pPr>
            <w:r>
              <w:rPr>
                <w:sz w:val="24"/>
              </w:rPr>
              <w:t>10.00*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211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211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6.23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</w:tr>
      <w:tr>
        <w:trPr>
          <w:trHeight w:val="433" w:hRule="atLeast"/>
        </w:trPr>
        <w:tc>
          <w:tcPr>
            <w:tcW w:w="606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7.40</w:t>
            </w:r>
          </w:p>
        </w:tc>
        <w:tc>
          <w:tcPr>
            <w:tcW w:w="812" w:type="dxa"/>
          </w:tcPr>
          <w:p>
            <w:pPr>
              <w:pStyle w:val="TableParagraph"/>
              <w:spacing w:before="73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6.23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118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050" w:type="dxa"/>
          </w:tcPr>
          <w:p>
            <w:pPr>
              <w:pStyle w:val="TableParagraph"/>
              <w:spacing w:before="73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1.80</w:t>
            </w:r>
          </w:p>
        </w:tc>
        <w:tc>
          <w:tcPr>
            <w:tcW w:w="840" w:type="dxa"/>
          </w:tcPr>
          <w:p>
            <w:pPr>
              <w:pStyle w:val="TableParagraph"/>
              <w:spacing w:before="73"/>
              <w:ind w:left="211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782" w:type="dxa"/>
          </w:tcPr>
          <w:p>
            <w:pPr>
              <w:pStyle w:val="TableParagraph"/>
              <w:spacing w:before="73"/>
              <w:ind w:left="151"/>
              <w:rPr>
                <w:sz w:val="24"/>
              </w:rPr>
            </w:pPr>
            <w:r>
              <w:rPr>
                <w:sz w:val="24"/>
              </w:rPr>
              <w:t>5.97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3.76</w:t>
            </w:r>
          </w:p>
        </w:tc>
      </w:tr>
      <w:tr>
        <w:trPr>
          <w:trHeight w:val="434" w:hRule="atLeast"/>
        </w:trPr>
        <w:tc>
          <w:tcPr>
            <w:tcW w:w="606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812" w:type="dxa"/>
          </w:tcPr>
          <w:p>
            <w:pPr>
              <w:pStyle w:val="TableParagraph"/>
              <w:spacing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118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0.90*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211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1"/>
              <w:rPr>
                <w:sz w:val="24"/>
              </w:rPr>
            </w:pPr>
            <w:r>
              <w:rPr>
                <w:sz w:val="24"/>
              </w:rPr>
              <w:t>4.97</w:t>
            </w:r>
          </w:p>
        </w:tc>
        <w:tc>
          <w:tcPr>
            <w:tcW w:w="2125" w:type="dxa"/>
          </w:tcPr>
          <w:p>
            <w:pPr>
              <w:pStyle w:val="TableParagraph"/>
              <w:spacing w:before="74"/>
              <w:ind w:left="149"/>
              <w:rPr>
                <w:sz w:val="24"/>
              </w:rPr>
            </w:pPr>
            <w:r>
              <w:rPr>
                <w:sz w:val="24"/>
              </w:rPr>
              <w:t>3.53</w:t>
            </w:r>
          </w:p>
        </w:tc>
      </w:tr>
      <w:tr>
        <w:trPr>
          <w:trHeight w:val="350" w:hRule="atLeast"/>
        </w:trPr>
        <w:tc>
          <w:tcPr>
            <w:tcW w:w="606" w:type="dxa"/>
          </w:tcPr>
          <w:p>
            <w:pPr>
              <w:pStyle w:val="TableParagraph"/>
              <w:spacing w:line="256" w:lineRule="exact" w:before="74"/>
              <w:ind w:left="2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73" w:type="dxa"/>
          </w:tcPr>
          <w:p>
            <w:pPr>
              <w:pStyle w:val="TableParagraph"/>
              <w:spacing w:line="256" w:lineRule="exact" w:before="74"/>
              <w:ind w:left="142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 w:before="74"/>
              <w:ind w:left="71" w:right="249"/>
              <w:jc w:val="center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812" w:type="dxa"/>
          </w:tcPr>
          <w:p>
            <w:pPr>
              <w:pStyle w:val="TableParagraph"/>
              <w:spacing w:line="256" w:lineRule="exact" w:before="74"/>
              <w:ind w:left="124" w:right="96"/>
              <w:jc w:val="center"/>
              <w:rPr>
                <w:sz w:val="24"/>
              </w:rPr>
            </w:pPr>
            <w:r>
              <w:rPr>
                <w:sz w:val="24"/>
              </w:rPr>
              <w:t>6.37</w:t>
            </w:r>
          </w:p>
        </w:tc>
        <w:tc>
          <w:tcPr>
            <w:tcW w:w="957" w:type="dxa"/>
          </w:tcPr>
          <w:p>
            <w:pPr>
              <w:pStyle w:val="TableParagraph"/>
              <w:spacing w:line="256" w:lineRule="exact" w:before="74"/>
              <w:ind w:left="118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050" w:type="dxa"/>
          </w:tcPr>
          <w:p>
            <w:pPr>
              <w:pStyle w:val="TableParagraph"/>
              <w:spacing w:line="256" w:lineRule="exact" w:before="7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3.70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 w:before="74"/>
              <w:ind w:left="211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782" w:type="dxa"/>
          </w:tcPr>
          <w:p>
            <w:pPr>
              <w:pStyle w:val="TableParagraph"/>
              <w:spacing w:line="256" w:lineRule="exact" w:before="74"/>
              <w:ind w:left="151"/>
              <w:rPr>
                <w:sz w:val="24"/>
              </w:rPr>
            </w:pPr>
            <w:r>
              <w:rPr>
                <w:sz w:val="24"/>
              </w:rPr>
              <w:t>4.23</w:t>
            </w:r>
          </w:p>
        </w:tc>
        <w:tc>
          <w:tcPr>
            <w:tcW w:w="2125" w:type="dxa"/>
          </w:tcPr>
          <w:p>
            <w:pPr>
              <w:pStyle w:val="TableParagraph"/>
              <w:spacing w:line="256" w:lineRule="exact" w:before="74"/>
              <w:ind w:left="149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810"/>
        <w:gridCol w:w="810"/>
        <w:gridCol w:w="810"/>
        <w:gridCol w:w="990"/>
        <w:gridCol w:w="1050"/>
        <w:gridCol w:w="810"/>
        <w:gridCol w:w="780"/>
        <w:gridCol w:w="2158"/>
      </w:tblGrid>
      <w:tr>
        <w:trPr>
          <w:trHeight w:val="350" w:hRule="atLeast"/>
        </w:trPr>
        <w:tc>
          <w:tcPr>
            <w:tcW w:w="509" w:type="dxa"/>
          </w:tcPr>
          <w:p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10" w:type="dxa"/>
          </w:tcPr>
          <w:p>
            <w:pPr>
              <w:pStyle w:val="TableParagraph"/>
              <w:spacing w:line="257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810" w:type="dxa"/>
          </w:tcPr>
          <w:p>
            <w:pPr>
              <w:pStyle w:val="TableParagraph"/>
              <w:spacing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810" w:type="dxa"/>
          </w:tcPr>
          <w:p>
            <w:pPr>
              <w:pStyle w:val="TableParagraph"/>
              <w:spacing w:line="257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990" w:type="dxa"/>
          </w:tcPr>
          <w:p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050" w:type="dxa"/>
          </w:tcPr>
          <w:p>
            <w:pPr>
              <w:pStyle w:val="TableParagraph"/>
              <w:spacing w:line="25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810" w:type="dxa"/>
          </w:tcPr>
          <w:p>
            <w:pPr>
              <w:pStyle w:val="TableParagraph"/>
              <w:spacing w:line="257" w:lineRule="exact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780" w:type="dxa"/>
          </w:tcPr>
          <w:p>
            <w:pPr>
              <w:pStyle w:val="TableParagraph"/>
              <w:spacing w:line="257" w:lineRule="exact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2158" w:type="dxa"/>
          </w:tcPr>
          <w:p>
            <w:pPr>
              <w:pStyle w:val="TableParagraph"/>
              <w:spacing w:line="257" w:lineRule="exact"/>
              <w:ind w:left="180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49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6.07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left="150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780" w:type="dxa"/>
          </w:tcPr>
          <w:p>
            <w:pPr>
              <w:pStyle w:val="TableParagraph"/>
              <w:spacing w:before="65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2158" w:type="dxa"/>
          </w:tcPr>
          <w:p>
            <w:pPr>
              <w:pStyle w:val="TableParagraph"/>
              <w:spacing w:before="65"/>
              <w:ind w:left="180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4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6.13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left="150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7.40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9.80</w:t>
            </w:r>
          </w:p>
        </w:tc>
        <w:tc>
          <w:tcPr>
            <w:tcW w:w="780" w:type="dxa"/>
          </w:tcPr>
          <w:p>
            <w:pPr>
              <w:pStyle w:val="TableParagraph"/>
              <w:spacing w:before="65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8.27</w:t>
            </w:r>
          </w:p>
        </w:tc>
        <w:tc>
          <w:tcPr>
            <w:tcW w:w="2158" w:type="dxa"/>
          </w:tcPr>
          <w:p>
            <w:pPr>
              <w:pStyle w:val="TableParagraph"/>
              <w:spacing w:before="65"/>
              <w:ind w:left="180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6.47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050" w:type="dxa"/>
          </w:tcPr>
          <w:p>
            <w:pPr>
              <w:pStyle w:val="TableParagraph"/>
              <w:spacing w:before="6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7.80</w:t>
            </w:r>
          </w:p>
        </w:tc>
        <w:tc>
          <w:tcPr>
            <w:tcW w:w="780" w:type="dxa"/>
          </w:tcPr>
          <w:p>
            <w:pPr>
              <w:pStyle w:val="TableParagraph"/>
              <w:spacing w:before="64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6.27</w:t>
            </w:r>
          </w:p>
        </w:tc>
        <w:tc>
          <w:tcPr>
            <w:tcW w:w="2158" w:type="dxa"/>
          </w:tcPr>
          <w:p>
            <w:pPr>
              <w:pStyle w:val="TableParagraph"/>
              <w:spacing w:before="64"/>
              <w:ind w:left="180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4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left="150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780" w:type="dxa"/>
          </w:tcPr>
          <w:p>
            <w:pPr>
              <w:pStyle w:val="TableParagraph"/>
              <w:spacing w:before="65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2158" w:type="dxa"/>
          </w:tcPr>
          <w:p>
            <w:pPr>
              <w:pStyle w:val="TableParagraph"/>
              <w:spacing w:before="65"/>
              <w:ind w:left="180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49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left="150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780" w:type="dxa"/>
          </w:tcPr>
          <w:p>
            <w:pPr>
              <w:pStyle w:val="TableParagraph"/>
              <w:spacing w:before="65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6.23</w:t>
            </w:r>
          </w:p>
        </w:tc>
        <w:tc>
          <w:tcPr>
            <w:tcW w:w="2158" w:type="dxa"/>
          </w:tcPr>
          <w:p>
            <w:pPr>
              <w:pStyle w:val="TableParagraph"/>
              <w:spacing w:before="65"/>
              <w:ind w:left="180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49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left="150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780" w:type="dxa"/>
          </w:tcPr>
          <w:p>
            <w:pPr>
              <w:pStyle w:val="TableParagraph"/>
              <w:spacing w:before="65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6.43</w:t>
            </w:r>
          </w:p>
        </w:tc>
        <w:tc>
          <w:tcPr>
            <w:tcW w:w="2158" w:type="dxa"/>
          </w:tcPr>
          <w:p>
            <w:pPr>
              <w:pStyle w:val="TableParagraph"/>
              <w:spacing w:before="65"/>
              <w:ind w:left="180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49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left="150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7.90</w:t>
            </w:r>
          </w:p>
        </w:tc>
        <w:tc>
          <w:tcPr>
            <w:tcW w:w="780" w:type="dxa"/>
          </w:tcPr>
          <w:p>
            <w:pPr>
              <w:pStyle w:val="TableParagraph"/>
              <w:spacing w:before="65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2158" w:type="dxa"/>
          </w:tcPr>
          <w:p>
            <w:pPr>
              <w:pStyle w:val="TableParagraph"/>
              <w:spacing w:before="65"/>
              <w:ind w:left="18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49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990" w:type="dxa"/>
          </w:tcPr>
          <w:p>
            <w:pPr>
              <w:pStyle w:val="TableParagraph"/>
              <w:spacing w:before="65"/>
              <w:ind w:left="150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  <w:tc>
          <w:tcPr>
            <w:tcW w:w="810" w:type="dxa"/>
          </w:tcPr>
          <w:p>
            <w:pPr>
              <w:pStyle w:val="TableParagraph"/>
              <w:spacing w:before="65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  <w:tc>
          <w:tcPr>
            <w:tcW w:w="780" w:type="dxa"/>
          </w:tcPr>
          <w:p>
            <w:pPr>
              <w:pStyle w:val="TableParagraph"/>
              <w:spacing w:before="65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6.47</w:t>
            </w:r>
          </w:p>
        </w:tc>
        <w:tc>
          <w:tcPr>
            <w:tcW w:w="2158" w:type="dxa"/>
          </w:tcPr>
          <w:p>
            <w:pPr>
              <w:pStyle w:val="TableParagraph"/>
              <w:spacing w:before="65"/>
              <w:ind w:left="18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49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6.37</w:t>
            </w:r>
          </w:p>
        </w:tc>
        <w:tc>
          <w:tcPr>
            <w:tcW w:w="990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050" w:type="dxa"/>
          </w:tcPr>
          <w:p>
            <w:pPr>
              <w:pStyle w:val="TableParagraph"/>
              <w:spacing w:before="64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780" w:type="dxa"/>
          </w:tcPr>
          <w:p>
            <w:pPr>
              <w:pStyle w:val="TableParagraph"/>
              <w:spacing w:before="64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6.37</w:t>
            </w:r>
          </w:p>
        </w:tc>
        <w:tc>
          <w:tcPr>
            <w:tcW w:w="2158" w:type="dxa"/>
          </w:tcPr>
          <w:p>
            <w:pPr>
              <w:pStyle w:val="TableParagraph"/>
              <w:spacing w:before="64"/>
              <w:ind w:left="180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515" w:hRule="atLeast"/>
        </w:trPr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5.90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49"/>
              <w:rPr>
                <w:sz w:val="24"/>
              </w:rPr>
            </w:pPr>
            <w:r>
              <w:rPr>
                <w:sz w:val="24"/>
              </w:rPr>
              <w:t>6.70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6.27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50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90" w:right="159"/>
              <w:jc w:val="center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71" w:right="70"/>
              <w:jc w:val="center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2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80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</w:tbl>
    <w:p>
      <w:pPr>
        <w:pStyle w:val="BodyText"/>
        <w:spacing w:line="276" w:lineRule="exact"/>
        <w:ind w:left="386"/>
      </w:pPr>
      <w:r>
        <w:rPr/>
        <w:pict>
          <v:group style="position:absolute;margin-left:92.903999pt;margin-top:-87.683365pt;width:436.4pt;height:397.2pt;mso-position-horizontal-relative:page;mso-position-vertical-relative:paragraph;z-index:-37285376" coordorigin="1858,-1754" coordsize="8728,7944">
            <v:shape style="position:absolute;left:2093;top:-1754;width:8035;height:7944" type="#_x0000_t75" stroked="false">
              <v:imagedata r:id="rId78" o:title=""/>
            </v:shape>
            <v:rect style="position:absolute;left:1858;top:-24;width:8728;height:10" filled="true" fillcolor="#000000" stroked="false">
              <v:fill type="solid"/>
            </v:rect>
            <w10:wrap type="none"/>
          </v:group>
        </w:pict>
      </w:r>
      <w:r>
        <w:rPr/>
        <w:t>*sites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either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maximum value</w:t>
      </w:r>
    </w:p>
    <w:p>
      <w:pPr>
        <w:spacing w:after="0" w:line="276" w:lineRule="exact"/>
        <w:sectPr>
          <w:pgSz w:w="11910" w:h="16840"/>
          <w:pgMar w:header="0" w:footer="935" w:top="1440" w:bottom="1200" w:left="1500" w:right="0"/>
        </w:sectPr>
      </w:pPr>
    </w:p>
    <w:p>
      <w:pPr>
        <w:pStyle w:val="Heading2"/>
        <w:ind w:left="4078"/>
        <w:jc w:val="left"/>
      </w:pPr>
      <w:r>
        <w:rPr/>
        <w:t>Appendix</w:t>
      </w:r>
      <w:r>
        <w:rPr>
          <w:spacing w:val="-1"/>
        </w:rPr>
        <w:t> </w:t>
      </w:r>
      <w:r>
        <w:rPr/>
        <w:t>3c</w:t>
      </w:r>
    </w:p>
    <w:p>
      <w:pPr>
        <w:tabs>
          <w:tab w:pos="3686" w:val="left" w:leader="none"/>
        </w:tabs>
        <w:spacing w:line="360" w:lineRule="auto" w:before="159"/>
        <w:ind w:left="386" w:right="1884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Spatial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Hardness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(mg/l)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Periods</w:t>
        <w:tab/>
        <w:t>(January, 2010-December, 2011)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4707" w:val="left" w:leader="none"/>
        </w:tabs>
        <w:spacing w:before="181"/>
        <w:ind w:left="1106"/>
      </w:pPr>
      <w:r>
        <w:rPr/>
        <w:drawing>
          <wp:anchor distT="0" distB="0" distL="0" distR="0" allowOverlap="1" layoutInCell="1" locked="0" behindDoc="1" simplePos="0" relativeHeight="466031616">
            <wp:simplePos x="0" y="0"/>
            <wp:positionH relativeFrom="page">
              <wp:posOffset>1329563</wp:posOffset>
            </wp:positionH>
            <wp:positionV relativeFrom="paragraph">
              <wp:posOffset>943522</wp:posOffset>
            </wp:positionV>
            <wp:extent cx="5102225" cy="5044440"/>
            <wp:effectExtent l="0" t="0" r="0" b="0"/>
            <wp:wrapNone/>
            <wp:docPr id="3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903999pt;margin-top:7.77313pt;width:436.39pt;height:.48pt;mso-position-horizontal-relative:page;mso-position-vertical-relative:paragraph;z-index:-3728435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52.773129pt;width:436.39pt;height:.48pt;mso-position-horizontal-relative:page;mso-position-vertical-relative:paragraph;z-index:-37283840" filled="true" fillcolor="#000000" stroked="false">
            <v:fill type="solid"/>
            <w10:wrap type="none"/>
          </v:rect>
        </w:pict>
      </w:r>
      <w:r>
        <w:rPr/>
        <w:t>Wet</w:t>
      </w:r>
      <w:r>
        <w:rPr>
          <w:spacing w:val="-1"/>
        </w:rPr>
        <w:t> </w:t>
      </w:r>
      <w:r>
        <w:rPr/>
        <w:t>Season</w:t>
        <w:tab/>
        <w:t>Dry</w:t>
      </w:r>
      <w:r>
        <w:rPr>
          <w:spacing w:val="-4"/>
        </w:rPr>
        <w:t> </w:t>
      </w:r>
      <w:r>
        <w:rPr/>
        <w:t>Season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773"/>
        <w:gridCol w:w="780"/>
        <w:gridCol w:w="782"/>
        <w:gridCol w:w="1017"/>
        <w:gridCol w:w="1010"/>
        <w:gridCol w:w="790"/>
        <w:gridCol w:w="838"/>
        <w:gridCol w:w="2127"/>
      </w:tblGrid>
      <w:tr>
        <w:trPr>
          <w:trHeight w:val="429" w:hRule="atLeast"/>
        </w:trPr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Site.</w:t>
            </w:r>
          </w:p>
        </w:tc>
        <w:tc>
          <w:tcPr>
            <w:tcW w:w="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3" w:right="129"/>
              <w:jc w:val="center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91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82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</w:tr>
      <w:tr>
        <w:trPr>
          <w:trHeight w:val="372" w:hRule="atLeast"/>
        </w:trPr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42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8.72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91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2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53"/>
              <w:rPr>
                <w:sz w:val="24"/>
              </w:rPr>
            </w:pPr>
            <w:r>
              <w:rPr>
                <w:sz w:val="24"/>
              </w:rPr>
              <w:t>5.29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017" w:type="dxa"/>
          </w:tcPr>
          <w:p>
            <w:pPr>
              <w:pStyle w:val="TableParagraph"/>
              <w:spacing w:before="7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010" w:type="dxa"/>
          </w:tcPr>
          <w:p>
            <w:pPr>
              <w:pStyle w:val="TableParagraph"/>
              <w:spacing w:before="73"/>
              <w:ind w:left="391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53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49.33</w:t>
            </w:r>
          </w:p>
        </w:tc>
        <w:tc>
          <w:tcPr>
            <w:tcW w:w="1017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010" w:type="dxa"/>
          </w:tcPr>
          <w:p>
            <w:pPr>
              <w:pStyle w:val="TableParagraph"/>
              <w:spacing w:before="74"/>
              <w:ind w:left="391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4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53.33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74"/>
              <w:ind w:left="153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49.33</w:t>
            </w:r>
          </w:p>
        </w:tc>
        <w:tc>
          <w:tcPr>
            <w:tcW w:w="1017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  <w:tc>
          <w:tcPr>
            <w:tcW w:w="1010" w:type="dxa"/>
          </w:tcPr>
          <w:p>
            <w:pPr>
              <w:pStyle w:val="TableParagraph"/>
              <w:spacing w:before="74"/>
              <w:ind w:left="391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4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2127" w:type="dxa"/>
          </w:tcPr>
          <w:p>
            <w:pPr>
              <w:pStyle w:val="TableParagraph"/>
              <w:spacing w:before="74"/>
              <w:ind w:left="153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1017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16.37</w:t>
            </w:r>
          </w:p>
        </w:tc>
        <w:tc>
          <w:tcPr>
            <w:tcW w:w="1010" w:type="dxa"/>
          </w:tcPr>
          <w:p>
            <w:pPr>
              <w:pStyle w:val="TableParagraph"/>
              <w:spacing w:before="74"/>
              <w:ind w:left="391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4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51.33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74"/>
              <w:ind w:left="153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45.33</w:t>
            </w:r>
          </w:p>
        </w:tc>
        <w:tc>
          <w:tcPr>
            <w:tcW w:w="1017" w:type="dxa"/>
          </w:tcPr>
          <w:p>
            <w:pPr>
              <w:pStyle w:val="TableParagraph"/>
              <w:spacing w:before="74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10.07</w:t>
            </w:r>
          </w:p>
        </w:tc>
        <w:tc>
          <w:tcPr>
            <w:tcW w:w="1010" w:type="dxa"/>
          </w:tcPr>
          <w:p>
            <w:pPr>
              <w:pStyle w:val="TableParagraph"/>
              <w:spacing w:before="74"/>
              <w:ind w:left="391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4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53.33</w:t>
            </w:r>
          </w:p>
        </w:tc>
        <w:tc>
          <w:tcPr>
            <w:tcW w:w="2127" w:type="dxa"/>
          </w:tcPr>
          <w:p>
            <w:pPr>
              <w:pStyle w:val="TableParagraph"/>
              <w:spacing w:before="74"/>
              <w:ind w:left="153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782" w:type="dxa"/>
          </w:tcPr>
          <w:p>
            <w:pPr>
              <w:pStyle w:val="TableParagraph"/>
              <w:spacing w:before="7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1017" w:type="dxa"/>
          </w:tcPr>
          <w:p>
            <w:pPr>
              <w:pStyle w:val="TableParagraph"/>
              <w:spacing w:before="7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5.29</w:t>
            </w:r>
          </w:p>
        </w:tc>
        <w:tc>
          <w:tcPr>
            <w:tcW w:w="1010" w:type="dxa"/>
          </w:tcPr>
          <w:p>
            <w:pPr>
              <w:pStyle w:val="TableParagraph"/>
              <w:spacing w:before="73"/>
              <w:ind w:left="391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838" w:type="dxa"/>
          </w:tcPr>
          <w:p>
            <w:pPr>
              <w:pStyle w:val="TableParagraph"/>
              <w:spacing w:before="73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58.67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93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</w:tr>
      <w:tr>
        <w:trPr>
          <w:trHeight w:val="78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6" w:lineRule="exact" w:before="158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32.00</w:t>
            </w:r>
          </w:p>
          <w:p>
            <w:pPr>
              <w:pStyle w:val="TableParagraph"/>
              <w:spacing w:line="256" w:lineRule="exact" w:before="158"/>
              <w:ind w:left="142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80.00</w:t>
            </w:r>
          </w:p>
          <w:p>
            <w:pPr>
              <w:pStyle w:val="TableParagraph"/>
              <w:spacing w:line="256" w:lineRule="exact" w:before="158"/>
              <w:ind w:left="89"/>
              <w:rPr>
                <w:sz w:val="24"/>
              </w:rPr>
            </w:pPr>
            <w:r>
              <w:rPr>
                <w:sz w:val="24"/>
              </w:rPr>
              <w:t>88.00*</w:t>
            </w:r>
          </w:p>
        </w:tc>
        <w:tc>
          <w:tcPr>
            <w:tcW w:w="782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54.00</w:t>
            </w:r>
          </w:p>
          <w:p>
            <w:pPr>
              <w:pStyle w:val="TableParagraph"/>
              <w:spacing w:line="256" w:lineRule="exact" w:before="158"/>
              <w:ind w:left="150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017" w:type="dxa"/>
          </w:tcPr>
          <w:p>
            <w:pPr>
              <w:pStyle w:val="TableParagraph"/>
              <w:spacing w:before="74"/>
              <w:ind w:left="208"/>
              <w:rPr>
                <w:sz w:val="24"/>
              </w:rPr>
            </w:pPr>
            <w:r>
              <w:rPr>
                <w:sz w:val="24"/>
              </w:rPr>
              <w:t>4.25</w:t>
            </w:r>
          </w:p>
          <w:p>
            <w:pPr>
              <w:pStyle w:val="TableParagraph"/>
              <w:spacing w:line="256" w:lineRule="exact" w:before="158"/>
              <w:ind w:left="88"/>
              <w:rPr>
                <w:sz w:val="24"/>
              </w:rPr>
            </w:pPr>
            <w:r>
              <w:rPr>
                <w:sz w:val="24"/>
              </w:rPr>
              <w:t>24.33</w:t>
            </w:r>
          </w:p>
        </w:tc>
        <w:tc>
          <w:tcPr>
            <w:tcW w:w="1010" w:type="dxa"/>
          </w:tcPr>
          <w:p>
            <w:pPr>
              <w:pStyle w:val="TableParagraph"/>
              <w:spacing w:before="74"/>
              <w:ind w:left="391"/>
              <w:rPr>
                <w:sz w:val="24"/>
              </w:rPr>
            </w:pPr>
            <w:r>
              <w:rPr>
                <w:sz w:val="24"/>
              </w:rPr>
              <w:t>48.00</w:t>
            </w:r>
          </w:p>
          <w:p>
            <w:pPr>
              <w:pStyle w:val="TableParagraph"/>
              <w:spacing w:line="256" w:lineRule="exact" w:before="158"/>
              <w:ind w:left="391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790" w:type="dxa"/>
          </w:tcPr>
          <w:p>
            <w:pPr>
              <w:pStyle w:val="TableParagraph"/>
              <w:spacing w:before="74"/>
              <w:ind w:left="161"/>
              <w:rPr>
                <w:sz w:val="24"/>
              </w:rPr>
            </w:pPr>
            <w:r>
              <w:rPr>
                <w:sz w:val="24"/>
              </w:rPr>
              <w:t>66.00</w:t>
            </w:r>
          </w:p>
          <w:p>
            <w:pPr>
              <w:pStyle w:val="TableParagraph"/>
              <w:spacing w:line="256" w:lineRule="exact" w:before="158"/>
              <w:ind w:left="161" w:right="-159"/>
              <w:rPr>
                <w:sz w:val="24"/>
              </w:rPr>
            </w:pPr>
            <w:r>
              <w:rPr>
                <w:sz w:val="24"/>
              </w:rPr>
              <w:t>44.00**</w:t>
            </w:r>
          </w:p>
        </w:tc>
        <w:tc>
          <w:tcPr>
            <w:tcW w:w="838" w:type="dxa"/>
          </w:tcPr>
          <w:p>
            <w:pPr>
              <w:pStyle w:val="TableParagraph"/>
              <w:spacing w:before="74"/>
              <w:ind w:left="211"/>
              <w:rPr>
                <w:sz w:val="24"/>
              </w:rPr>
            </w:pPr>
            <w:r>
              <w:rPr>
                <w:sz w:val="24"/>
              </w:rPr>
              <w:t>58.67</w:t>
            </w:r>
          </w:p>
          <w:p>
            <w:pPr>
              <w:pStyle w:val="TableParagraph"/>
              <w:spacing w:line="256" w:lineRule="exact" w:before="158"/>
              <w:ind w:left="151"/>
              <w:rPr>
                <w:sz w:val="24"/>
              </w:rPr>
            </w:pPr>
            <w:r>
              <w:rPr>
                <w:sz w:val="24"/>
              </w:rPr>
              <w:t>42.67</w:t>
            </w:r>
          </w:p>
        </w:tc>
        <w:tc>
          <w:tcPr>
            <w:tcW w:w="2127" w:type="dxa"/>
          </w:tcPr>
          <w:p>
            <w:pPr>
              <w:pStyle w:val="TableParagraph"/>
              <w:spacing w:before="74"/>
              <w:ind w:left="213"/>
              <w:rPr>
                <w:sz w:val="24"/>
              </w:rPr>
            </w:pPr>
            <w:r>
              <w:rPr>
                <w:sz w:val="24"/>
              </w:rPr>
              <w:t>9.45</w:t>
            </w:r>
          </w:p>
          <w:p>
            <w:pPr>
              <w:pStyle w:val="TableParagraph"/>
              <w:spacing w:line="256" w:lineRule="exact" w:before="158"/>
              <w:ind w:left="153"/>
              <w:rPr>
                <w:sz w:val="24"/>
              </w:rPr>
            </w:pPr>
            <w:r>
              <w:rPr>
                <w:sz w:val="24"/>
              </w:rPr>
              <w:t>2.31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line="256" w:lineRule="exact" w:before="158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</w:tcPr>
          <w:p>
            <w:pPr>
              <w:pStyle w:val="TableParagraph"/>
              <w:spacing w:line="256" w:lineRule="exact" w:before="158"/>
              <w:ind w:left="142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 w:before="158"/>
              <w:ind w:left="71" w:right="129"/>
              <w:jc w:val="center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782" w:type="dxa"/>
          </w:tcPr>
          <w:p>
            <w:pPr>
              <w:pStyle w:val="TableParagraph"/>
              <w:spacing w:line="256" w:lineRule="exact" w:before="158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51.33</w:t>
            </w:r>
          </w:p>
        </w:tc>
        <w:tc>
          <w:tcPr>
            <w:tcW w:w="1017" w:type="dxa"/>
          </w:tcPr>
          <w:p>
            <w:pPr>
              <w:pStyle w:val="TableParagraph"/>
              <w:spacing w:line="256" w:lineRule="exact" w:before="15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12.22</w:t>
            </w:r>
          </w:p>
        </w:tc>
        <w:tc>
          <w:tcPr>
            <w:tcW w:w="1010" w:type="dxa"/>
          </w:tcPr>
          <w:p>
            <w:pPr>
              <w:pStyle w:val="TableParagraph"/>
              <w:spacing w:line="256" w:lineRule="exact" w:before="158"/>
              <w:ind w:left="391"/>
              <w:rPr>
                <w:sz w:val="24"/>
              </w:rPr>
            </w:pPr>
            <w:r>
              <w:rPr>
                <w:sz w:val="24"/>
              </w:rPr>
              <w:t>46.00</w:t>
            </w:r>
          </w:p>
        </w:tc>
        <w:tc>
          <w:tcPr>
            <w:tcW w:w="790" w:type="dxa"/>
          </w:tcPr>
          <w:p>
            <w:pPr>
              <w:pStyle w:val="TableParagraph"/>
              <w:spacing w:line="256" w:lineRule="exact" w:before="158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 w:before="158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48.67</w:t>
            </w:r>
          </w:p>
        </w:tc>
        <w:tc>
          <w:tcPr>
            <w:tcW w:w="2127" w:type="dxa"/>
          </w:tcPr>
          <w:p>
            <w:pPr>
              <w:pStyle w:val="TableParagraph"/>
              <w:spacing w:line="256" w:lineRule="exact" w:before="158"/>
              <w:ind w:left="213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</w:tbl>
    <w:p>
      <w:pPr>
        <w:pStyle w:val="BodyText"/>
        <w:tabs>
          <w:tab w:pos="1106" w:val="left" w:leader="none"/>
          <w:tab w:pos="2667" w:val="left" w:leader="none"/>
          <w:tab w:pos="4707" w:val="left" w:leader="none"/>
          <w:tab w:pos="5487" w:val="left" w:leader="none"/>
          <w:tab w:pos="7167" w:val="left" w:leader="none"/>
        </w:tabs>
        <w:spacing w:before="158"/>
        <w:ind w:left="386"/>
      </w:pPr>
      <w:r>
        <w:rPr/>
        <w:t>11</w:t>
        <w:tab/>
        <w:t>38.00   58.00</w:t>
        <w:tab/>
        <w:t>50.67   11.02</w:t>
        <w:tab/>
        <w:t>34.00</w:t>
        <w:tab/>
        <w:t>46.00** 41.33</w:t>
        <w:tab/>
        <w:t>6.43</w:t>
      </w:r>
    </w:p>
    <w:p>
      <w:pPr>
        <w:pStyle w:val="BodyText"/>
        <w:tabs>
          <w:tab w:pos="1106" w:val="left" w:leader="none"/>
          <w:tab w:pos="2607" w:val="left" w:leader="none"/>
          <w:tab w:pos="3507" w:val="left" w:leader="none"/>
          <w:tab w:pos="4707" w:val="left" w:leader="none"/>
          <w:tab w:pos="5487" w:val="left" w:leader="none"/>
          <w:tab w:pos="6327" w:val="left" w:leader="none"/>
          <w:tab w:pos="7167" w:val="left" w:leader="none"/>
        </w:tabs>
        <w:spacing w:before="159"/>
        <w:ind w:left="386"/>
      </w:pPr>
      <w:r>
        <w:rPr/>
        <w:t>12</w:t>
        <w:tab/>
        <w:t>44.00   52.00</w:t>
        <w:tab/>
        <w:t>48.00</w:t>
        <w:tab/>
        <w:t>4.00</w:t>
        <w:tab/>
        <w:t>44.00</w:t>
        <w:tab/>
        <w:t>62.00</w:t>
        <w:tab/>
        <w:t>54.00</w:t>
        <w:tab/>
        <w:t>9.17</w:t>
      </w:r>
    </w:p>
    <w:p>
      <w:pPr>
        <w:pStyle w:val="BodyText"/>
        <w:tabs>
          <w:tab w:pos="1106" w:val="left" w:leader="none"/>
          <w:tab w:pos="2607" w:val="left" w:leader="none"/>
          <w:tab w:pos="3507" w:val="left" w:leader="none"/>
          <w:tab w:pos="4707" w:val="left" w:leader="none"/>
          <w:tab w:pos="7107" w:val="left" w:leader="none"/>
        </w:tabs>
        <w:spacing w:before="156"/>
        <w:ind w:left="386"/>
      </w:pPr>
      <w:r>
        <w:rPr/>
        <w:t>13</w:t>
        <w:tab/>
        <w:t>38.00   54.00</w:t>
        <w:tab/>
        <w:t>46.00</w:t>
        <w:tab/>
        <w:t>8.00</w:t>
        <w:tab/>
        <w:t>24.00* 44.00** 39.33</w:t>
        <w:tab/>
        <w:t>5.03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930"/>
        <w:gridCol w:w="720"/>
        <w:gridCol w:w="780"/>
        <w:gridCol w:w="1020"/>
        <w:gridCol w:w="1020"/>
        <w:gridCol w:w="870"/>
        <w:gridCol w:w="720"/>
        <w:gridCol w:w="710"/>
      </w:tblGrid>
      <w:tr>
        <w:trPr>
          <w:trHeight w:val="350" w:hRule="atLeast"/>
        </w:trPr>
        <w:tc>
          <w:tcPr>
            <w:tcW w:w="53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30" w:type="dxa"/>
          </w:tcPr>
          <w:p>
            <w:pPr>
              <w:pStyle w:val="TableParagraph"/>
              <w:spacing w:line="266" w:lineRule="exact"/>
              <w:ind w:left="239"/>
              <w:rPr>
                <w:sz w:val="24"/>
              </w:rPr>
            </w:pPr>
            <w:r>
              <w:rPr>
                <w:sz w:val="24"/>
              </w:rPr>
              <w:t>10.00*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80" w:type="dxa"/>
          </w:tcPr>
          <w:p>
            <w:pPr>
              <w:pStyle w:val="TableParagraph"/>
              <w:spacing w:line="266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44.67</w:t>
            </w:r>
          </w:p>
        </w:tc>
        <w:tc>
          <w:tcPr>
            <w:tcW w:w="1020" w:type="dxa"/>
          </w:tcPr>
          <w:p>
            <w:pPr>
              <w:pStyle w:val="TableParagraph"/>
              <w:spacing w:line="266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1020" w:type="dxa"/>
          </w:tcPr>
          <w:p>
            <w:pPr>
              <w:pStyle w:val="TableParagraph"/>
              <w:spacing w:line="266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870" w:type="dxa"/>
          </w:tcPr>
          <w:p>
            <w:pPr>
              <w:pStyle w:val="TableParagraph"/>
              <w:spacing w:line="266" w:lineRule="exact"/>
              <w:ind w:left="150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50.67</w:t>
            </w:r>
          </w:p>
        </w:tc>
        <w:tc>
          <w:tcPr>
            <w:tcW w:w="71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46.67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14.19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48.67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9.17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5.29</w:t>
            </w:r>
          </w:p>
        </w:tc>
      </w:tr>
      <w:tr>
        <w:trPr>
          <w:trHeight w:val="433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49.33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60"/>
              <w:rPr>
                <w:sz w:val="24"/>
              </w:rPr>
            </w:pPr>
            <w:r>
              <w:rPr>
                <w:sz w:val="24"/>
              </w:rPr>
              <w:t>52.67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left="60"/>
              <w:rPr>
                <w:sz w:val="24"/>
              </w:rPr>
            </w:pPr>
            <w:r>
              <w:rPr>
                <w:sz w:val="24"/>
              </w:rPr>
              <w:t>12.86</w:t>
            </w:r>
          </w:p>
        </w:tc>
      </w:tr>
      <w:tr>
        <w:trPr>
          <w:trHeight w:val="433" w:hRule="atLeast"/>
        </w:trPr>
        <w:tc>
          <w:tcPr>
            <w:tcW w:w="53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0" w:type="dxa"/>
          </w:tcPr>
          <w:p>
            <w:pPr>
              <w:pStyle w:val="TableParagraph"/>
              <w:spacing w:before="73"/>
              <w:ind w:left="239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3"/>
              <w:ind w:left="29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46.67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1020" w:type="dxa"/>
          </w:tcPr>
          <w:p>
            <w:pPr>
              <w:pStyle w:val="TableParagraph"/>
              <w:spacing w:before="73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46.00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3"/>
              <w:ind w:left="60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710" w:type="dxa"/>
          </w:tcPr>
          <w:p>
            <w:pPr>
              <w:pStyle w:val="TableParagraph"/>
              <w:spacing w:before="73"/>
              <w:ind w:left="60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48.67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12.22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90" w:right="-15"/>
              <w:rPr>
                <w:sz w:val="24"/>
              </w:rPr>
            </w:pPr>
            <w:r>
              <w:rPr>
                <w:sz w:val="24"/>
              </w:rPr>
              <w:t>48.00**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60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left="180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47.33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9.87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57.33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left="180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36.00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45.33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10.07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left="60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49.33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16.17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210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60"/>
              <w:rPr>
                <w:sz w:val="24"/>
              </w:rPr>
            </w:pPr>
            <w:r>
              <w:rPr>
                <w:sz w:val="24"/>
              </w:rPr>
              <w:t>56.67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left="180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433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34.00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50.67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20.82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60"/>
              <w:rPr>
                <w:sz w:val="24"/>
              </w:rPr>
            </w:pPr>
            <w:r>
              <w:rPr>
                <w:sz w:val="24"/>
              </w:rPr>
              <w:t>60.67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left="60"/>
              <w:rPr>
                <w:sz w:val="24"/>
              </w:rPr>
            </w:pPr>
            <w:r>
              <w:rPr>
                <w:sz w:val="24"/>
              </w:rPr>
              <w:t>16.29</w:t>
            </w:r>
          </w:p>
        </w:tc>
      </w:tr>
      <w:tr>
        <w:trPr>
          <w:trHeight w:val="433" w:hRule="atLeast"/>
        </w:trPr>
        <w:tc>
          <w:tcPr>
            <w:tcW w:w="53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30" w:type="dxa"/>
          </w:tcPr>
          <w:p>
            <w:pPr>
              <w:pStyle w:val="TableParagraph"/>
              <w:spacing w:before="73"/>
              <w:ind w:left="239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3"/>
              <w:ind w:left="29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50.67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15.14</w:t>
            </w:r>
          </w:p>
        </w:tc>
        <w:tc>
          <w:tcPr>
            <w:tcW w:w="1020" w:type="dxa"/>
          </w:tcPr>
          <w:p>
            <w:pPr>
              <w:pStyle w:val="TableParagraph"/>
              <w:spacing w:before="73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3"/>
              <w:ind w:left="60"/>
              <w:rPr>
                <w:sz w:val="24"/>
              </w:rPr>
            </w:pPr>
            <w:r>
              <w:rPr>
                <w:sz w:val="24"/>
              </w:rPr>
              <w:t>48.67</w:t>
            </w:r>
          </w:p>
        </w:tc>
        <w:tc>
          <w:tcPr>
            <w:tcW w:w="710" w:type="dxa"/>
          </w:tcPr>
          <w:p>
            <w:pPr>
              <w:pStyle w:val="TableParagraph"/>
              <w:spacing w:before="73"/>
              <w:ind w:left="180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3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54.67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19.43</w:t>
            </w:r>
          </w:p>
        </w:tc>
        <w:tc>
          <w:tcPr>
            <w:tcW w:w="1020" w:type="dxa"/>
          </w:tcPr>
          <w:p>
            <w:pPr>
              <w:pStyle w:val="TableParagraph"/>
              <w:spacing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20" w:type="dxa"/>
          </w:tcPr>
          <w:p>
            <w:pPr>
              <w:pStyle w:val="TableParagraph"/>
              <w:spacing w:before="74"/>
              <w:ind w:left="60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10" w:type="dxa"/>
          </w:tcPr>
          <w:p>
            <w:pPr>
              <w:pStyle w:val="TableParagraph"/>
              <w:spacing w:before="74"/>
              <w:ind w:left="180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  <w:tr>
        <w:trPr>
          <w:trHeight w:val="350" w:hRule="atLeast"/>
        </w:trPr>
        <w:tc>
          <w:tcPr>
            <w:tcW w:w="530" w:type="dxa"/>
          </w:tcPr>
          <w:p>
            <w:pPr>
              <w:pStyle w:val="TableParagraph"/>
              <w:spacing w:line="256" w:lineRule="exact" w:before="74"/>
              <w:ind w:left="5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30" w:type="dxa"/>
          </w:tcPr>
          <w:p>
            <w:pPr>
              <w:pStyle w:val="TableParagraph"/>
              <w:spacing w:line="256" w:lineRule="exact" w:before="74"/>
              <w:ind w:left="239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74"/>
              <w:ind w:left="29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56.67</w:t>
            </w:r>
          </w:p>
        </w:tc>
        <w:tc>
          <w:tcPr>
            <w:tcW w:w="1020" w:type="dxa"/>
          </w:tcPr>
          <w:p>
            <w:pPr>
              <w:pStyle w:val="TableParagraph"/>
              <w:spacing w:line="256" w:lineRule="exact"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17.47</w:t>
            </w:r>
          </w:p>
        </w:tc>
        <w:tc>
          <w:tcPr>
            <w:tcW w:w="1020" w:type="dxa"/>
          </w:tcPr>
          <w:p>
            <w:pPr>
              <w:pStyle w:val="TableParagraph"/>
              <w:spacing w:line="256" w:lineRule="exact" w:before="7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 w:before="74"/>
              <w:ind w:left="150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74"/>
              <w:ind w:left="60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710" w:type="dxa"/>
          </w:tcPr>
          <w:p>
            <w:pPr>
              <w:pStyle w:val="TableParagraph"/>
              <w:spacing w:line="256" w:lineRule="exact" w:before="74"/>
              <w:ind w:left="18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tabs>
          <w:tab w:pos="1106" w:val="left" w:leader="none"/>
          <w:tab w:pos="1886" w:val="left" w:leader="none"/>
          <w:tab w:pos="2667" w:val="left" w:leader="none"/>
          <w:tab w:pos="4707" w:val="left" w:leader="none"/>
          <w:tab w:pos="5487" w:val="left" w:leader="none"/>
          <w:tab w:pos="7107" w:val="left" w:leader="none"/>
        </w:tabs>
        <w:spacing w:before="60"/>
        <w:ind w:left="386"/>
      </w:pPr>
      <w:r>
        <w:rPr/>
        <w:t>27</w:t>
        <w:tab/>
        <w:t>40.00</w:t>
        <w:tab/>
        <w:t>64.00</w:t>
        <w:tab/>
        <w:t>50.67   12.22</w:t>
        <w:tab/>
        <w:t>44.00</w:t>
        <w:tab/>
        <w:t>48.00**45.33</w:t>
        <w:tab/>
        <w:t>2.31</w:t>
      </w:r>
    </w:p>
    <w:p>
      <w:pPr>
        <w:pStyle w:val="BodyText"/>
        <w:tabs>
          <w:tab w:pos="1106" w:val="left" w:leader="none"/>
          <w:tab w:pos="1886" w:val="left" w:leader="none"/>
          <w:tab w:pos="2727" w:val="left" w:leader="none"/>
          <w:tab w:pos="4707" w:val="left" w:leader="none"/>
          <w:tab w:pos="5487" w:val="left" w:leader="none"/>
          <w:tab w:pos="6327" w:val="left" w:leader="none"/>
          <w:tab w:pos="7107" w:val="left" w:leader="none"/>
        </w:tabs>
        <w:spacing w:before="159"/>
        <w:ind w:left="386"/>
      </w:pPr>
      <w:r>
        <w:rPr/>
        <w:t>28</w:t>
        <w:tab/>
        <w:t>40.00</w:t>
        <w:tab/>
        <w:t>60.00</w:t>
        <w:tab/>
        <w:t>48.67</w:t>
      </w:r>
      <w:r>
        <w:rPr>
          <w:spacing w:val="60"/>
        </w:rPr>
        <w:t> </w:t>
      </w:r>
      <w:r>
        <w:rPr/>
        <w:t>10.26</w:t>
        <w:tab/>
        <w:t>46.00</w:t>
        <w:tab/>
        <w:t>56.00</w:t>
        <w:tab/>
        <w:t>51.33</w:t>
        <w:tab/>
        <w:t>5.03</w:t>
      </w:r>
    </w:p>
    <w:p>
      <w:pPr>
        <w:pStyle w:val="BodyText"/>
        <w:tabs>
          <w:tab w:pos="1106" w:val="left" w:leader="none"/>
          <w:tab w:pos="2666" w:val="left" w:leader="none"/>
          <w:tab w:pos="4707" w:val="left" w:leader="none"/>
          <w:tab w:pos="5487" w:val="left" w:leader="none"/>
          <w:tab w:pos="7107" w:val="left" w:leader="none"/>
        </w:tabs>
        <w:spacing w:before="159"/>
        <w:ind w:left="386"/>
      </w:pPr>
      <w:r>
        <w:rPr/>
        <w:pict>
          <v:group style="position:absolute;margin-left:92.903999pt;margin-top:117.113113pt;width:436.4pt;height:397.2pt;mso-position-horizontal-relative:page;mso-position-vertical-relative:paragraph;z-index:-37283328" coordorigin="1858,2342" coordsize="8728,7944">
            <v:shape style="position:absolute;left:2093;top:2342;width:8035;height:7944" type="#_x0000_t75" stroked="false">
              <v:imagedata r:id="rId78" o:title=""/>
            </v:shape>
            <v:rect style="position:absolute;left:1858;top:4504;width:8728;height:10" filled="true" fillcolor="#000000" stroked="false">
              <v:fill type="solid"/>
            </v:rect>
            <w10:wrap type="none"/>
          </v:group>
        </w:pict>
      </w:r>
      <w:r>
        <w:rPr/>
        <w:t>29</w:t>
        <w:tab/>
        <w:t>44.00   72.00</w:t>
        <w:tab/>
        <w:t>53.33   16.17</w:t>
        <w:tab/>
        <w:t>44.00</w:t>
        <w:tab/>
        <w:t>48.00**46.67</w:t>
        <w:tab/>
        <w:t>2.31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870"/>
        <w:gridCol w:w="810"/>
        <w:gridCol w:w="780"/>
        <w:gridCol w:w="990"/>
        <w:gridCol w:w="1050"/>
        <w:gridCol w:w="840"/>
        <w:gridCol w:w="690"/>
        <w:gridCol w:w="2188"/>
      </w:tblGrid>
      <w:tr>
        <w:trPr>
          <w:trHeight w:val="350" w:hRule="atLeast"/>
        </w:trPr>
        <w:tc>
          <w:tcPr>
            <w:tcW w:w="53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70" w:type="dxa"/>
          </w:tcPr>
          <w:p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810" w:type="dxa"/>
          </w:tcPr>
          <w:p>
            <w:pPr>
              <w:pStyle w:val="TableParagraph"/>
              <w:spacing w:line="266" w:lineRule="exact"/>
              <w:ind w:left="89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80" w:type="dxa"/>
          </w:tcPr>
          <w:p>
            <w:pPr>
              <w:pStyle w:val="TableParagraph"/>
              <w:spacing w:line="266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48.67</w:t>
            </w:r>
          </w:p>
        </w:tc>
        <w:tc>
          <w:tcPr>
            <w:tcW w:w="990" w:type="dxa"/>
          </w:tcPr>
          <w:p>
            <w:pPr>
              <w:pStyle w:val="TableParagraph"/>
              <w:spacing w:line="266" w:lineRule="exact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  <w:tc>
          <w:tcPr>
            <w:tcW w:w="1050" w:type="dxa"/>
          </w:tcPr>
          <w:p>
            <w:pPr>
              <w:pStyle w:val="TableParagraph"/>
              <w:spacing w:line="26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840" w:type="dxa"/>
          </w:tcPr>
          <w:p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left="42" w:right="68"/>
              <w:jc w:val="center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2188" w:type="dxa"/>
          </w:tcPr>
          <w:p>
            <w:pPr>
              <w:pStyle w:val="TableParagraph"/>
              <w:spacing w:line="266" w:lineRule="exact"/>
              <w:ind w:right="1555"/>
              <w:jc w:val="right"/>
              <w:rPr>
                <w:sz w:val="24"/>
              </w:rPr>
            </w:pPr>
            <w:r>
              <w:rPr>
                <w:sz w:val="24"/>
              </w:rPr>
              <w:t>17.44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50.67</w:t>
            </w:r>
          </w:p>
        </w:tc>
        <w:tc>
          <w:tcPr>
            <w:tcW w:w="990" w:type="dxa"/>
          </w:tcPr>
          <w:p>
            <w:pPr>
              <w:pStyle w:val="TableParagraph"/>
              <w:spacing w:before="7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690" w:type="dxa"/>
          </w:tcPr>
          <w:p>
            <w:pPr>
              <w:pStyle w:val="TableParagraph"/>
              <w:spacing w:before="74"/>
              <w:ind w:left="42" w:right="68"/>
              <w:jc w:val="center"/>
              <w:rPr>
                <w:sz w:val="24"/>
              </w:rPr>
            </w:pPr>
            <w:r>
              <w:rPr>
                <w:sz w:val="24"/>
              </w:rPr>
              <w:t>52.67</w:t>
            </w:r>
          </w:p>
        </w:tc>
        <w:tc>
          <w:tcPr>
            <w:tcW w:w="2188" w:type="dxa"/>
          </w:tcPr>
          <w:p>
            <w:pPr>
              <w:pStyle w:val="TableParagraph"/>
              <w:spacing w:before="74"/>
              <w:ind w:right="1555"/>
              <w:jc w:val="right"/>
              <w:rPr>
                <w:sz w:val="24"/>
              </w:rPr>
            </w:pPr>
            <w:r>
              <w:rPr>
                <w:sz w:val="24"/>
              </w:rPr>
              <w:t>9.45</w:t>
            </w:r>
          </w:p>
        </w:tc>
      </w:tr>
      <w:tr>
        <w:trPr>
          <w:trHeight w:val="43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990" w:type="dxa"/>
          </w:tcPr>
          <w:p>
            <w:pPr>
              <w:pStyle w:val="TableParagraph"/>
              <w:spacing w:before="74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690" w:type="dxa"/>
          </w:tcPr>
          <w:p>
            <w:pPr>
              <w:pStyle w:val="TableParagraph"/>
              <w:spacing w:before="74"/>
              <w:ind w:left="42" w:right="68"/>
              <w:jc w:val="center"/>
              <w:rPr>
                <w:sz w:val="24"/>
              </w:rPr>
            </w:pPr>
            <w:r>
              <w:rPr>
                <w:sz w:val="24"/>
              </w:rPr>
              <w:t>57.33</w:t>
            </w:r>
          </w:p>
        </w:tc>
        <w:tc>
          <w:tcPr>
            <w:tcW w:w="2188" w:type="dxa"/>
          </w:tcPr>
          <w:p>
            <w:pPr>
              <w:pStyle w:val="TableParagraph"/>
              <w:spacing w:before="74"/>
              <w:ind w:right="1555"/>
              <w:jc w:val="right"/>
              <w:rPr>
                <w:sz w:val="24"/>
              </w:rPr>
            </w:pPr>
            <w:r>
              <w:rPr>
                <w:sz w:val="24"/>
              </w:rPr>
              <w:t>15.14</w:t>
            </w:r>
          </w:p>
        </w:tc>
      </w:tr>
      <w:tr>
        <w:trPr>
          <w:trHeight w:val="784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>
            <w:pPr>
              <w:pStyle w:val="TableParagraph"/>
              <w:spacing w:line="256" w:lineRule="exact" w:before="158"/>
              <w:ind w:left="5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left="239"/>
              <w:rPr>
                <w:sz w:val="24"/>
              </w:rPr>
            </w:pPr>
            <w:r>
              <w:rPr>
                <w:sz w:val="24"/>
              </w:rPr>
              <w:t>42.00</w:t>
            </w:r>
          </w:p>
          <w:p>
            <w:pPr>
              <w:pStyle w:val="TableParagraph"/>
              <w:spacing w:line="256" w:lineRule="exact" w:before="158"/>
              <w:ind w:left="239"/>
              <w:rPr>
                <w:sz w:val="24"/>
              </w:rPr>
            </w:pPr>
            <w:r>
              <w:rPr>
                <w:sz w:val="24"/>
              </w:rPr>
              <w:t>44.00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54.00</w:t>
            </w:r>
          </w:p>
          <w:p>
            <w:pPr>
              <w:pStyle w:val="TableParagraph"/>
              <w:spacing w:line="256" w:lineRule="exact" w:before="158"/>
              <w:ind w:left="89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left="180"/>
              <w:rPr>
                <w:sz w:val="24"/>
              </w:rPr>
            </w:pPr>
            <w:r>
              <w:rPr>
                <w:sz w:val="24"/>
              </w:rPr>
              <w:t>47.33</w:t>
            </w:r>
          </w:p>
          <w:p>
            <w:pPr>
              <w:pStyle w:val="TableParagraph"/>
              <w:spacing w:line="256" w:lineRule="exact" w:before="158"/>
              <w:ind w:left="180"/>
              <w:rPr>
                <w:sz w:val="24"/>
              </w:rPr>
            </w:pPr>
            <w:r>
              <w:rPr>
                <w:sz w:val="24"/>
              </w:rPr>
              <w:t>46.67</w:t>
            </w:r>
          </w:p>
        </w:tc>
        <w:tc>
          <w:tcPr>
            <w:tcW w:w="990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6.11</w:t>
            </w:r>
          </w:p>
          <w:p>
            <w:pPr>
              <w:pStyle w:val="TableParagraph"/>
              <w:spacing w:line="256" w:lineRule="exact" w:before="158"/>
              <w:ind w:left="120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left="390"/>
              <w:rPr>
                <w:sz w:val="24"/>
              </w:rPr>
            </w:pPr>
            <w:r>
              <w:rPr>
                <w:sz w:val="24"/>
              </w:rPr>
              <w:t>46.00</w:t>
            </w:r>
          </w:p>
          <w:p>
            <w:pPr>
              <w:pStyle w:val="TableParagraph"/>
              <w:spacing w:line="256" w:lineRule="exact" w:before="158"/>
              <w:ind w:left="390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1530" w:type="dxa"/>
            <w:gridSpan w:val="2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94.00*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63.33</w:t>
            </w:r>
          </w:p>
          <w:p>
            <w:pPr>
              <w:pStyle w:val="TableParagraph"/>
              <w:spacing w:line="256" w:lineRule="exact" w:before="158"/>
              <w:ind w:left="120"/>
              <w:rPr>
                <w:sz w:val="24"/>
              </w:rPr>
            </w:pPr>
            <w:r>
              <w:rPr>
                <w:sz w:val="24"/>
              </w:rPr>
              <w:t>46.00**44.67</w:t>
            </w:r>
          </w:p>
        </w:tc>
        <w:tc>
          <w:tcPr>
            <w:tcW w:w="2188" w:type="dxa"/>
          </w:tcPr>
          <w:p>
            <w:pPr>
              <w:pStyle w:val="TableParagraph"/>
              <w:spacing w:before="74"/>
              <w:ind w:left="150"/>
              <w:rPr>
                <w:sz w:val="24"/>
              </w:rPr>
            </w:pPr>
            <w:r>
              <w:rPr>
                <w:sz w:val="24"/>
              </w:rPr>
              <w:t>26.63</w:t>
            </w:r>
          </w:p>
          <w:p>
            <w:pPr>
              <w:pStyle w:val="TableParagraph"/>
              <w:spacing w:line="256" w:lineRule="exact" w:before="158"/>
              <w:ind w:left="270"/>
              <w:rPr>
                <w:sz w:val="24"/>
              </w:rPr>
            </w:pPr>
            <w:r>
              <w:rPr>
                <w:sz w:val="24"/>
              </w:rPr>
              <w:t>2.31</w:t>
            </w:r>
          </w:p>
        </w:tc>
      </w:tr>
      <w:tr>
        <w:trPr>
          <w:trHeight w:val="517" w:hRule="atLeast"/>
        </w:trPr>
        <w:tc>
          <w:tcPr>
            <w:tcW w:w="530" w:type="dxa"/>
          </w:tcPr>
          <w:p>
            <w:pPr>
              <w:pStyle w:val="TableParagraph"/>
              <w:spacing w:before="158"/>
              <w:ind w:left="5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70" w:type="dxa"/>
          </w:tcPr>
          <w:p>
            <w:pPr>
              <w:pStyle w:val="TableParagraph"/>
              <w:spacing w:before="158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158"/>
              <w:ind w:left="89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158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44.67</w:t>
            </w:r>
          </w:p>
        </w:tc>
        <w:tc>
          <w:tcPr>
            <w:tcW w:w="990" w:type="dxa"/>
          </w:tcPr>
          <w:p>
            <w:pPr>
              <w:pStyle w:val="TableParagraph"/>
              <w:spacing w:before="158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5.03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8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158"/>
              <w:ind w:left="120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690" w:type="dxa"/>
          </w:tcPr>
          <w:p>
            <w:pPr>
              <w:pStyle w:val="TableParagraph"/>
              <w:spacing w:before="158"/>
              <w:ind w:left="42" w:right="68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188" w:type="dxa"/>
          </w:tcPr>
          <w:p>
            <w:pPr>
              <w:pStyle w:val="TableParagraph"/>
              <w:spacing w:before="158"/>
              <w:ind w:right="1555"/>
              <w:jc w:val="right"/>
              <w:rPr>
                <w:sz w:val="24"/>
              </w:rPr>
            </w:pPr>
            <w:r>
              <w:rPr>
                <w:sz w:val="24"/>
              </w:rPr>
              <w:t>10.58</w:t>
            </w:r>
          </w:p>
        </w:tc>
      </w:tr>
      <w:tr>
        <w:trPr>
          <w:trHeight w:val="433" w:hRule="atLeast"/>
        </w:trPr>
        <w:tc>
          <w:tcPr>
            <w:tcW w:w="530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0" w:type="dxa"/>
          </w:tcPr>
          <w:p>
            <w:pPr>
              <w:pStyle w:val="TableParagraph"/>
              <w:spacing w:before="7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73"/>
              <w:ind w:left="89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3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48.67</w:t>
            </w:r>
          </w:p>
        </w:tc>
        <w:tc>
          <w:tcPr>
            <w:tcW w:w="990" w:type="dxa"/>
          </w:tcPr>
          <w:p>
            <w:pPr>
              <w:pStyle w:val="TableParagraph"/>
              <w:spacing w:before="73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10.07</w:t>
            </w:r>
          </w:p>
        </w:tc>
        <w:tc>
          <w:tcPr>
            <w:tcW w:w="1050" w:type="dxa"/>
          </w:tcPr>
          <w:p>
            <w:pPr>
              <w:pStyle w:val="TableParagraph"/>
              <w:spacing w:before="7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73"/>
              <w:ind w:left="120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690" w:type="dxa"/>
          </w:tcPr>
          <w:p>
            <w:pPr>
              <w:pStyle w:val="TableParagraph"/>
              <w:spacing w:before="73"/>
              <w:ind w:left="42" w:right="68"/>
              <w:jc w:val="center"/>
              <w:rPr>
                <w:sz w:val="24"/>
              </w:rPr>
            </w:pPr>
            <w:r>
              <w:rPr>
                <w:sz w:val="24"/>
              </w:rPr>
              <w:t>56.67</w:t>
            </w:r>
          </w:p>
        </w:tc>
        <w:tc>
          <w:tcPr>
            <w:tcW w:w="2188" w:type="dxa"/>
          </w:tcPr>
          <w:p>
            <w:pPr>
              <w:pStyle w:val="TableParagraph"/>
              <w:spacing w:before="73"/>
              <w:ind w:right="1555"/>
              <w:jc w:val="right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</w:tr>
      <w:tr>
        <w:trPr>
          <w:trHeight w:val="435" w:hRule="atLeast"/>
        </w:trPr>
        <w:tc>
          <w:tcPr>
            <w:tcW w:w="530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70" w:type="dxa"/>
          </w:tcPr>
          <w:p>
            <w:pPr>
              <w:pStyle w:val="TableParagraph"/>
              <w:spacing w:before="74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80" w:type="dxa"/>
          </w:tcPr>
          <w:p>
            <w:pPr>
              <w:pStyle w:val="TableParagraph"/>
              <w:spacing w:before="7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46.67</w:t>
            </w:r>
          </w:p>
        </w:tc>
        <w:tc>
          <w:tcPr>
            <w:tcW w:w="990" w:type="dxa"/>
          </w:tcPr>
          <w:p>
            <w:pPr>
              <w:pStyle w:val="TableParagraph"/>
              <w:spacing w:before="74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  <w:tc>
          <w:tcPr>
            <w:tcW w:w="1050" w:type="dxa"/>
          </w:tcPr>
          <w:p>
            <w:pPr>
              <w:pStyle w:val="TableParagraph"/>
              <w:spacing w:before="7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840" w:type="dxa"/>
          </w:tcPr>
          <w:p>
            <w:pPr>
              <w:pStyle w:val="TableParagraph"/>
              <w:spacing w:before="74"/>
              <w:ind w:left="120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690" w:type="dxa"/>
          </w:tcPr>
          <w:p>
            <w:pPr>
              <w:pStyle w:val="TableParagraph"/>
              <w:spacing w:before="74"/>
              <w:ind w:left="42" w:right="68"/>
              <w:jc w:val="center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2188" w:type="dxa"/>
          </w:tcPr>
          <w:p>
            <w:pPr>
              <w:pStyle w:val="TableParagraph"/>
              <w:spacing w:before="74"/>
              <w:ind w:right="1555"/>
              <w:jc w:val="right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</w:tr>
      <w:tr>
        <w:trPr>
          <w:trHeight w:val="512" w:hRule="atLeast"/>
        </w:trPr>
        <w:tc>
          <w:tcPr>
            <w:tcW w:w="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5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89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9.17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20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6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42" w:right="68"/>
              <w:jc w:val="center"/>
              <w:rPr>
                <w:sz w:val="24"/>
              </w:rPr>
            </w:pPr>
            <w:r>
              <w:rPr>
                <w:sz w:val="24"/>
              </w:rPr>
              <w:t>50.67</w:t>
            </w:r>
          </w:p>
        </w:tc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1555"/>
              <w:jc w:val="right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</w:tbl>
    <w:p>
      <w:pPr>
        <w:pStyle w:val="BodyText"/>
        <w:spacing w:line="360" w:lineRule="auto" w:before="8"/>
        <w:ind w:left="386" w:right="1352"/>
      </w:pPr>
      <w:r>
        <w:rPr/>
        <w:t>*</w:t>
      </w:r>
      <w:r>
        <w:rPr>
          <w:spacing w:val="10"/>
        </w:rPr>
        <w:t> </w:t>
      </w:r>
      <w:r>
        <w:rPr/>
        <w:t>asteric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minimum</w:t>
      </w:r>
      <w:r>
        <w:rPr>
          <w:spacing w:val="6"/>
        </w:rPr>
        <w:t> </w:t>
      </w:r>
      <w:r>
        <w:rPr/>
        <w:t>values</w:t>
      </w:r>
      <w:r>
        <w:rPr>
          <w:spacing w:val="10"/>
        </w:rPr>
        <w:t> </w:t>
      </w:r>
      <w:r>
        <w:rPr/>
        <w:t>indicates</w:t>
      </w:r>
      <w:r>
        <w:rPr>
          <w:spacing w:val="10"/>
        </w:rPr>
        <w:t> </w:t>
      </w:r>
      <w:r>
        <w:rPr/>
        <w:t>critical</w:t>
      </w:r>
      <w:r>
        <w:rPr>
          <w:spacing w:val="13"/>
        </w:rPr>
        <w:t> </w:t>
      </w:r>
      <w:r>
        <w:rPr/>
        <w:t>limiting</w:t>
      </w:r>
      <w:r>
        <w:rPr>
          <w:spacing w:val="8"/>
        </w:rPr>
        <w:t> </w:t>
      </w:r>
      <w:r>
        <w:rPr/>
        <w:t>value;*asteric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column</w:t>
      </w:r>
      <w:r>
        <w:rPr>
          <w:spacing w:val="-1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highest value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asterics</w:t>
      </w:r>
      <w:r>
        <w:rPr>
          <w:spacing w:val="-1"/>
        </w:rPr>
        <w:t> </w:t>
      </w:r>
      <w:r>
        <w:rPr/>
        <w:t>indicates maximum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showed</w:t>
      </w:r>
      <w:r>
        <w:rPr>
          <w:spacing w:val="-1"/>
        </w:rPr>
        <w:t> </w:t>
      </w:r>
      <w:r>
        <w:rPr/>
        <w:t>limitation</w:t>
      </w:r>
    </w:p>
    <w:p>
      <w:pPr>
        <w:spacing w:after="0" w:line="360" w:lineRule="auto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ind w:left="4064"/>
        <w:jc w:val="left"/>
      </w:pPr>
      <w:r>
        <w:rPr/>
        <w:t>Appendix</w:t>
      </w:r>
      <w:r>
        <w:rPr>
          <w:spacing w:val="-1"/>
        </w:rPr>
        <w:t> </w:t>
      </w:r>
      <w:r>
        <w:rPr/>
        <w:t>3d</w:t>
      </w:r>
    </w:p>
    <w:p>
      <w:pPr>
        <w:spacing w:line="360" w:lineRule="auto" w:before="159"/>
        <w:ind w:left="386" w:right="1352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Spatial Values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Total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Alkalinity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(mg/l)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Asejire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Sampling Periods(January, 2010-December,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2011)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4707" w:val="left" w:leader="none"/>
        </w:tabs>
        <w:spacing w:before="181"/>
        <w:ind w:left="1106"/>
      </w:pPr>
      <w:r>
        <w:rPr/>
        <w:drawing>
          <wp:anchor distT="0" distB="0" distL="0" distR="0" allowOverlap="1" layoutInCell="1" locked="0" behindDoc="1" simplePos="0" relativeHeight="466033664">
            <wp:simplePos x="0" y="0"/>
            <wp:positionH relativeFrom="page">
              <wp:posOffset>1329563</wp:posOffset>
            </wp:positionH>
            <wp:positionV relativeFrom="paragraph">
              <wp:posOffset>943522</wp:posOffset>
            </wp:positionV>
            <wp:extent cx="5102225" cy="5044440"/>
            <wp:effectExtent l="0" t="0" r="0" b="0"/>
            <wp:wrapNone/>
            <wp:docPr id="35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903999pt;margin-top:7.77313pt;width:436.39pt;height:.48pt;mso-position-horizontal-relative:page;mso-position-vertical-relative:paragraph;z-index:-3728230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52.773129pt;width:436.39pt;height:.48pt;mso-position-horizontal-relative:page;mso-position-vertical-relative:paragraph;z-index:-37281792" filled="true" fillcolor="#000000" stroked="false">
            <v:fill type="solid"/>
            <w10:wrap type="none"/>
          </v:rect>
        </w:pict>
      </w:r>
      <w:r>
        <w:rPr/>
        <w:t>Wet</w:t>
      </w:r>
      <w:r>
        <w:rPr>
          <w:spacing w:val="-1"/>
        </w:rPr>
        <w:t> </w:t>
      </w:r>
      <w:r>
        <w:rPr/>
        <w:t>Season</w:t>
        <w:tab/>
        <w:t>Dry</w:t>
      </w:r>
      <w:r>
        <w:rPr>
          <w:spacing w:val="-4"/>
        </w:rPr>
        <w:t> </w:t>
      </w:r>
      <w:r>
        <w:rPr/>
        <w:t>Season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833"/>
        <w:gridCol w:w="750"/>
        <w:gridCol w:w="753"/>
        <w:gridCol w:w="1048"/>
        <w:gridCol w:w="1021"/>
        <w:gridCol w:w="871"/>
        <w:gridCol w:w="841"/>
        <w:gridCol w:w="2009"/>
      </w:tblGrid>
      <w:tr>
        <w:trPr>
          <w:trHeight w:val="429" w:hRule="atLeast"/>
        </w:trPr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Site.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4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59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3" w:right="72"/>
              <w:jc w:val="center"/>
              <w:rPr>
                <w:sz w:val="24"/>
              </w:rPr>
            </w:pPr>
            <w:r>
              <w:rPr>
                <w:sz w:val="24"/>
              </w:rPr>
              <w:t>Max.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8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53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</w:tr>
      <w:tr>
        <w:trPr>
          <w:trHeight w:val="372" w:hRule="atLeast"/>
        </w:trPr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42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9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07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194.00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7"/>
              <w:rPr>
                <w:sz w:val="24"/>
              </w:rPr>
            </w:pPr>
            <w:r>
              <w:rPr>
                <w:sz w:val="24"/>
              </w:rPr>
              <w:t>116.00</w:t>
            </w:r>
          </w:p>
        </w:tc>
        <w:tc>
          <w:tcPr>
            <w:tcW w:w="2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46"/>
              <w:rPr>
                <w:sz w:val="24"/>
              </w:rPr>
            </w:pPr>
            <w:r>
              <w:rPr>
                <w:sz w:val="24"/>
              </w:rPr>
              <w:t>67.56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3"/>
              <w:ind w:left="29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3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60.67</w:t>
            </w:r>
          </w:p>
        </w:tc>
        <w:tc>
          <w:tcPr>
            <w:tcW w:w="1048" w:type="dxa"/>
          </w:tcPr>
          <w:p>
            <w:pPr>
              <w:pStyle w:val="TableParagraph"/>
              <w:spacing w:before="73"/>
              <w:ind w:left="87"/>
              <w:rPr>
                <w:sz w:val="24"/>
              </w:rPr>
            </w:pPr>
            <w:r>
              <w:rPr>
                <w:sz w:val="24"/>
              </w:rPr>
              <w:t>11.37</w:t>
            </w:r>
          </w:p>
        </w:tc>
        <w:tc>
          <w:tcPr>
            <w:tcW w:w="1021" w:type="dxa"/>
          </w:tcPr>
          <w:p>
            <w:pPr>
              <w:pStyle w:val="TableParagraph"/>
              <w:spacing w:before="73"/>
              <w:ind w:left="359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182.00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3"/>
              <w:ind w:left="87"/>
              <w:rPr>
                <w:sz w:val="24"/>
              </w:rPr>
            </w:pPr>
            <w:r>
              <w:rPr>
                <w:sz w:val="24"/>
              </w:rPr>
              <w:t>114.00</w:t>
            </w:r>
          </w:p>
        </w:tc>
        <w:tc>
          <w:tcPr>
            <w:tcW w:w="2009" w:type="dxa"/>
          </w:tcPr>
          <w:p>
            <w:pPr>
              <w:pStyle w:val="TableParagraph"/>
              <w:spacing w:before="73"/>
              <w:ind w:left="146"/>
              <w:rPr>
                <w:sz w:val="24"/>
              </w:rPr>
            </w:pPr>
            <w:r>
              <w:rPr>
                <w:sz w:val="24"/>
              </w:rPr>
              <w:t>58.92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46.00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60.67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13.32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142.00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99.33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36.95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94.00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178.00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123.33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86"/>
              <w:rPr>
                <w:sz w:val="24"/>
              </w:rPr>
            </w:pPr>
            <w:r>
              <w:rPr>
                <w:sz w:val="24"/>
              </w:rPr>
              <w:t>47.39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29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162.00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92.00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60.63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59.33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146.00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90.00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48.54</w:t>
            </w:r>
          </w:p>
        </w:tc>
      </w:tr>
      <w:tr>
        <w:trPr>
          <w:trHeight w:val="348" w:hRule="atLeast"/>
        </w:trPr>
        <w:tc>
          <w:tcPr>
            <w:tcW w:w="627" w:type="dxa"/>
          </w:tcPr>
          <w:p>
            <w:pPr>
              <w:pStyle w:val="TableParagraph"/>
              <w:spacing w:line="256" w:lineRule="exact" w:before="73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 w:before="73"/>
              <w:ind w:left="142"/>
              <w:rPr>
                <w:sz w:val="24"/>
              </w:rPr>
            </w:pPr>
            <w:r>
              <w:rPr>
                <w:sz w:val="24"/>
              </w:rPr>
              <w:t>12.00*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exact" w:before="73"/>
              <w:ind w:left="89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 w:before="7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55.33</w:t>
            </w:r>
          </w:p>
        </w:tc>
        <w:tc>
          <w:tcPr>
            <w:tcW w:w="1048" w:type="dxa"/>
          </w:tcPr>
          <w:p>
            <w:pPr>
              <w:pStyle w:val="TableParagraph"/>
              <w:spacing w:line="256" w:lineRule="exact" w:before="73"/>
              <w:ind w:left="87"/>
              <w:rPr>
                <w:sz w:val="24"/>
              </w:rPr>
            </w:pPr>
            <w:r>
              <w:rPr>
                <w:sz w:val="24"/>
              </w:rPr>
              <w:t>37.65</w:t>
            </w:r>
          </w:p>
        </w:tc>
        <w:tc>
          <w:tcPr>
            <w:tcW w:w="1021" w:type="dxa"/>
          </w:tcPr>
          <w:p>
            <w:pPr>
              <w:pStyle w:val="TableParagraph"/>
              <w:spacing w:line="256" w:lineRule="exact" w:before="73"/>
              <w:ind w:left="359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 w:before="73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184.00</w:t>
            </w:r>
          </w:p>
        </w:tc>
        <w:tc>
          <w:tcPr>
            <w:tcW w:w="841" w:type="dxa"/>
          </w:tcPr>
          <w:p>
            <w:pPr>
              <w:pStyle w:val="TableParagraph"/>
              <w:spacing w:line="256" w:lineRule="exact" w:before="73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94.67</w:t>
            </w:r>
          </w:p>
        </w:tc>
        <w:tc>
          <w:tcPr>
            <w:tcW w:w="2009" w:type="dxa"/>
          </w:tcPr>
          <w:p>
            <w:pPr>
              <w:pStyle w:val="TableParagraph"/>
              <w:spacing w:line="256" w:lineRule="exact" w:before="73"/>
              <w:ind w:left="146"/>
              <w:rPr>
                <w:sz w:val="24"/>
              </w:rPr>
            </w:pPr>
            <w:r>
              <w:rPr>
                <w:sz w:val="24"/>
              </w:rPr>
              <w:t>77.39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line="256" w:lineRule="exact" w:before="158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 w:before="158"/>
              <w:ind w:left="142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1503" w:type="dxa"/>
            <w:gridSpan w:val="2"/>
          </w:tcPr>
          <w:p>
            <w:pPr>
              <w:pStyle w:val="TableParagraph"/>
              <w:spacing w:line="256" w:lineRule="exact" w:before="158"/>
              <w:ind w:left="29"/>
              <w:rPr>
                <w:sz w:val="24"/>
              </w:rPr>
            </w:pPr>
            <w:r>
              <w:rPr>
                <w:sz w:val="24"/>
              </w:rPr>
              <w:t>100.00* 74.67</w:t>
            </w:r>
          </w:p>
        </w:tc>
        <w:tc>
          <w:tcPr>
            <w:tcW w:w="1048" w:type="dxa"/>
          </w:tcPr>
          <w:p>
            <w:pPr>
              <w:pStyle w:val="TableParagraph"/>
              <w:spacing w:line="256" w:lineRule="exact" w:before="158"/>
              <w:ind w:left="86"/>
              <w:rPr>
                <w:sz w:val="24"/>
              </w:rPr>
            </w:pPr>
            <w:r>
              <w:rPr>
                <w:sz w:val="24"/>
              </w:rPr>
              <w:t>21.94</w:t>
            </w:r>
          </w:p>
        </w:tc>
        <w:tc>
          <w:tcPr>
            <w:tcW w:w="1021" w:type="dxa"/>
          </w:tcPr>
          <w:p>
            <w:pPr>
              <w:pStyle w:val="TableParagraph"/>
              <w:spacing w:line="256" w:lineRule="exact" w:before="158"/>
              <w:ind w:left="359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 w:before="158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184.00</w:t>
            </w:r>
          </w:p>
        </w:tc>
        <w:tc>
          <w:tcPr>
            <w:tcW w:w="841" w:type="dxa"/>
          </w:tcPr>
          <w:p>
            <w:pPr>
              <w:pStyle w:val="TableParagraph"/>
              <w:spacing w:line="256" w:lineRule="exact" w:before="158"/>
              <w:ind w:left="87"/>
              <w:rPr>
                <w:sz w:val="24"/>
              </w:rPr>
            </w:pPr>
            <w:r>
              <w:rPr>
                <w:sz w:val="24"/>
              </w:rPr>
              <w:t>100.67</w:t>
            </w:r>
          </w:p>
        </w:tc>
        <w:tc>
          <w:tcPr>
            <w:tcW w:w="2009" w:type="dxa"/>
          </w:tcPr>
          <w:p>
            <w:pPr>
              <w:pStyle w:val="TableParagraph"/>
              <w:spacing w:line="256" w:lineRule="exact" w:before="158"/>
              <w:ind w:left="146"/>
              <w:rPr>
                <w:sz w:val="24"/>
              </w:rPr>
            </w:pPr>
            <w:r>
              <w:rPr>
                <w:sz w:val="24"/>
              </w:rPr>
              <w:t>72.23</w:t>
            </w:r>
          </w:p>
        </w:tc>
      </w:tr>
      <w:tr>
        <w:trPr>
          <w:trHeight w:val="518" w:hRule="atLeast"/>
        </w:trPr>
        <w:tc>
          <w:tcPr>
            <w:tcW w:w="627" w:type="dxa"/>
          </w:tcPr>
          <w:p>
            <w:pPr>
              <w:pStyle w:val="TableParagraph"/>
              <w:spacing w:before="158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3" w:type="dxa"/>
          </w:tcPr>
          <w:p>
            <w:pPr>
              <w:pStyle w:val="TableParagraph"/>
              <w:spacing w:before="158"/>
              <w:ind w:left="142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58"/>
              <w:ind w:left="89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158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62.67</w:t>
            </w:r>
          </w:p>
        </w:tc>
        <w:tc>
          <w:tcPr>
            <w:tcW w:w="1048" w:type="dxa"/>
          </w:tcPr>
          <w:p>
            <w:pPr>
              <w:pStyle w:val="TableParagraph"/>
              <w:spacing w:before="158"/>
              <w:ind w:left="87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58"/>
              <w:ind w:left="359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58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158.00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158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98.67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158"/>
              <w:ind w:left="146"/>
              <w:rPr>
                <w:sz w:val="24"/>
              </w:rPr>
            </w:pPr>
            <w:r>
              <w:rPr>
                <w:sz w:val="24"/>
              </w:rPr>
              <w:t>51.39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188.00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110.67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67.00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11.14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148.00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86.67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53.15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63.33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166.00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90.67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65.24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3"/>
              <w:ind w:left="89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3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73"/>
              <w:ind w:left="20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73"/>
              <w:ind w:left="359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162.00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3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96.67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3"/>
              <w:ind w:left="146"/>
              <w:rPr>
                <w:sz w:val="24"/>
              </w:rPr>
            </w:pPr>
            <w:r>
              <w:rPr>
                <w:sz w:val="24"/>
              </w:rPr>
              <w:t>56.62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154.00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99.33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47.51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62.67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12.22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160.00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99.33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52.78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62.67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184.00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110.67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63.54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61.33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168.00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102.00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57.17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3"/>
              <w:ind w:left="89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3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73"/>
              <w:ind w:left="207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021" w:type="dxa"/>
          </w:tcPr>
          <w:p>
            <w:pPr>
              <w:pStyle w:val="TableParagraph"/>
              <w:spacing w:before="73"/>
              <w:ind w:left="359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152.00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3"/>
              <w:ind w:left="87"/>
              <w:rPr>
                <w:sz w:val="24"/>
              </w:rPr>
            </w:pPr>
            <w:r>
              <w:rPr>
                <w:sz w:val="24"/>
              </w:rPr>
              <w:t>102.67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3"/>
              <w:ind w:left="146"/>
              <w:rPr>
                <w:sz w:val="24"/>
              </w:rPr>
            </w:pPr>
            <w:r>
              <w:rPr>
                <w:sz w:val="24"/>
              </w:rPr>
              <w:t>42.77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61.33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6.43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164.00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105.33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50.85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46.00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57.33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9.87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128.00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83.33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38.70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64.67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164.00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92.67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61.78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71.33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207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146.00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100.67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39.31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left="89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12.49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186.00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104.67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70.47</w:t>
            </w:r>
          </w:p>
        </w:tc>
      </w:tr>
      <w:tr>
        <w:trPr>
          <w:trHeight w:val="433" w:hRule="atLeast"/>
        </w:trPr>
        <w:tc>
          <w:tcPr>
            <w:tcW w:w="627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3" w:type="dxa"/>
          </w:tcPr>
          <w:p>
            <w:pPr>
              <w:pStyle w:val="TableParagraph"/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3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1048" w:type="dxa"/>
          </w:tcPr>
          <w:p>
            <w:pPr>
              <w:pStyle w:val="TableParagraph"/>
              <w:spacing w:before="73"/>
              <w:ind w:left="206"/>
              <w:rPr>
                <w:sz w:val="24"/>
              </w:rPr>
            </w:pPr>
            <w:r>
              <w:rPr>
                <w:sz w:val="24"/>
              </w:rPr>
              <w:t>9.23</w:t>
            </w:r>
          </w:p>
        </w:tc>
        <w:tc>
          <w:tcPr>
            <w:tcW w:w="1021" w:type="dxa"/>
          </w:tcPr>
          <w:p>
            <w:pPr>
              <w:pStyle w:val="TableParagraph"/>
              <w:spacing w:before="73"/>
              <w:ind w:left="359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136.00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3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80.67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3"/>
              <w:ind w:left="146"/>
              <w:rPr>
                <w:sz w:val="24"/>
              </w:rPr>
            </w:pPr>
            <w:r>
              <w:rPr>
                <w:sz w:val="24"/>
              </w:rPr>
              <w:t>47.93</w:t>
            </w:r>
          </w:p>
        </w:tc>
      </w:tr>
      <w:tr>
        <w:trPr>
          <w:trHeight w:val="434" w:hRule="atLeast"/>
        </w:trPr>
        <w:tc>
          <w:tcPr>
            <w:tcW w:w="627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3" w:type="dxa"/>
          </w:tcPr>
          <w:p>
            <w:pPr>
              <w:pStyle w:val="TableParagraph"/>
              <w:spacing w:before="74"/>
              <w:ind w:left="142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753" w:type="dxa"/>
          </w:tcPr>
          <w:p>
            <w:pPr>
              <w:pStyle w:val="TableParagraph"/>
              <w:spacing w:before="74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1048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13.87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left="359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174.00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4"/>
              <w:ind w:left="87"/>
              <w:rPr>
                <w:sz w:val="24"/>
              </w:rPr>
            </w:pPr>
            <w:r>
              <w:rPr>
                <w:sz w:val="24"/>
              </w:rPr>
              <w:t>102.67</w:t>
            </w:r>
          </w:p>
        </w:tc>
        <w:tc>
          <w:tcPr>
            <w:tcW w:w="2009" w:type="dxa"/>
          </w:tcPr>
          <w:p>
            <w:pPr>
              <w:pStyle w:val="TableParagraph"/>
              <w:spacing w:before="74"/>
              <w:ind w:left="146"/>
              <w:rPr>
                <w:sz w:val="24"/>
              </w:rPr>
            </w:pPr>
            <w:r>
              <w:rPr>
                <w:sz w:val="24"/>
              </w:rPr>
              <w:t>61.78</w:t>
            </w:r>
          </w:p>
        </w:tc>
      </w:tr>
      <w:tr>
        <w:trPr>
          <w:trHeight w:val="350" w:hRule="atLeast"/>
        </w:trPr>
        <w:tc>
          <w:tcPr>
            <w:tcW w:w="627" w:type="dxa"/>
          </w:tcPr>
          <w:p>
            <w:pPr>
              <w:pStyle w:val="TableParagraph"/>
              <w:spacing w:line="256" w:lineRule="exact" w:before="74"/>
              <w:ind w:left="5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 w:before="74"/>
              <w:ind w:left="142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exact" w:before="7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88.00</w:t>
            </w:r>
          </w:p>
        </w:tc>
        <w:tc>
          <w:tcPr>
            <w:tcW w:w="753" w:type="dxa"/>
          </w:tcPr>
          <w:p>
            <w:pPr>
              <w:pStyle w:val="TableParagraph"/>
              <w:spacing w:line="256" w:lineRule="exact" w:before="74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70.67</w:t>
            </w:r>
          </w:p>
        </w:tc>
        <w:tc>
          <w:tcPr>
            <w:tcW w:w="1048" w:type="dxa"/>
          </w:tcPr>
          <w:p>
            <w:pPr>
              <w:pStyle w:val="TableParagraph"/>
              <w:spacing w:line="256" w:lineRule="exact" w:before="74"/>
              <w:ind w:left="146"/>
              <w:rPr>
                <w:sz w:val="24"/>
              </w:rPr>
            </w:pPr>
            <w:r>
              <w:rPr>
                <w:sz w:val="24"/>
              </w:rPr>
              <w:t>15.14</w:t>
            </w:r>
          </w:p>
        </w:tc>
        <w:tc>
          <w:tcPr>
            <w:tcW w:w="1021" w:type="dxa"/>
          </w:tcPr>
          <w:p>
            <w:pPr>
              <w:pStyle w:val="TableParagraph"/>
              <w:spacing w:line="256" w:lineRule="exact" w:before="74"/>
              <w:ind w:left="359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 w:before="74"/>
              <w:ind w:left="98" w:right="72"/>
              <w:jc w:val="center"/>
              <w:rPr>
                <w:sz w:val="24"/>
              </w:rPr>
            </w:pPr>
            <w:r>
              <w:rPr>
                <w:sz w:val="24"/>
              </w:rPr>
              <w:t>204.00</w:t>
            </w:r>
          </w:p>
        </w:tc>
        <w:tc>
          <w:tcPr>
            <w:tcW w:w="841" w:type="dxa"/>
          </w:tcPr>
          <w:p>
            <w:pPr>
              <w:pStyle w:val="TableParagraph"/>
              <w:spacing w:line="256" w:lineRule="exact" w:before="74"/>
              <w:ind w:left="87"/>
              <w:rPr>
                <w:sz w:val="24"/>
              </w:rPr>
            </w:pPr>
            <w:r>
              <w:rPr>
                <w:sz w:val="24"/>
              </w:rPr>
              <w:t>118.67</w:t>
            </w:r>
          </w:p>
        </w:tc>
        <w:tc>
          <w:tcPr>
            <w:tcW w:w="2009" w:type="dxa"/>
          </w:tcPr>
          <w:p>
            <w:pPr>
              <w:pStyle w:val="TableParagraph"/>
              <w:spacing w:line="256" w:lineRule="exact" w:before="74"/>
              <w:ind w:left="146"/>
              <w:rPr>
                <w:sz w:val="24"/>
              </w:rPr>
            </w:pPr>
            <w:r>
              <w:rPr>
                <w:sz w:val="24"/>
              </w:rPr>
              <w:t>73.93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930"/>
        <w:gridCol w:w="750"/>
        <w:gridCol w:w="750"/>
        <w:gridCol w:w="1021"/>
        <w:gridCol w:w="1050"/>
        <w:gridCol w:w="870"/>
        <w:gridCol w:w="870"/>
        <w:gridCol w:w="1978"/>
      </w:tblGrid>
      <w:tr>
        <w:trPr>
          <w:trHeight w:val="350" w:hRule="atLeast"/>
        </w:trPr>
        <w:tc>
          <w:tcPr>
            <w:tcW w:w="509" w:type="dxa"/>
          </w:tcPr>
          <w:p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30" w:type="dxa"/>
          </w:tcPr>
          <w:p>
            <w:pPr>
              <w:pStyle w:val="TableParagraph"/>
              <w:spacing w:line="257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50" w:type="dxa"/>
          </w:tcPr>
          <w:p>
            <w:pPr>
              <w:pStyle w:val="TableParagraph"/>
              <w:spacing w:line="257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750" w:type="dxa"/>
          </w:tcPr>
          <w:p>
            <w:pPr>
              <w:pStyle w:val="TableParagraph"/>
              <w:spacing w:line="257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1021" w:type="dxa"/>
          </w:tcPr>
          <w:p>
            <w:pPr>
              <w:pStyle w:val="TableParagraph"/>
              <w:spacing w:line="257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9.17</w:t>
            </w:r>
          </w:p>
        </w:tc>
        <w:tc>
          <w:tcPr>
            <w:tcW w:w="1050" w:type="dxa"/>
          </w:tcPr>
          <w:p>
            <w:pPr>
              <w:pStyle w:val="TableParagraph"/>
              <w:spacing w:line="257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82.00</w:t>
            </w:r>
          </w:p>
        </w:tc>
        <w:tc>
          <w:tcPr>
            <w:tcW w:w="870" w:type="dxa"/>
          </w:tcPr>
          <w:p>
            <w:pPr>
              <w:pStyle w:val="TableParagraph"/>
              <w:spacing w:line="257" w:lineRule="exact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196.00</w:t>
            </w:r>
          </w:p>
        </w:tc>
        <w:tc>
          <w:tcPr>
            <w:tcW w:w="870" w:type="dxa"/>
          </w:tcPr>
          <w:p>
            <w:pPr>
              <w:pStyle w:val="TableParagraph"/>
              <w:spacing w:line="257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121.33</w:t>
            </w:r>
          </w:p>
        </w:tc>
        <w:tc>
          <w:tcPr>
            <w:tcW w:w="1978" w:type="dxa"/>
          </w:tcPr>
          <w:p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64.69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3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10.07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208.00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124.00</w:t>
            </w:r>
          </w:p>
        </w:tc>
        <w:tc>
          <w:tcPr>
            <w:tcW w:w="1978" w:type="dxa"/>
          </w:tcPr>
          <w:p>
            <w:pPr>
              <w:pStyle w:val="TableParagraph"/>
              <w:spacing w:before="65"/>
              <w:ind w:left="119"/>
              <w:rPr>
                <w:sz w:val="24"/>
              </w:rPr>
            </w:pPr>
            <w:r>
              <w:rPr>
                <w:sz w:val="24"/>
              </w:rPr>
              <w:t>72.77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3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67.33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148.00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96.67</w:t>
            </w:r>
          </w:p>
        </w:tc>
        <w:tc>
          <w:tcPr>
            <w:tcW w:w="1978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44.47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0" w:type="dxa"/>
          </w:tcPr>
          <w:p>
            <w:pPr>
              <w:pStyle w:val="TableParagraph"/>
              <w:spacing w:before="6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4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63.33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10.26</w:t>
            </w:r>
          </w:p>
        </w:tc>
        <w:tc>
          <w:tcPr>
            <w:tcW w:w="1050" w:type="dxa"/>
          </w:tcPr>
          <w:p>
            <w:pPr>
              <w:pStyle w:val="TableParagraph"/>
              <w:spacing w:before="6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180.00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104.67</w:t>
            </w:r>
          </w:p>
        </w:tc>
        <w:tc>
          <w:tcPr>
            <w:tcW w:w="1978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65.25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3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68.00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65.33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154.00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86.67</w:t>
            </w:r>
          </w:p>
        </w:tc>
        <w:tc>
          <w:tcPr>
            <w:tcW w:w="1978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58.32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3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61.33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6.43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174.00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96.00</w:t>
            </w:r>
          </w:p>
        </w:tc>
        <w:tc>
          <w:tcPr>
            <w:tcW w:w="1978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67.56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3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69.33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178.00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101.33</w:t>
            </w:r>
          </w:p>
        </w:tc>
        <w:tc>
          <w:tcPr>
            <w:tcW w:w="1978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66.40</w:t>
            </w:r>
          </w:p>
        </w:tc>
      </w:tr>
      <w:tr>
        <w:trPr>
          <w:trHeight w:val="434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3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62.67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76.00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152.00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102.00</w:t>
            </w:r>
          </w:p>
        </w:tc>
        <w:tc>
          <w:tcPr>
            <w:tcW w:w="1978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43.31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3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64.67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6.43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70.00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184.00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108.67</w:t>
            </w:r>
          </w:p>
        </w:tc>
        <w:tc>
          <w:tcPr>
            <w:tcW w:w="1978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65.25</w:t>
            </w:r>
          </w:p>
        </w:tc>
      </w:tr>
      <w:tr>
        <w:trPr>
          <w:trHeight w:val="433" w:hRule="atLeast"/>
        </w:trPr>
        <w:tc>
          <w:tcPr>
            <w:tcW w:w="509" w:type="dxa"/>
          </w:tcPr>
          <w:p>
            <w:pPr>
              <w:pStyle w:val="TableParagraph"/>
              <w:spacing w:before="64"/>
              <w:ind w:left="2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30" w:type="dxa"/>
          </w:tcPr>
          <w:p>
            <w:pPr>
              <w:pStyle w:val="TableParagraph"/>
              <w:spacing w:before="64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4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4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63.33</w:t>
            </w:r>
          </w:p>
        </w:tc>
        <w:tc>
          <w:tcPr>
            <w:tcW w:w="1021" w:type="dxa"/>
          </w:tcPr>
          <w:p>
            <w:pPr>
              <w:pStyle w:val="TableParagraph"/>
              <w:spacing w:before="64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9.45</w:t>
            </w:r>
          </w:p>
        </w:tc>
        <w:tc>
          <w:tcPr>
            <w:tcW w:w="1050" w:type="dxa"/>
          </w:tcPr>
          <w:p>
            <w:pPr>
              <w:pStyle w:val="TableParagraph"/>
              <w:spacing w:before="6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142.00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96.00</w:t>
            </w:r>
          </w:p>
        </w:tc>
        <w:tc>
          <w:tcPr>
            <w:tcW w:w="1978" w:type="dxa"/>
          </w:tcPr>
          <w:p>
            <w:pPr>
              <w:pStyle w:val="TableParagraph"/>
              <w:spacing w:before="64"/>
              <w:ind w:left="179"/>
              <w:rPr>
                <w:sz w:val="24"/>
              </w:rPr>
            </w:pPr>
            <w:r>
              <w:rPr>
                <w:sz w:val="24"/>
              </w:rPr>
              <w:t>40.45</w:t>
            </w:r>
          </w:p>
        </w:tc>
      </w:tr>
      <w:tr>
        <w:trPr>
          <w:trHeight w:val="435" w:hRule="atLeast"/>
        </w:trPr>
        <w:tc>
          <w:tcPr>
            <w:tcW w:w="509" w:type="dxa"/>
          </w:tcPr>
          <w:p>
            <w:pPr>
              <w:pStyle w:val="TableParagraph"/>
              <w:spacing w:before="65"/>
              <w:ind w:left="2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30" w:type="dxa"/>
          </w:tcPr>
          <w:p>
            <w:pPr>
              <w:pStyle w:val="TableParagraph"/>
              <w:spacing w:before="6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62.67</w:t>
            </w:r>
          </w:p>
        </w:tc>
        <w:tc>
          <w:tcPr>
            <w:tcW w:w="1021" w:type="dxa"/>
          </w:tcPr>
          <w:p>
            <w:pPr>
              <w:pStyle w:val="TableParagraph"/>
              <w:spacing w:before="6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105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160.00</w:t>
            </w:r>
          </w:p>
        </w:tc>
        <w:tc>
          <w:tcPr>
            <w:tcW w:w="870" w:type="dxa"/>
          </w:tcPr>
          <w:p>
            <w:pPr>
              <w:pStyle w:val="TableParagraph"/>
              <w:spacing w:before="6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96.67</w:t>
            </w:r>
          </w:p>
        </w:tc>
        <w:tc>
          <w:tcPr>
            <w:tcW w:w="1978" w:type="dxa"/>
          </w:tcPr>
          <w:p>
            <w:pPr>
              <w:pStyle w:val="TableParagraph"/>
              <w:spacing w:before="65"/>
              <w:ind w:left="179"/>
              <w:rPr>
                <w:sz w:val="24"/>
              </w:rPr>
            </w:pPr>
            <w:r>
              <w:rPr>
                <w:sz w:val="24"/>
              </w:rPr>
              <w:t>54.86</w:t>
            </w:r>
          </w:p>
        </w:tc>
      </w:tr>
      <w:tr>
        <w:trPr>
          <w:trHeight w:val="512" w:hRule="atLeast"/>
        </w:trPr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72.00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64.67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6.43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78.00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99" w:right="71"/>
              <w:jc w:val="center"/>
              <w:rPr>
                <w:sz w:val="24"/>
              </w:rPr>
            </w:pPr>
            <w:r>
              <w:rPr>
                <w:sz w:val="24"/>
              </w:rPr>
              <w:t>182.00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114.00</w:t>
            </w:r>
          </w:p>
        </w:tc>
        <w:tc>
          <w:tcPr>
            <w:tcW w:w="1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79"/>
              <w:rPr>
                <w:sz w:val="24"/>
              </w:rPr>
            </w:pPr>
            <w:r>
              <w:rPr>
                <w:sz w:val="24"/>
              </w:rPr>
              <w:t>58.92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92.903999pt;margin-top:224.339996pt;width:436.4pt;height:397.2pt;mso-position-horizontal-relative:page;mso-position-vertical-relative:page;z-index:-37281280" coordorigin="1858,4487" coordsize="8728,7944">
            <v:shape style="position:absolute;left:2093;top:4486;width:8035;height:7944" type="#_x0000_t75" stroked="false">
              <v:imagedata r:id="rId78" o:title=""/>
            </v:shape>
            <v:rect style="position:absolute;left:1858;top:6649;width:8728;height:10" filled="true" fillcolor="#000000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40" w:bottom="1200" w:left="1500" w:right="0"/>
        </w:sectPr>
      </w:pPr>
    </w:p>
    <w:p>
      <w:pPr>
        <w:pStyle w:val="Heading2"/>
        <w:ind w:left="0" w:right="961"/>
        <w:jc w:val="center"/>
      </w:pPr>
      <w:r>
        <w:rPr/>
        <w:pict>
          <v:shape style="position:absolute;margin-left:104.690002pt;margin-top:493.699982pt;width:132.950pt;height:127.85pt;mso-position-horizontal-relative:page;mso-position-vertical-relative:page;z-index:-37280768" coordorigin="2094,9874" coordsize="2659,2557" path="m3124,12213l3122,12184,3117,12153,3108,12121,3095,12088,3079,12055,3059,12021,3036,11987,3010,11952,2979,11917,2946,11881,2466,11402,2463,11400,2456,11397,2452,11397,2448,11398,2444,11399,2435,11404,2424,11412,2412,11424,2404,11435,2399,11445,2397,11448,2396,11453,2397,11456,2399,11463,2402,11467,2882,11947,2907,11972,2929,11998,2949,12022,2965,12046,2980,12069,2991,12092,3001,12114,3008,12135,3012,12155,3014,12175,3013,12194,3010,12212,3005,12229,2997,12246,2986,12261,2973,12276,2959,12288,2944,12298,2927,12306,2910,12311,2892,12314,2873,12315,2853,12313,2832,12308,2811,12302,2788,12292,2765,12280,2741,12266,2716,12248,2691,12228,2665,12205,2638,12179,2164,11705,2160,11702,2153,11700,2150,11699,2146,11700,2142,11701,2132,11706,2121,11714,2109,11727,2101,11738,2098,11743,2095,11751,2094,11755,2094,11759,2097,11766,2099,11769,2586,12256,2622,12290,2657,12320,2692,12347,2726,12370,2759,12389,2792,12405,2823,12416,2853,12425,2883,12430,2912,12431,2939,12429,2966,12423,2991,12415,3015,12402,3037,12387,3058,12368,3078,12346,3095,12322,3107,12297,3116,12270,3122,12242,3124,12213xm3713,11680l3711,11668,3709,11661,3701,11646,3695,11638,3687,11630,2964,10908,2962,10906,2955,10903,2950,10903,2942,10904,2937,10906,2922,10918,2910,10930,2898,10945,2896,10950,2894,10959,2895,10962,2898,10970,2900,10972,3326,11399,3525,11596,3525,11596,3451,11557,3298,11478,3237,11449,3140,11400,2836,11248,2748,11204,2727,11194,2706,11186,2695,11183,2686,11182,2678,11182,2669,11183,2656,11190,2648,11195,2602,11241,2600,11251,2601,11263,2603,11272,2608,11283,2616,11294,2627,11306,3346,12026,3352,12031,3360,12034,3363,12034,3367,12033,3371,12032,3381,12027,3386,12024,3391,12019,3404,12007,3409,12001,3412,11996,3417,11986,3418,11982,3419,11978,3419,11974,3417,11970,3416,11967,3414,11964,2896,11445,2760,11313,2761,11312,2831,11351,2905,11389,3099,11487,3322,11597,3559,11715,3573,11721,3597,11732,3612,11737,3624,11740,3634,11741,3645,11743,3654,11742,3661,11739,3668,11737,3675,11732,3707,11700,3709,11696,3713,11686,3713,11680xm3917,11480l3917,11477,3914,11470,3912,11466,3909,11463,3157,10712,3154,10709,3146,10706,3143,10706,3139,10707,3131,10710,3125,10713,3115,10721,3103,10733,3095,10744,3090,10754,3088,10757,3087,10762,3087,10766,3090,10773,3092,10776,3847,11531,3850,11534,3857,11536,3861,11537,3864,11535,3869,11534,3879,11529,3890,11521,3902,11509,3910,11498,3915,11488,3916,11484,3917,11480xm4240,11155l4238,11145,4236,11140,4232,11135,4189,11067,3654,10232,3644,10220,3639,10217,3635,10216,3630,10215,3625,10216,3619,10219,3608,10228,3586,10250,3578,10260,3576,10265,3575,10274,3575,10277,3579,10285,3628,10360,4104,11086,4104,11086,4038,11043,3308,10569,3299,10564,3295,10562,3291,10561,3279,10562,3275,10563,3266,10570,3244,10592,3229,10610,3227,10616,3229,10626,3231,10631,3237,10636,3243,10642,3262,10655,3330,10699,4146,11220,4153,11225,4156,11225,4159,11227,4162,11228,4169,11228,4172,11228,4175,11226,4182,11224,4185,11222,4198,11212,4226,11185,4235,11174,4237,11169,4240,11159,4240,11155xm4752,10646l4751,10639,4746,10630,4742,10624,4726,10606,4719,10599,4711,10591,4692,10574,4678,10566,4671,10565,4667,10565,4664,10567,4470,10761,4190,10482,4356,10317,4357,10315,4357,10308,4356,10304,4353,10296,4349,10291,4333,10273,4318,10258,4300,10242,4294,10238,4286,10234,4281,10232,4274,10232,4272,10233,4107,10398,3862,10154,4054,9961,4055,9959,4055,9952,4054,9948,4050,9940,4046,9934,4041,9928,4030,9916,4015,9900,4002,9889,3991,9880,3981,9875,3978,9874,3970,9874,3968,9875,3729,10114,3727,10123,3728,10133,3730,10143,3735,10153,3743,10163,3753,10175,4449,10870,4460,10881,4471,10888,4480,10893,4489,10895,4501,10897,4509,10894,4751,10653,4752,10650,4752,10646xe" filled="true" fillcolor="#ffc000" stroked="false">
            <v:path arrowok="t"/>
            <v:fill opacity="32896f" type="solid"/>
            <w10:wrap type="none"/>
          </v:shape>
        </w:pict>
      </w:r>
      <w:r>
        <w:rPr/>
        <w:t>Appendix</w:t>
      </w:r>
      <w:r>
        <w:rPr>
          <w:spacing w:val="-1"/>
        </w:rPr>
        <w:t> </w:t>
      </w:r>
      <w:r>
        <w:rPr/>
        <w:t>4</w:t>
      </w:r>
    </w:p>
    <w:p>
      <w:pPr>
        <w:spacing w:before="159"/>
        <w:ind w:left="0" w:right="967" w:firstLine="0"/>
        <w:jc w:val="center"/>
        <w:rPr>
          <w:b/>
          <w:sz w:val="24"/>
        </w:rPr>
      </w:pPr>
      <w:r>
        <w:rPr>
          <w:b/>
          <w:sz w:val="24"/>
        </w:rPr>
        <w:t>Correlation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Heading2"/>
        <w:spacing w:before="0"/>
        <w:jc w:val="left"/>
      </w:pPr>
      <w:r>
        <w:rPr/>
        <w:t>Wet</w:t>
      </w:r>
      <w:r>
        <w:rPr>
          <w:spacing w:val="-2"/>
        </w:rPr>
        <w:t> </w:t>
      </w:r>
      <w:r>
        <w:rPr/>
        <w:t>seasons</w:t>
      </w:r>
      <w:r>
        <w:rPr>
          <w:spacing w:val="-2"/>
        </w:rPr>
        <w:t> </w:t>
      </w:r>
      <w:r>
        <w:rPr/>
        <w:t>correlates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temp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DO</w:t>
      </w:r>
    </w:p>
    <w:p>
      <w:pPr>
        <w:spacing w:before="158"/>
        <w:ind w:left="2304" w:right="0" w:firstLine="0"/>
        <w:jc w:val="left"/>
        <w:rPr>
          <w:b/>
          <w:sz w:val="24"/>
        </w:rPr>
      </w:pPr>
      <w:r>
        <w:rPr/>
        <w:pict>
          <v:shape style="position:absolute;margin-left:205.150009pt;margin-top:73.503082pt;width:301.3pt;height:302.1pt;mso-position-horizontal-relative:page;mso-position-vertical-relative:paragraph;z-index:-37280256" coordorigin="4103,1470" coordsize="6026,6042" path="m5186,7195l5185,7192,5184,7188,5182,7185,5179,7182,5176,7179,5173,7176,5168,7171,5161,7166,5124,7143,4940,7034,4922,7023,4890,7004,4873,6994,4840,6977,4825,6969,4811,6962,4797,6956,4783,6951,4770,6947,4757,6943,4745,6941,4736,6939,4733,6938,4722,6937,4711,6937,4701,6938,4690,6939,4695,6922,4697,6905,4699,6888,4700,6871,4699,6853,4697,6836,4693,6818,4688,6799,4681,6781,4673,6763,4664,6744,4652,6725,4639,6707,4624,6688,4607,6668,4603,6664,4603,6876,4601,6891,4598,6905,4592,6919,4585,6933,4575,6947,4564,6960,4500,7023,4238,6760,4292,6705,4301,6697,4310,6689,4318,6682,4325,6676,4334,6669,4343,6664,4352,6661,4374,6655,4396,6654,4418,6656,4440,6663,4463,6675,4485,6689,4508,6707,4531,6728,4544,6742,4557,6757,4568,6771,4578,6786,4586,6802,4593,6817,4598,6832,4601,6846,4603,6862,4603,6876,4603,6664,4593,6654,4589,6649,4568,6629,4548,6612,4528,6596,4507,6582,4487,6570,4467,6560,4446,6552,4426,6545,4406,6540,4386,6538,4366,6537,4347,6538,4328,6542,4309,6547,4291,6555,4272,6564,4265,6569,4256,6575,4247,6582,4240,6588,4232,6595,4224,6603,4215,6612,4163,6663,4111,6715,4106,6721,4103,6729,4104,6740,4107,6750,4112,6759,4119,6770,4130,6781,4855,7507,4858,7509,4862,7510,4865,7512,4868,7512,4872,7511,4877,7510,4881,7508,4887,7505,4891,7501,4897,7497,4910,7484,4914,7478,4918,7473,4921,7468,4923,7464,4923,7459,4924,7456,4925,7452,4923,7449,4922,7445,4919,7442,4730,7253,4686,7208,4584,7107,4606,7085,4627,7063,4639,7053,4651,7045,4663,7040,4676,7036,4689,7034,4703,7034,4718,7035,4733,7038,4748,7042,4765,7048,4781,7054,4798,7063,4816,7072,4834,7082,4853,7093,4872,7104,5044,7208,5101,7243,5107,7247,5112,7250,5117,7252,5121,7254,5125,7254,5130,7253,5135,7253,5139,7251,5144,7247,5149,7244,5155,7239,5169,7225,5174,7219,5178,7213,5182,7208,5184,7204,5186,7195xm5453,6864l5451,6838,5446,6812,5438,6785,5427,6758,5414,6730,5397,6703,5377,6676,5355,6648,5329,6620,5306,6599,5283,6579,5260,6563,5238,6549,5217,6538,5196,6529,5175,6521,5154,6515,5134,6511,5114,6509,5094,6508,5075,6507,5056,6509,5037,6510,5001,6514,4947,6523,4912,6527,4895,6528,4878,6528,4861,6527,4844,6525,4828,6522,4811,6517,4794,6511,4778,6503,4762,6492,4745,6479,4729,6464,4718,6453,4708,6441,4700,6429,4692,6417,4685,6405,4679,6392,4675,6380,4672,6368,4670,6356,4670,6344,4671,6332,4673,6319,4677,6308,4683,6297,4691,6286,4700,6276,4712,6266,4723,6257,4735,6250,4748,6245,4761,6241,4774,6238,4786,6236,4798,6234,4820,6232,4850,6231,4857,6230,4862,6225,4862,6219,4860,6213,4849,6198,4839,6186,4812,6158,4801,6149,4789,6140,4782,6136,4769,6131,4763,6130,4753,6130,4739,6131,4728,6133,4718,6135,4696,6140,4685,6144,4674,6148,4664,6153,4653,6159,4643,6165,4633,6172,4625,6179,4616,6187,4601,6204,4589,6221,4579,6240,4571,6259,4565,6280,4562,6302,4561,6324,4563,6346,4568,6369,4575,6393,4584,6417,4597,6441,4612,6466,4629,6491,4650,6515,4673,6540,4696,6562,4719,6581,4742,6598,4764,6611,4786,6623,4807,6632,4828,6640,4848,6646,4868,6650,4888,6653,4908,6655,4927,6655,4946,6654,4965,6653,5001,6649,5072,6638,5090,6636,5107,6635,5123,6635,5140,6636,5156,6638,5173,6641,5190,6646,5206,6652,5223,6661,5239,6671,5256,6684,5272,6699,5287,6715,5300,6730,5311,6746,5320,6761,5328,6777,5334,6792,5339,6806,5342,6821,5343,6836,5343,6850,5341,6863,5337,6877,5332,6890,5326,6902,5317,6914,5308,6925,5293,6937,5279,6948,5264,6957,5248,6963,5232,6968,5217,6972,5203,6975,5189,6977,5176,6978,5164,6979,5152,6979,5129,6979,5120,6980,5115,6986,5114,6988,5114,6994,5115,6998,5120,7007,5124,7013,5142,7033,5160,7050,5168,7058,5176,7064,5183,7069,5191,7076,5200,7079,5208,7081,5215,7084,5226,7084,5251,7083,5263,7081,5275,7079,5288,7076,5301,7072,5314,7067,5328,7062,5341,7055,5355,7047,5368,7038,5381,7028,5393,7016,5409,6998,5423,6979,5435,6958,5444,6936,5450,6913,5453,6889,5453,6864xm5697,6683l5697,6680,5695,6673,5692,6669,5689,6666,4937,5914,4934,5912,4927,5909,4923,5909,4919,5910,4911,5913,4906,5916,4895,5924,4883,5936,4879,5942,4875,5946,4870,5956,4869,5960,4868,5965,4868,5968,4870,5975,4872,5979,5627,6734,5631,6737,5638,6739,5641,6739,5645,6738,5649,6737,5659,6732,5670,6724,5682,6711,5690,6701,5693,6695,5695,6691,5697,6683xm5982,6398l5982,6395,5979,6388,5977,6384,5297,5705,5436,5566,5438,5564,5438,5560,5437,5553,5434,5548,5432,5544,5428,5538,5412,5520,5404,5512,5396,5504,5377,5487,5371,5483,5362,5478,5358,5477,5351,5477,5348,5478,5006,5820,5005,5823,5005,5826,5005,5830,5006,5834,5011,5843,5015,5849,5020,5854,5026,5861,5032,5868,5047,5884,5054,5890,5061,5895,5066,5900,5072,5904,5081,5908,5084,5910,5091,5910,5094,5908,5233,5770,5912,6449,5916,6452,5923,6454,5926,6455,5930,6453,5934,6452,5944,6447,5955,6439,5967,6427,5972,6421,5975,6416,5980,6406,5981,6402,5982,6398xm6358,6023l6357,6020,6355,6012,6352,6009,6061,5719,6023,5647,5835,5285,5759,5141,5748,5121,5738,5109,5734,5106,5724,5103,5719,5105,5712,5109,5699,5120,5683,5136,5678,5142,5671,5152,5669,5156,5667,5164,5667,5168,5672,5181,5676,5185,5834,5479,5870,5543,5933,5651,5932,5652,5757,5552,5684,5512,5538,5434,5460,5392,5451,5388,5447,5387,5439,5389,5435,5390,5430,5393,5425,5397,5413,5406,5397,5422,5387,5435,5383,5440,5381,5445,5383,5455,5386,5460,5392,5464,5398,5469,5419,5481,5491,5519,5853,5707,5997,5783,6287,6074,6291,6076,6297,6079,6301,6079,6305,6078,6309,6077,6319,6072,6324,6069,6330,6064,6342,6052,6347,6046,6350,6041,6355,6031,6356,6027,6358,6023xm7029,5291l7029,5254,7023,5215,7013,5175,6997,5134,6978,5092,6954,5049,6925,5004,6916,4992,6916,5263,6912,5290,6903,5315,6888,5338,6870,5360,6848,5379,6825,5394,6800,5403,6775,5408,6749,5409,6722,5406,6694,5399,6664,5388,6635,5374,6604,5357,6573,5336,6541,5312,6508,5286,6475,5257,6442,5226,6407,5193,6377,5162,6349,5130,6322,5099,6296,5067,6273,5035,6254,5004,6237,4973,6224,4943,6213,4913,6206,4885,6202,4857,6202,4829,6206,4803,6215,4778,6229,4755,6248,4733,6270,4714,6292,4700,6317,4691,6342,4686,6369,4685,6396,4688,6424,4695,6453,4705,6483,4719,6514,4736,6545,4756,6576,4779,6609,4805,6641,4834,6674,4864,6707,4896,6738,4927,6767,4959,6794,4991,6819,5023,6843,5055,6863,5087,6880,5118,6894,5148,6905,5178,6912,5207,6916,5236,6916,5263,6916,4992,6892,4959,6855,4913,6814,4867,6768,4820,6721,4775,6676,4734,6631,4697,6615,4685,6587,4665,6545,4637,6504,4614,6464,4595,6425,4581,6388,4572,6351,4568,6317,4568,6283,4572,6251,4582,6220,4596,6191,4616,6163,4640,6138,4669,6118,4700,6103,4732,6094,4766,6090,4802,6091,4839,6096,4878,6106,4917,6121,4958,6141,5000,6164,5043,6193,5087,6225,5132,6262,5177,6302,5223,6346,5269,6394,5315,6440,5356,6486,5394,6530,5427,6572,5455,6614,5478,6654,5497,6693,5512,6730,5521,6766,5526,6801,5526,6835,5521,6868,5512,6899,5498,6928,5478,6956,5453,6982,5424,6992,5409,7002,5394,7016,5361,7025,5326,7029,5291xm7327,5053l7327,5050,7324,5042,7322,5039,6994,4711,7164,4541,7165,4538,7165,4531,7164,4527,7159,4518,7155,4512,7140,4494,7124,4478,7116,4471,7110,4466,7104,4461,7099,4458,7091,4454,7087,4453,7083,4453,7080,4454,7078,4455,6908,4625,6642,4360,6823,4180,6824,4178,6824,4174,6823,4167,6818,4158,6814,4152,6798,4133,6790,4125,6782,4118,6763,4101,6748,4092,6744,4091,6737,4091,6735,4092,6508,4318,6505,4327,6507,4338,6509,4347,6514,4357,6522,4368,6532,4379,7257,5104,7260,5106,7268,5109,7271,5110,7275,5108,7279,5107,7289,5102,7294,5099,7300,5094,7312,5082,7320,5071,7325,5061,7326,5057,7327,5053xm7856,4525l7855,4521,7853,4514,7850,4511,7847,4508,7095,3756,7092,3754,7085,3751,7082,3751,7077,3752,7073,3753,7064,3758,7053,3766,7041,3778,7033,3788,7028,3798,7027,3802,7026,3806,7026,3810,7029,3817,7031,3821,7786,4576,7789,4578,7796,4581,7799,4581,7803,4580,7808,4579,7818,4574,7828,4566,7841,4553,7845,4547,7849,4543,7854,4533,7854,4529,7856,4525xm8211,4097l8211,4081,8209,4064,8206,4047,8203,4030,8197,4013,8191,3995,8183,3978,8174,3960,8164,3941,8152,3923,8138,3905,8124,3886,8107,3868,8101,3861,8101,4063,8100,4078,8098,4091,8095,4103,8090,4116,8083,4128,8075,4139,8065,4150,7971,4244,7696,3969,7773,3892,7779,3887,7789,3878,7804,3867,7818,3857,7833,3850,7848,3846,7863,3844,7879,3843,7894,3845,7910,3848,7926,3853,7943,3860,7959,3869,7976,3880,7993,3892,8010,3907,8028,3924,8043,3940,8056,3956,8068,3972,8078,3988,8086,4004,8092,4019,8096,4034,8099,4049,8101,4063,8101,3861,8090,3849,8083,3843,8070,3831,8050,3813,8030,3798,8009,3784,7989,3772,7969,3762,7950,3753,7945,3752,7931,3747,7913,3742,7894,3738,7877,3736,7860,3736,7844,3738,7828,3741,7814,3746,7801,3752,7803,3738,7803,3724,7803,3710,7801,3696,7798,3681,7794,3667,7789,3652,7783,3637,7776,3622,7768,3608,7759,3593,7748,3578,7737,3564,7726,3549,7719,3542,7719,3736,7719,3749,7717,3762,7713,3775,7707,3788,7698,3801,7687,3814,7614,3887,7361,3634,7428,3567,7441,3555,7455,3545,7468,3537,7481,3531,7494,3528,7506,3526,7519,3526,7532,3528,7546,3532,7560,3537,7573,3544,7587,3552,7601,3561,7615,3572,7629,3584,7643,3598,7655,3611,7667,3624,7678,3637,7688,3651,7696,3666,7704,3680,7710,3694,7714,3708,7717,3722,7719,3736,7719,3542,7713,3535,7705,3526,7700,3521,7676,3499,7653,3479,7630,3462,7607,3447,7584,3435,7561,3425,7539,3418,7517,3413,7495,3411,7474,3412,7453,3415,7432,3421,7411,3430,7390,3443,7369,3459,7347,3480,7236,3590,7231,3596,7228,3604,7229,3615,7232,3625,7237,3634,7244,3645,7255,3656,7950,4352,7961,4362,7972,4370,7982,4375,7991,4377,8002,4378,8011,4376,8142,4244,8144,4243,8157,4229,8168,4215,8178,4201,8186,4187,8193,4174,8199,4159,8204,4144,8207,4129,8209,4113,8211,4097xm8775,3612l8774,3607,8772,3602,8769,3597,8764,3591,8758,3586,8750,3581,8739,3573,8644,3513,8364,3336,8364,3447,8195,3617,7934,3211,7890,3144,7890,3144,7890,3144,8364,3447,8364,3336,8059,3144,7852,3012,7846,3009,7841,3006,7836,3005,7831,3004,7827,3004,7817,3007,7811,3010,7805,3015,7799,3020,7793,3026,7785,3034,7777,3042,7771,3048,7767,3053,7763,3059,7760,3064,7759,3069,7757,3074,7756,3078,7758,3083,7759,3088,7762,3092,7765,3098,7808,3166,8125,3668,8326,3986,8333,3997,8339,4004,8344,4010,8349,4016,8355,4019,8359,4020,8364,4021,8369,4020,8375,4016,8380,4012,8387,4007,8401,3992,8406,3986,8410,3981,8414,3976,8416,3972,8416,3967,8417,3963,8417,3959,8415,3955,8414,3951,8412,3947,8409,3943,8372,3886,8261,3715,8360,3617,8464,3513,8695,3661,8700,3664,8704,3665,8708,3667,8711,3668,8715,3668,8718,3667,8723,3666,8727,3664,8733,3660,8738,3656,8744,3650,8760,3634,8765,3628,8769,3622,8773,3617,8775,3612xm9078,3197l9076,3158,9069,3118,9057,3077,9040,3035,9018,2991,8991,2946,8968,2913,8968,3161,8967,3188,8962,3213,8953,3239,8941,3263,8923,3287,8902,3311,8835,3377,8228,2770,8294,2705,8320,2682,8345,2664,8372,2652,8399,2644,8427,2642,8455,2642,8484,2646,8514,2654,8545,2665,8576,2679,8607,2696,8639,2717,8671,2741,8703,2767,8735,2795,8767,2825,8804,2865,8838,2902,8868,2939,8893,2973,8915,3008,8933,3040,8948,3072,8958,3103,8965,3132,8968,3161,8968,2913,8959,2900,8921,2852,8879,2803,8831,2753,8787,2711,8743,2674,8702,2642,8700,2640,8657,2610,8615,2585,8574,2565,8533,2548,8493,2536,8455,2528,8417,2526,8380,2528,8345,2534,8310,2545,8277,2563,8244,2586,8212,2615,8096,2730,8093,2739,8094,2750,8097,2759,8102,2769,8109,2780,8120,2791,8815,3487,8827,3497,8837,3505,8847,3509,8856,3511,8867,3513,8876,3511,8985,3402,9007,3377,9013,3370,9037,3337,9055,3304,9068,3269,9075,3234,9078,3197xm9695,2692l9694,2687,9692,2682,9689,2677,9684,2671,9678,2666,9671,2661,9660,2653,9565,2593,9284,2416,9284,2527,9115,2697,8854,2291,8810,2224,8810,2223,9284,2527,9284,2416,8979,2223,8772,2092,8766,2089,8761,2086,8751,2084,8747,2084,8742,2086,8737,2087,8731,2090,8726,2095,8720,2099,8713,2106,8705,2114,8691,2128,8683,2139,8680,2144,8679,2149,8677,2154,8677,2158,8678,2163,8679,2168,8682,2172,8685,2178,8772,2314,9044,2747,9073,2793,9246,3066,9253,3076,9259,3084,9264,3090,9269,3096,9275,3099,9280,3100,9284,3101,9289,3100,9295,3096,9300,3092,9307,3087,9321,3072,9326,3066,9330,3061,9334,3056,9336,3052,9336,3047,9337,3043,9337,3039,9335,3035,9334,3031,9332,3027,9329,3023,9181,2795,9280,2697,9384,2593,9615,2741,9620,2743,9624,2745,9628,2747,9631,2748,9635,2748,9638,2747,9643,2746,9647,2744,9653,2740,9658,2736,9680,2714,9685,2708,9689,2702,9693,2697,9695,2692xm10129,2248l10127,2236,10124,2229,10117,2214,10111,2206,10103,2198,9380,1475,9377,1473,9370,1471,9366,1470,9357,1471,9353,1474,9348,1477,9337,1485,9325,1497,9314,1513,9311,1517,9310,1526,9311,1530,9312,1534,9313,1537,9315,1540,9766,1990,9941,2163,9941,2164,9792,2086,9714,2046,9653,2016,9556,1968,9328,1854,9176,1777,9152,1766,9133,1758,9121,1754,9111,1751,9102,1750,9093,1750,9085,1751,9071,1757,9064,1762,9018,1808,9015,1818,9016,1830,9019,1840,9024,1850,9032,1862,9042,1873,9765,2596,9768,2598,9771,2599,9775,2601,9779,2602,9783,2600,9787,2600,9797,2595,9807,2587,9820,2574,9828,2563,9831,2558,9833,2554,9833,2550,9835,2546,9835,2542,9833,2538,9832,2534,9830,2532,9288,1991,9176,1881,9177,1880,9223,1906,9320,1957,9441,2017,9812,2201,9959,2275,9988,2289,10027,2305,10040,2308,10050,2309,10060,2311,10069,2310,10076,2307,10084,2304,10091,2299,10122,2268,10125,2264,10128,2253,10129,2248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Correlations</w:t>
      </w:r>
    </w:p>
    <w:p>
      <w:pPr>
        <w:pStyle w:val="BodyText"/>
        <w:spacing w:before="7" w:after="1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974"/>
        <w:gridCol w:w="1080"/>
        <w:gridCol w:w="1080"/>
      </w:tblGrid>
      <w:tr>
        <w:trPr>
          <w:trHeight w:val="296" w:hRule="atLeast"/>
        </w:trPr>
        <w:tc>
          <w:tcPr>
            <w:tcW w:w="269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</w:tr>
      <w:tr>
        <w:trPr>
          <w:trHeight w:val="561" w:hRule="atLeast"/>
        </w:trPr>
        <w:tc>
          <w:tcPr>
            <w:tcW w:w="72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TEM</w:t>
            </w:r>
          </w:p>
          <w:p>
            <w:pPr>
              <w:pStyle w:val="TableParagraph"/>
              <w:spacing w:line="272" w:lineRule="exact" w:before="2"/>
              <w:ind w:left="9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97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Pearson</w:t>
            </w:r>
          </w:p>
          <w:p>
            <w:pPr>
              <w:pStyle w:val="TableParagraph"/>
              <w:spacing w:line="272" w:lineRule="exact" w:before="2"/>
              <w:ind w:left="134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1080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33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-.093</w:t>
            </w:r>
          </w:p>
        </w:tc>
      </w:tr>
      <w:tr>
        <w:trPr>
          <w:trHeight w:val="296" w:hRule="atLeast"/>
        </w:trPr>
        <w:tc>
          <w:tcPr>
            <w:tcW w:w="7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134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5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.580</w:t>
            </w:r>
          </w:p>
        </w:tc>
      </w:tr>
      <w:tr>
        <w:trPr>
          <w:trHeight w:val="294" w:hRule="atLeast"/>
        </w:trPr>
        <w:tc>
          <w:tcPr>
            <w:tcW w:w="7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0" w:lineRule="exact" w:before="4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0" w:lineRule="exact"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0" w:lineRule="exact" w:before="4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73" w:hRule="atLeast"/>
        </w:trPr>
        <w:tc>
          <w:tcPr>
            <w:tcW w:w="7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"/>
              <w:ind w:left="93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80" w:lineRule="atLeast"/>
              <w:ind w:left="134" w:right="723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4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-.093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45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6" w:hRule="atLeast"/>
        </w:trPr>
        <w:tc>
          <w:tcPr>
            <w:tcW w:w="7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134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.580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72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80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>
      <w:pPr>
        <w:pStyle w:val="BodyText"/>
        <w:spacing w:before="6"/>
        <w:rPr>
          <w:b/>
          <w:sz w:val="25"/>
        </w:rPr>
      </w:pPr>
    </w:p>
    <w:p>
      <w:pPr>
        <w:pStyle w:val="Heading2"/>
        <w:spacing w:before="1"/>
        <w:jc w:val="left"/>
      </w:pPr>
      <w:r>
        <w:rPr/>
        <w:t>DRY</w:t>
      </w:r>
      <w:r>
        <w:rPr>
          <w:spacing w:val="-2"/>
        </w:rPr>
        <w:t> </w:t>
      </w:r>
      <w:r>
        <w:rPr/>
        <w:t>SEASON</w:t>
      </w:r>
      <w:r>
        <w:rPr>
          <w:spacing w:val="-1"/>
        </w:rPr>
        <w:t> </w:t>
      </w:r>
      <w:r>
        <w:rPr/>
        <w:t>CORRELATE OF</w:t>
      </w:r>
      <w:r>
        <w:rPr>
          <w:spacing w:val="-4"/>
        </w:rPr>
        <w:t> </w:t>
      </w:r>
      <w:r>
        <w:rPr/>
        <w:t>TEMP</w:t>
      </w:r>
      <w:r>
        <w:rPr>
          <w:spacing w:val="-4"/>
        </w:rPr>
        <w:t> </w:t>
      </w:r>
      <w:r>
        <w:rPr/>
        <w:t>AND DO</w:t>
      </w:r>
    </w:p>
    <w:p>
      <w:pPr>
        <w:spacing w:before="158"/>
        <w:ind w:left="2549" w:right="0" w:firstLine="0"/>
        <w:jc w:val="left"/>
        <w:rPr>
          <w:b/>
          <w:sz w:val="24"/>
        </w:rPr>
      </w:pPr>
      <w:r>
        <w:rPr/>
        <w:pict>
          <v:rect style="position:absolute;margin-left:299.209991pt;margin-top:39.023121pt;width:4.440pt;height:28.56pt;mso-position-horizontal-relative:page;mso-position-vertical-relative:paragraph;z-index:-37279744" filled="true" fillcolor="#ffffff" stroked="false">
            <v:fill type="solid"/>
            <w10:wrap type="none"/>
          </v:rect>
        </w:pict>
      </w:r>
      <w:r>
        <w:rPr/>
        <w:pict>
          <v:shape style="position:absolute;margin-left:151.220001pt;margin-top:38.903099pt;width:208.75pt;height:146.7pt;mso-position-horizontal-relative:page;mso-position-vertical-relative:paragraph;z-index:-37279232" coordorigin="3024,778" coordsize="4175,2934" path="m4875,1954l3116,1954,3116,2250,3116,2547,3116,2823,3116,3118,3116,3414,3024,3414,3024,3711,3116,3711,4875,3711,4875,3414,4875,3118,4875,2823,4875,2547,4875,2250,4875,1954xm4952,1383l4875,1383,4875,1954,4875,1954,4875,2250,4875,2547,4875,3118,4875,3414,4875,3711,4952,3711,4952,3414,4952,3118,4952,2547,4952,2250,4952,1954,4952,1954,4952,1383xm5984,1056l5060,1056,5060,1352,5984,1352,5984,1056xm6073,2547l4983,2547,4983,2684,4983,2982,4983,3118,4983,3414,4983,3711,5060,3711,5984,3711,5984,3414,5984,3118,6073,3118,6073,2982,5984,2982,5984,2684,6073,2684,6073,2547xm6073,1817l4983,1817,4983,1954,4983,1954,4983,2250,4983,2547,5060,2547,5984,2547,5984,2250,6073,2250,6073,1954,6073,1954,6073,1817xm6073,1380l4983,1380,4983,1383,4983,1520,4983,1817,5060,1817,5984,1817,6073,1817,6073,1520,6073,1383,6073,1380xm7199,778l6102,778,6078,778,6078,780,6078,1352,6169,1352,7120,1352,7120,1352,7199,1352,7199,780,7199,780,7199,778xm7199,1817l6078,1817,6078,1954,6078,1954,6078,2250,6169,2250,7120,2250,7120,1954,7199,1954,7199,1817xm7199,1383l7199,1383,7199,1380,6102,1380,6078,1380,6078,1383,6078,1520,6078,1817,6169,1817,7120,1817,7120,1520,7199,1520,7199,1383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Correlations</w:t>
      </w: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1988"/>
        <w:gridCol w:w="1107"/>
        <w:gridCol w:w="1139"/>
      </w:tblGrid>
      <w:tr>
        <w:trPr>
          <w:trHeight w:val="572" w:hRule="atLeast"/>
        </w:trPr>
        <w:tc>
          <w:tcPr>
            <w:tcW w:w="30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2" w:lineRule="auto"/>
              <w:ind w:left="397" w:right="139" w:hanging="233"/>
              <w:rPr>
                <w:sz w:val="24"/>
              </w:rPr>
            </w:pPr>
            <w:r>
              <w:rPr>
                <w:spacing w:val="-1"/>
                <w:sz w:val="24"/>
              </w:rPr>
              <w:t>Vadryte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mp</w:t>
            </w:r>
          </w:p>
        </w:tc>
        <w:tc>
          <w:tcPr>
            <w:tcW w:w="113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2" w:lineRule="auto"/>
              <w:ind w:left="460" w:right="89" w:hanging="315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03</w:t>
            </w:r>
          </w:p>
        </w:tc>
      </w:tr>
      <w:tr>
        <w:trPr>
          <w:trHeight w:val="563" w:hRule="atLeast"/>
        </w:trPr>
        <w:tc>
          <w:tcPr>
            <w:tcW w:w="109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Vadryte</w:t>
            </w:r>
          </w:p>
          <w:p>
            <w:pPr>
              <w:pStyle w:val="TableParagraph"/>
              <w:spacing w:line="271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mp</w:t>
            </w:r>
          </w:p>
        </w:tc>
        <w:tc>
          <w:tcPr>
            <w:tcW w:w="198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Pearson</w:t>
            </w:r>
          </w:p>
          <w:p>
            <w:pPr>
              <w:pStyle w:val="TableParagraph"/>
              <w:spacing w:line="271" w:lineRule="exact" w:before="2"/>
              <w:ind w:left="149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1107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33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.053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.751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39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73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80" w:lineRule="atLeast"/>
              <w:ind w:left="93" w:right="99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03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80" w:lineRule="atLeast"/>
              <w:ind w:left="149" w:right="72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43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.053</w:t>
            </w:r>
          </w:p>
        </w:tc>
        <w:tc>
          <w:tcPr>
            <w:tcW w:w="1139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43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.751</w:t>
            </w:r>
          </w:p>
        </w:tc>
        <w:tc>
          <w:tcPr>
            <w:tcW w:w="1139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09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07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39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jc w:val="left"/>
      </w:pPr>
      <w:r>
        <w:rPr/>
        <w:t>Wet</w:t>
      </w:r>
      <w:r>
        <w:rPr>
          <w:spacing w:val="-1"/>
        </w:rPr>
        <w:t> </w:t>
      </w:r>
      <w:r>
        <w:rPr/>
        <w:t>season</w:t>
      </w:r>
      <w:r>
        <w:rPr>
          <w:spacing w:val="-1"/>
        </w:rPr>
        <w:t> </w:t>
      </w:r>
      <w:r>
        <w:rPr/>
        <w:t>correlate</w:t>
      </w:r>
      <w:r>
        <w:rPr>
          <w:spacing w:val="-2"/>
        </w:rPr>
        <w:t> </w:t>
      </w:r>
      <w:r>
        <w:rPr/>
        <w:t>of temp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</w:p>
    <w:p>
      <w:pPr>
        <w:spacing w:before="159"/>
        <w:ind w:left="2564" w:right="0" w:firstLine="0"/>
        <w:jc w:val="left"/>
        <w:rPr>
          <w:b/>
          <w:sz w:val="24"/>
        </w:rPr>
      </w:pPr>
      <w:r>
        <w:rPr>
          <w:b/>
          <w:sz w:val="24"/>
        </w:rPr>
        <w:t>Correlations</w:t>
      </w: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1988"/>
        <w:gridCol w:w="1138"/>
        <w:gridCol w:w="1136"/>
      </w:tblGrid>
      <w:tr>
        <w:trPr>
          <w:trHeight w:val="572" w:hRule="atLeast"/>
        </w:trPr>
        <w:tc>
          <w:tcPr>
            <w:tcW w:w="30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2" w:lineRule="auto"/>
              <w:ind w:left="445" w:right="103" w:hanging="315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08</w:t>
            </w:r>
          </w:p>
        </w:tc>
        <w:tc>
          <w:tcPr>
            <w:tcW w:w="113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2" w:lineRule="auto"/>
              <w:ind w:left="458" w:right="88" w:hanging="315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09</w:t>
            </w:r>
          </w:p>
        </w:tc>
      </w:tr>
      <w:tr>
        <w:trPr>
          <w:trHeight w:val="562" w:hRule="atLeast"/>
        </w:trPr>
        <w:tc>
          <w:tcPr>
            <w:tcW w:w="109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VAR000</w:t>
            </w:r>
          </w:p>
          <w:p>
            <w:pPr>
              <w:pStyle w:val="TableParagraph"/>
              <w:spacing w:line="271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98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Pearson</w:t>
            </w:r>
          </w:p>
          <w:p>
            <w:pPr>
              <w:pStyle w:val="TableParagraph"/>
              <w:spacing w:line="271" w:lineRule="exact" w:before="2"/>
              <w:ind w:left="149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1138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-.312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.194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73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80" w:lineRule="atLeast"/>
              <w:ind w:left="93" w:right="99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09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80" w:lineRule="atLeast"/>
              <w:ind w:left="149" w:right="72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4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-.312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4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.194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09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8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pStyle w:val="BodyText"/>
        <w:ind w:left="386"/>
      </w:pPr>
      <w:r>
        <w:rPr/>
        <w:pict>
          <v:shape style="position:absolute;margin-left:228.070007pt;margin-top:-48.186893pt;width:278.4pt;height:280.7pt;mso-position-horizontal-relative:page;mso-position-vertical-relative:paragraph;z-index:-37278208" coordorigin="4561,-964" coordsize="5568,5614" path="m5453,4430l5451,4404,5446,4378,5438,4351,5427,4324,5414,4297,5397,4269,5377,4242,5355,4214,5329,4187,5306,4165,5283,4146,5260,4129,5238,4115,5217,4104,5196,4095,5175,4087,5154,4081,5134,4078,5114,4075,5094,4074,5075,4074,5056,4075,5037,4076,5001,4081,4947,4089,4912,4093,4895,4094,4878,4094,4861,4093,4844,4091,4828,4088,4811,4083,4794,4077,4778,4069,4762,4058,4745,4045,4729,4030,4718,4019,4708,4007,4700,3996,4692,3983,4685,3971,4679,3958,4675,3946,4672,3934,4670,3922,4670,3910,4671,3898,4673,3886,4677,3874,4683,3863,4691,3852,4700,3842,4712,3832,4723,3823,4735,3816,4748,3811,4761,3807,4774,3804,4786,3802,4798,3800,4820,3799,4850,3797,4857,3796,4862,3791,4862,3785,4860,3779,4849,3764,4839,3752,4812,3724,4801,3716,4789,3706,4782,3702,4769,3697,4763,3696,4753,3697,4739,3697,4728,3699,4718,3701,4696,3706,4685,3710,4674,3715,4664,3720,4653,3725,4643,3731,4633,3738,4625,3746,4616,3753,4601,3770,4589,3787,4579,3806,4571,3825,4565,3846,4562,3868,4561,3890,4563,3912,4568,3935,4575,3959,4584,3983,4597,4007,4612,4032,4629,4057,4650,4081,4673,4106,4696,4128,4719,4148,4742,4164,4764,4177,4786,4189,4807,4198,4828,4206,4848,4212,4868,4217,4888,4219,4908,4221,4927,4221,4946,4221,4965,4219,5001,4215,5072,4204,5090,4202,5107,4201,5123,4201,5140,4202,5156,4204,5173,4207,5190,4212,5206,4219,5223,4227,5239,4237,5256,4250,5272,4266,5287,4281,5300,4296,5311,4312,5320,4327,5328,4343,5334,4358,5339,4373,5342,4387,5343,4402,5343,4416,5341,4430,5337,4443,5332,4456,5326,4468,5317,4480,5308,4491,5293,4504,5279,4514,5264,4523,5248,4529,5232,4534,5217,4538,5203,4541,5189,4543,5176,4544,5164,4545,5152,4545,5129,4545,5120,4547,5115,4552,5114,4554,5114,4560,5115,4564,5120,4573,5124,4579,5142,4599,5160,4617,5168,4624,5176,4630,5183,4635,5191,4642,5200,4646,5208,4647,5215,4650,5226,4650,5251,4649,5263,4647,5275,4645,5288,4642,5301,4638,5314,4634,5328,4628,5341,4621,5355,4613,5368,4604,5381,4594,5393,4582,5409,4564,5423,4545,5435,4524,5444,4502,5450,4479,5453,4455,5453,4430xm5697,4249l5697,4246,5695,4239,5692,4235,5689,4232,4937,3481,4934,3478,4927,3475,4923,3475,4919,3476,4911,3479,4906,3482,4895,3490,4883,3502,4879,3508,4875,3513,4870,3523,4869,3526,4868,3531,4868,3535,4870,3542,4872,3545,5627,4300,5631,4303,5638,4305,5641,4306,5645,4304,5649,4303,5659,4298,5670,4290,5682,4278,5690,4267,5693,4262,5695,4258,5697,4249xm5982,3964l5982,3961,5979,3954,5977,3951,5297,3271,5436,3132,5438,3130,5438,3126,5437,3119,5434,3114,5432,3110,5428,3104,5412,3086,5404,3078,5396,3070,5377,3053,5371,3049,5362,3044,5358,3043,5351,3043,5348,3044,5006,3387,5005,3389,5005,3393,5005,3396,5006,3400,5011,3409,5015,3415,5020,3421,5026,3427,5032,3434,5047,3450,5054,3456,5061,3461,5066,3466,5072,3470,5081,3475,5084,3476,5091,3476,5094,3475,5233,3336,5912,4015,5916,4018,5923,4021,5926,4021,5930,4019,5934,4019,5944,4013,5955,4005,5967,3993,5972,3987,5975,3982,5980,3973,5981,3968,5982,3964xm6358,3589l6357,3586,6355,3579,6352,3575,6061,3285,6023,3213,5835,2851,5759,2707,5748,2687,5738,2675,5734,2672,5724,2670,5719,2672,5712,2675,5699,2687,5683,2702,5678,2708,5671,2718,5669,2722,5667,2730,5667,2734,5672,2747,5676,2752,5834,3045,5870,3109,5933,3217,5932,3218,5757,3118,5684,3079,5538,3000,5460,2958,5451,2955,5447,2954,5439,2955,5435,2956,5430,2959,5425,2963,5413,2973,5397,2988,5387,3001,5383,3006,5381,3011,5383,3021,5386,3026,5392,3030,5398,3035,5419,3047,5491,3085,5853,3274,5997,3349,6287,3640,6291,3643,6297,3646,6301,3646,6305,3644,6309,3643,6319,3638,6324,3635,6330,3630,6342,3618,6347,3612,6350,3607,6355,3597,6356,3593,6358,3589xm7029,2857l7029,2820,7023,2781,7013,2741,6997,2700,6978,2658,6954,2615,6925,2571,6916,2558,6916,2829,6912,2856,6903,2881,6888,2904,6870,2926,6848,2945,6825,2960,6800,2969,6775,2974,6749,2975,6722,2972,6694,2965,6664,2954,6635,2940,6604,2923,6573,2903,6541,2879,6508,2852,6475,2823,6442,2792,6407,2759,6377,2728,6349,2696,6322,2665,6296,2633,6273,2601,6254,2570,6237,2540,6224,2509,6213,2480,6206,2451,6202,2423,6202,2395,6206,2369,6215,2344,6229,2321,6248,2299,6270,2280,6292,2266,6317,2257,6342,2252,6369,2251,6396,2254,6424,2261,6453,2271,6483,2286,6514,2303,6545,2322,6576,2346,6609,2372,6641,2400,6674,2430,6707,2462,6738,2494,6767,2526,6794,2557,6819,2589,6843,2621,6863,2653,6880,2684,6894,2714,6905,2744,6912,2774,6916,2802,6916,2829,6916,2558,6892,2525,6855,2480,6814,2433,6768,2386,6721,2341,6676,2300,6631,2263,6615,2251,6587,2231,6545,2203,6504,2180,6464,2162,6425,2147,6388,2138,6351,2134,6317,2134,6283,2139,6251,2148,6220,2162,6191,2182,6163,2206,6138,2235,6118,2266,6103,2298,6094,2332,6090,2368,6091,2406,6096,2444,6106,2483,6121,2524,6141,2566,6164,2609,6193,2653,6225,2698,6262,2743,6302,2789,6346,2835,6394,2881,6440,2923,6486,2960,6530,2993,6572,3021,6614,3045,6654,3064,6693,3078,6730,3087,6766,3092,6801,3092,6835,3087,6868,3078,6899,3064,6928,3044,6956,3019,6982,2990,6992,2975,7002,2960,7016,2927,7025,2893,7029,2857xm7327,2619l7327,2616,7324,2608,7322,2606,6994,2278,7164,2107,7165,2104,7165,2097,7164,2094,7159,2085,7155,2079,7140,2061,7124,2044,7116,2037,7110,2033,7104,2027,7099,2024,7091,2021,7087,2020,7083,2019,7080,2020,7078,2021,6908,2191,6642,1926,6823,1746,6824,1744,6824,1740,6823,1733,6818,1724,6814,1718,6798,1699,6790,1692,6782,1684,6763,1667,6748,1658,6744,1657,6737,1657,6735,1658,6508,1884,6505,1893,6507,1904,6509,1913,6514,1923,6522,1934,6532,1945,7257,2670,7260,2672,7268,2675,7271,2676,7275,2674,7279,2674,7289,2668,7294,2665,7300,2660,7312,2648,7320,2637,7325,2628,7326,2623,7327,2619xm7856,2091l7855,2088,7853,2081,7850,2077,7847,2074,7095,1322,7092,1320,7085,1317,7082,1317,7077,1318,7073,1319,7064,1324,7053,1332,7041,1344,7033,1354,7028,1364,7027,1368,7026,1373,7026,1376,7029,1383,7031,1387,7786,2142,7789,2144,7796,2147,7799,2147,7803,2146,7808,2145,7818,2140,7828,2132,7841,2119,7845,2114,7849,2109,7854,2099,7854,2095,7856,2091xm8211,1663l8211,1647,8209,1630,8206,1613,8203,1596,8197,1579,8191,1561,8183,1544,8174,1526,8164,1508,8152,1489,8138,1471,8124,1453,8107,1434,8101,1427,8101,1630,8100,1644,8098,1657,8095,1670,8090,1682,8083,1694,8075,1705,8065,1717,7971,1810,7696,1536,7773,1458,7779,1453,7789,1444,7804,1433,7818,1423,7833,1417,7848,1413,7863,1410,7879,1410,7894,1411,7910,1414,7926,1420,7943,1427,7959,1435,7976,1446,7993,1459,8010,1473,8028,1490,8043,1506,8056,1522,8068,1538,8078,1554,8086,1570,8092,1585,8096,1600,8099,1615,8101,1630,8101,1427,8090,1416,8083,1410,8070,1397,8050,1380,8030,1364,8009,1350,7989,1338,7969,1328,7950,1320,7945,1318,7931,1313,7913,1308,7894,1304,7877,1303,7860,1302,7844,1304,7828,1307,7814,1312,7801,1318,7803,1304,7803,1291,7803,1276,7801,1262,7798,1247,7794,1233,7789,1218,7783,1203,7776,1188,7768,1174,7759,1159,7748,1145,7737,1130,7726,1116,7719,1108,7719,1302,7719,1315,7717,1328,7713,1341,7707,1354,7698,1367,7687,1380,7614,1453,7361,1200,7428,1134,7441,1121,7455,1111,7468,1103,7481,1097,7494,1094,7506,1092,7519,1092,7532,1094,7546,1098,7560,1103,7573,1110,7587,1118,7601,1127,7615,1138,7629,1151,7643,1164,7655,1177,7667,1190,7678,1204,7688,1217,7696,1232,7704,1246,7710,1260,7714,1274,7717,1288,7719,1302,7719,1108,7713,1101,7705,1092,7700,1087,7676,1065,7653,1046,7630,1029,7607,1013,7584,1001,7561,991,7539,984,7517,979,7495,977,7474,978,7453,982,7432,987,7411,996,7390,1009,7369,1026,7347,1046,7236,1156,7231,1162,7228,1171,7229,1181,7232,1191,7237,1201,7244,1211,7255,1223,7950,1918,7961,1929,7972,1936,7982,1941,7991,1943,8002,1945,8011,1942,8142,1810,8144,1809,8157,1795,8168,1781,8178,1768,8186,1754,8193,1740,8199,1725,8204,1711,8207,1695,8209,1679,8211,1663xm8775,1178l8774,1173,8772,1168,8769,1163,8764,1157,8758,1152,8750,1147,8739,1140,8644,1079,8364,903,8364,1014,8195,1183,7934,778,7890,710,7890,710,7890,710,8364,1014,8364,903,8059,710,7852,578,7846,575,7841,572,7836,571,7831,570,7827,570,7817,574,7811,577,7805,581,7799,586,7793,593,7785,601,7777,608,7771,614,7767,620,7763,625,7760,630,7759,635,7757,640,7756,645,7758,649,7759,654,7762,659,7765,664,7808,732,8125,1234,8326,1552,8333,1563,8339,1571,8344,1576,8349,1582,8355,1585,8359,1586,8364,1587,8369,1586,8375,1582,8380,1578,8387,1573,8401,1559,8406,1552,8410,1547,8414,1543,8416,1538,8416,1533,8417,1529,8417,1525,8415,1521,8414,1518,8412,1513,8409,1509,8372,1452,8261,1282,8360,1183,8464,1079,8695,1227,8700,1230,8704,1232,8708,1233,8711,1234,8715,1234,8718,1233,8723,1233,8727,1230,8733,1226,8738,1222,8744,1216,8760,1200,8765,1194,8769,1188,8773,1183,8775,1178xm9078,763l9076,724,9069,684,9057,644,9040,601,9018,557,8991,512,8968,479,8968,727,8967,754,8962,780,8953,805,8941,830,8923,854,8902,877,8835,944,8228,337,8294,271,8320,248,8345,230,8372,218,8399,211,8427,208,8455,208,8484,212,8514,220,8545,231,8576,245,8607,263,8639,283,8671,307,8703,333,8735,361,8767,392,8804,431,8838,468,8868,505,8893,540,8915,574,8933,607,8948,638,8958,669,8965,699,8968,727,8968,479,8959,466,8921,418,8879,369,8831,319,8787,277,8743,240,8702,208,8700,206,8657,176,8615,151,8574,131,8533,114,8493,102,8455,95,8417,92,8380,94,8345,100,8310,111,8277,129,8244,152,8212,181,8096,297,8093,305,8094,316,8097,326,8102,335,8109,346,8120,357,8815,1053,8827,1063,8837,1071,8847,1076,8856,1078,8867,1080,8876,1077,8985,968,9007,944,9013,936,9037,904,9055,870,9068,836,9075,800,9078,763xm9695,258l9694,253,9692,248,9689,243,9684,237,9678,232,9671,227,9660,219,9565,159,9284,-18,9284,93,9115,263,8854,-142,8810,-210,8810,-210,9284,93,9284,-18,8979,-210,8772,-342,8766,-345,8761,-348,8751,-350,8747,-350,8742,-348,8737,-347,8731,-344,8726,-339,8720,-334,8713,-328,8705,-320,8691,-306,8683,-295,8680,-290,8679,-285,8677,-280,8677,-276,8678,-271,8679,-266,8682,-261,8685,-256,8772,-120,9044,313,9073,359,9246,632,9253,643,9259,650,9264,656,9269,662,9275,665,9280,666,9284,667,9289,666,9295,662,9300,658,9307,653,9321,639,9326,632,9330,627,9334,622,9336,618,9336,613,9337,609,9337,605,9335,601,9334,597,9332,593,9329,589,9181,361,9280,263,9384,159,9615,307,9620,310,9624,311,9628,313,9631,314,9635,314,9638,313,9643,313,9647,310,9653,306,9658,302,9680,280,9685,274,9689,268,9693,263,9695,258xm10129,-186l10127,-198,10124,-205,10117,-220,10111,-228,10103,-236,9380,-959,9377,-961,9370,-963,9366,-964,9357,-962,9353,-960,9348,-957,9337,-949,9325,-936,9314,-921,9311,-916,9310,-908,9311,-904,9312,-900,9313,-897,9315,-894,9766,-443,9941,-270,9941,-270,9792,-348,9714,-388,9653,-418,9556,-466,9328,-580,9176,-656,9152,-668,9133,-676,9121,-680,9111,-683,9102,-684,9093,-684,9085,-683,9071,-676,9064,-671,9018,-625,9015,-616,9016,-603,9019,-594,9024,-583,9032,-572,9042,-560,9765,162,9768,164,9771,166,9775,168,9779,168,9783,166,9787,166,9797,161,9807,153,9820,140,9828,130,9831,124,9833,120,9833,116,9835,112,9835,108,9833,104,9832,100,9830,98,9288,-443,9176,-553,9177,-554,9223,-528,9320,-477,9441,-417,9812,-233,9959,-159,9988,-145,10027,-129,10040,-126,10050,-125,10060,-123,10069,-124,10076,-127,10084,-129,10091,-134,10122,-166,10125,-170,10128,-180,10129,-186xe" filled="true" fillcolor="#ffc000" stroked="false">
            <v:path arrowok="t"/>
            <v:fill opacity="32896f" type="solid"/>
            <w10:wrap type="none"/>
          </v:shape>
        </w:pict>
      </w:r>
      <w:r>
        <w:rPr/>
        <w:t>Key</w:t>
      </w:r>
      <w:r>
        <w:rPr>
          <w:spacing w:val="-5"/>
        </w:rPr>
        <w:t> </w:t>
      </w:r>
      <w:r>
        <w:rPr/>
        <w:t>var008/009</w:t>
      </w:r>
    </w:p>
    <w:p>
      <w:pPr>
        <w:pStyle w:val="BodyText"/>
        <w:rPr>
          <w:sz w:val="26"/>
        </w:rPr>
      </w:pPr>
    </w:p>
    <w:p>
      <w:pPr>
        <w:pStyle w:val="Heading2"/>
        <w:spacing w:line="376" w:lineRule="auto" w:before="154"/>
        <w:ind w:left="1106" w:right="5637" w:hanging="720"/>
        <w:jc w:val="left"/>
      </w:pPr>
      <w:r>
        <w:rPr/>
        <w:pict>
          <v:rect style="position:absolute;margin-left:305.329987pt;margin-top:67.503105pt;width:4.560pt;height:28.56pt;mso-position-horizontal-relative:page;mso-position-vertical-relative:paragraph;z-index:-37277696" filled="true" fillcolor="#ffffff" stroked="false">
            <v:fill type="solid"/>
            <w10:wrap type="none"/>
          </v:rect>
        </w:pict>
      </w:r>
      <w:r>
        <w:rPr/>
        <w:t>Wet season temp and DO correlate on OsS</w:t>
      </w:r>
      <w:r>
        <w:rPr>
          <w:spacing w:val="-57"/>
        </w:rPr>
        <w:t> </w:t>
      </w:r>
      <w:r>
        <w:rPr/>
        <w:t>Correlations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854"/>
        <w:gridCol w:w="1138"/>
        <w:gridCol w:w="1136"/>
      </w:tblGrid>
      <w:tr>
        <w:trPr>
          <w:trHeight w:val="564" w:hRule="atLeast"/>
        </w:trPr>
        <w:tc>
          <w:tcPr>
            <w:tcW w:w="30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bottom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spacing w:line="27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VAR000</w:t>
            </w:r>
          </w:p>
          <w:p>
            <w:pPr>
              <w:pStyle w:val="TableParagraph"/>
              <w:spacing w:line="273" w:lineRule="exact" w:before="2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136" w:type="dxa"/>
            <w:tcBorders>
              <w:left w:val="sing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ind w:left="121" w:right="89"/>
              <w:jc w:val="center"/>
              <w:rPr>
                <w:sz w:val="24"/>
              </w:rPr>
            </w:pPr>
            <w:r>
              <w:rPr>
                <w:sz w:val="24"/>
              </w:rPr>
              <w:t>VAR000</w:t>
            </w:r>
          </w:p>
          <w:p>
            <w:pPr>
              <w:pStyle w:val="TableParagraph"/>
              <w:spacing w:line="273" w:lineRule="exact" w:before="2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</w:tr>
      <w:tr>
        <w:trPr>
          <w:trHeight w:val="555" w:hRule="atLeast"/>
        </w:trPr>
        <w:tc>
          <w:tcPr>
            <w:tcW w:w="122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62" w:lineRule="exact"/>
              <w:ind w:left="93"/>
              <w:rPr>
                <w:sz w:val="24"/>
              </w:rPr>
            </w:pPr>
            <w:r>
              <w:rPr>
                <w:sz w:val="24"/>
              </w:rPr>
              <w:t>VAR000</w:t>
            </w:r>
          </w:p>
          <w:p>
            <w:pPr>
              <w:pStyle w:val="TableParagraph"/>
              <w:spacing w:line="271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85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Pearson</w:t>
            </w:r>
          </w:p>
          <w:p>
            <w:pPr>
              <w:pStyle w:val="TableParagraph"/>
              <w:spacing w:line="271" w:lineRule="exact" w:before="2"/>
              <w:ind w:left="14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1138" w:type="dxa"/>
            <w:tcBorders>
              <w:top w:val="single" w:sz="18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25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25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-.121</w:t>
            </w:r>
          </w:p>
        </w:tc>
      </w:tr>
      <w:tr>
        <w:trPr>
          <w:trHeight w:val="295" w:hRule="atLeast"/>
        </w:trPr>
        <w:tc>
          <w:tcPr>
            <w:tcW w:w="122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.622</w:t>
            </w:r>
          </w:p>
        </w:tc>
      </w:tr>
      <w:tr>
        <w:trPr>
          <w:trHeight w:val="308" w:hRule="atLeast"/>
        </w:trPr>
        <w:tc>
          <w:tcPr>
            <w:tcW w:w="122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61" w:hRule="atLeast"/>
        </w:trPr>
        <w:tc>
          <w:tcPr>
            <w:tcW w:w="122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VAR000</w:t>
            </w:r>
          </w:p>
          <w:p>
            <w:pPr>
              <w:pStyle w:val="TableParagraph"/>
              <w:spacing w:line="271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Pearson</w:t>
            </w:r>
          </w:p>
          <w:p>
            <w:pPr>
              <w:pStyle w:val="TableParagraph"/>
              <w:spacing w:line="271" w:lineRule="exact" w:before="2"/>
              <w:ind w:left="14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1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-.121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31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122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.622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22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8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pStyle w:val="BodyText"/>
        <w:spacing w:before="9"/>
        <w:rPr>
          <w:b/>
          <w:sz w:val="17"/>
        </w:rPr>
      </w:pPr>
    </w:p>
    <w:p>
      <w:pPr>
        <w:spacing w:before="90"/>
        <w:ind w:left="386" w:right="0" w:firstLine="0"/>
        <w:jc w:val="left"/>
        <w:rPr>
          <w:b/>
          <w:sz w:val="24"/>
        </w:rPr>
      </w:pPr>
      <w:r>
        <w:rPr/>
        <w:pict>
          <v:shape style="position:absolute;margin-left:104.690002pt;margin-top:-49.545883pt;width:154.6pt;height:143.85pt;mso-position-horizontal-relative:page;mso-position-vertical-relative:paragraph;z-index:-37278720" coordorigin="2094,-991" coordsize="3092,2877" path="m3124,1669l3122,1639,3117,1608,3108,1576,3095,1543,3079,1510,3059,1476,3036,1442,3010,1407,2979,1372,2946,1336,2466,857,2463,855,2456,852,2452,852,2448,853,2444,854,2435,859,2424,867,2412,879,2404,890,2399,900,2397,903,2396,908,2397,911,2399,918,2402,922,2882,1402,2907,1428,2929,1453,2949,1477,2965,1501,2980,1524,2991,1547,3001,1569,3008,1590,3012,1610,3014,1630,3013,1649,3010,1667,3005,1685,2997,1701,2986,1716,2973,1731,2959,1743,2944,1753,2927,1761,2910,1766,2892,1769,2873,1770,2853,1768,2832,1763,2811,1757,2788,1748,2765,1735,2741,1721,2716,1703,2691,1683,2665,1660,2638,1634,2164,1160,2160,1157,2153,1155,2150,1154,2146,1155,2142,1156,2132,1161,2121,1169,2109,1182,2101,1193,2098,1198,2095,1206,2094,1210,2094,1214,2097,1221,2099,1224,2586,1711,2622,1745,2657,1775,2692,1802,2726,1825,2759,1844,2792,1860,2823,1872,2853,1880,2883,1885,2912,1886,2939,1884,2966,1878,2991,1870,3015,1857,3037,1842,3058,1823,3078,1801,3095,1777,3107,1752,3116,1725,3122,1697,3124,1669xm3713,1135l3711,1123,3709,1116,3701,1101,3695,1093,3687,1085,2964,363,2962,361,2955,358,2950,358,2942,359,2937,361,2922,373,2910,385,2898,400,2896,405,2894,414,2895,417,2898,425,2900,427,3326,854,3525,1051,3525,1051,3451,1012,3298,933,3237,904,3140,855,2836,703,2748,659,2727,649,2706,641,2695,638,2686,637,2678,637,2669,638,2656,645,2648,650,2602,696,2600,706,2601,718,2603,728,2608,738,2616,749,2627,761,3346,1481,3352,1486,3360,1489,3363,1489,3367,1488,3371,1487,3381,1482,3386,1479,3391,1474,3404,1462,3409,1456,3412,1451,3417,1441,3418,1437,3419,1433,3419,1429,3417,1425,3416,1422,3414,1419,2896,900,2760,768,2761,767,2831,806,2905,844,3099,942,3322,1052,3559,1170,3573,1176,3597,1187,3612,1192,3624,1195,3634,1196,3645,1198,3654,1197,3661,1194,3668,1192,3675,1187,3707,1155,3709,1151,3713,1141,3713,1135xm3917,935l3917,932,3914,925,3912,921,3909,918,3157,167,3154,164,3146,161,3143,161,3139,162,3131,165,3125,168,3115,176,3103,188,3095,199,3090,209,3088,212,3087,217,3087,221,3090,228,3092,231,3847,986,3850,989,3857,991,3861,992,3864,990,3869,989,3879,984,3890,976,3902,964,3910,953,3915,943,3916,939,3917,935xm4240,610l4238,600,4236,595,4232,590,4189,522,3654,-313,3644,-325,3639,-328,3635,-329,3630,-330,3625,-329,3619,-326,3608,-317,3586,-295,3578,-285,3576,-280,3575,-271,3575,-268,3579,-260,3628,-185,4104,541,4104,541,4038,498,3308,24,3299,19,3295,17,3291,16,3279,17,3275,18,3266,25,3244,47,3229,65,3227,71,3229,81,3231,86,3237,91,3243,97,3262,110,3330,154,4146,675,4153,680,4156,680,4159,682,4162,683,4169,683,4172,683,4175,681,4182,679,4185,677,4198,667,4226,640,4235,629,4237,624,4240,614,4240,610xm4752,101l4751,94,4746,85,4742,79,4726,61,4719,54,4711,46,4692,29,4678,21,4671,20,4667,20,4664,22,4470,216,4190,-63,4356,-228,4357,-230,4357,-237,4356,-241,4353,-249,4349,-254,4333,-272,4318,-287,4300,-303,4294,-307,4286,-311,4281,-313,4274,-313,4272,-312,4107,-147,3862,-391,4054,-584,4055,-586,4055,-593,4054,-597,4050,-605,4046,-611,4041,-617,4030,-629,4015,-645,4002,-656,3991,-665,3981,-670,3978,-671,3970,-671,3968,-670,3729,-431,3727,-422,3728,-412,3730,-402,3735,-392,3743,-382,3753,-370,4449,325,4460,336,4471,343,4480,348,4489,350,4501,352,4509,349,4751,108,4752,105,4752,101xm5186,-333l5185,-337,5184,-340,5182,-343,5179,-346,5176,-349,5173,-353,5168,-357,5161,-362,5124,-385,4940,-495,4922,-505,4890,-524,4873,-534,4840,-551,4825,-559,4811,-566,4797,-572,4783,-577,4770,-581,4757,-585,4745,-588,4736,-589,4733,-590,4722,-591,4711,-591,4701,-591,4690,-589,4695,-606,4697,-623,4699,-640,4700,-658,4699,-675,4697,-693,4693,-711,4688,-729,4681,-747,4673,-765,4664,-784,4652,-803,4639,-822,4624,-841,4607,-860,4603,-864,4603,-652,4601,-638,4598,-623,4592,-609,4585,-595,4575,-581,4564,-569,4500,-505,4238,-768,4292,-823,4301,-832,4310,-840,4318,-846,4325,-852,4334,-859,4343,-864,4352,-867,4374,-873,4396,-875,4418,-872,4440,-865,4463,-854,4485,-839,4508,-821,4531,-800,4544,-786,4557,-771,4568,-757,4578,-742,4586,-727,4593,-712,4598,-697,4601,-682,4603,-667,4603,-652,4603,-864,4593,-875,4589,-879,4568,-899,4548,-916,4528,-932,4507,-946,4487,-958,4467,-968,4446,-976,4426,-983,4406,-988,4386,-990,4366,-991,4347,-990,4328,-986,4309,-981,4291,-974,4272,-964,4265,-959,4256,-953,4247,-946,4240,-940,4232,-933,4224,-925,4215,-916,4163,-865,4111,-813,4106,-808,4103,-799,4104,-788,4107,-779,4112,-769,4119,-758,4130,-747,4855,-22,4858,-19,4862,-18,4865,-16,4868,-16,4872,-18,4877,-18,4881,-21,4887,-23,4891,-27,4897,-31,4910,-44,4914,-50,4918,-55,4921,-60,4923,-64,4923,-69,4924,-72,4925,-76,4923,-79,4922,-83,4919,-86,4730,-275,4686,-320,4584,-422,4606,-443,4627,-465,4639,-475,4651,-483,4663,-489,4676,-493,4689,-494,4703,-495,4718,-493,4733,-491,4748,-486,4765,-481,4781,-474,4798,-466,4816,-456,4834,-446,4853,-435,4872,-424,5044,-320,5101,-285,5107,-281,5112,-278,5117,-277,5121,-275,5125,-274,5130,-275,5135,-275,5139,-277,5144,-281,5149,-284,5155,-289,5169,-303,5174,-310,5178,-315,5182,-320,5184,-324,5186,-33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55.780014pt;margin-top:-158.196884pt;width:205.65pt;height:146.550pt;mso-position-horizontal-relative:page;mso-position-vertical-relative:paragraph;z-index:-37277184" coordorigin="3116,-3164" coordsize="4113,2931" path="m4875,-531l3116,-531,3116,-233,4875,-233,4875,-531xm4875,-1397l3116,-1397,3116,-1121,3116,-826,3116,-531,4875,-531,4875,-826,4875,-1121,4875,-1397xm4952,-531l4875,-531,4875,-233,4952,-233,4952,-531xm4952,-1695l4875,-1695,4875,-1397,4875,-826,4875,-531,4952,-531,4952,-826,4952,-1397,4952,-1695xm6013,-531l5060,-531,4983,-531,4983,-233,5060,-233,6013,-233,6013,-531xm6104,-1397l4983,-1397,4983,-1260,4983,-965,4983,-826,4983,-531,5060,-531,6013,-531,6013,-826,6104,-826,6104,-965,6013,-965,6013,-1260,6104,-1260,6104,-1397xm6104,-2130l4983,-2130,4983,-1990,4983,-1695,4983,-1695,4983,-1397,5060,-1397,6013,-1397,6104,-1397,6104,-1695,6104,-1695,6104,-1990,6104,-2130xm6104,-2425l6013,-2425,5060,-2425,5060,-2130,6013,-2130,6104,-2130,6104,-2425xm7228,-3164l7149,-3164,7149,-3164,6198,-3164,6198,-2888,6198,-2593,7149,-2593,7149,-2593,7228,-2593,7228,-3164xm7228,-2130l6107,-2130,6107,-1990,6107,-1695,6107,-1695,6107,-1397,6198,-1397,7149,-1397,7149,-1695,7149,-1695,7149,-1990,7228,-1990,7228,-2130xm7228,-2562l6107,-2562,6107,-2425,6107,-2130,6198,-2130,7149,-2130,7149,-2130,7228,-2130,7228,-2425,7228,-2425,7228,-2562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Key=var005/006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jc w:val="left"/>
      </w:pPr>
      <w:r>
        <w:rPr/>
        <w:t>Dry</w:t>
      </w:r>
      <w:r>
        <w:rPr>
          <w:spacing w:val="-1"/>
        </w:rPr>
        <w:t> </w:t>
      </w:r>
      <w:r>
        <w:rPr/>
        <w:t>season</w:t>
      </w:r>
      <w:r>
        <w:rPr>
          <w:spacing w:val="-1"/>
        </w:rPr>
        <w:t> </w:t>
      </w:r>
      <w:r>
        <w:rPr/>
        <w:t>correlate</w:t>
      </w:r>
      <w:r>
        <w:rPr>
          <w:spacing w:val="-2"/>
        </w:rPr>
        <w:t> </w:t>
      </w:r>
      <w:r>
        <w:rPr/>
        <w:t>of temp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O</w:t>
      </w:r>
      <w:r>
        <w:rPr>
          <w:vertAlign w:val="subscript"/>
        </w:rPr>
        <w:t>Y</w:t>
      </w:r>
      <w:r>
        <w:rPr>
          <w:vertAlign w:val="baseline"/>
        </w:rPr>
        <w:t>S</w:t>
      </w:r>
    </w:p>
    <w:p>
      <w:pPr>
        <w:spacing w:before="159"/>
        <w:ind w:left="2564" w:right="0" w:firstLine="0"/>
        <w:jc w:val="left"/>
        <w:rPr>
          <w:b/>
          <w:sz w:val="24"/>
        </w:rPr>
      </w:pPr>
      <w:r>
        <w:rPr>
          <w:b/>
          <w:sz w:val="24"/>
        </w:rPr>
        <w:t>Correlations</w:t>
      </w: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1988"/>
        <w:gridCol w:w="1138"/>
        <w:gridCol w:w="1136"/>
      </w:tblGrid>
      <w:tr>
        <w:trPr>
          <w:trHeight w:val="572" w:hRule="atLeast"/>
        </w:trPr>
        <w:tc>
          <w:tcPr>
            <w:tcW w:w="30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2" w:lineRule="auto"/>
              <w:ind w:left="445" w:right="103" w:hanging="315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113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2" w:lineRule="auto"/>
              <w:ind w:left="458" w:right="88" w:hanging="315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</w:tr>
      <w:tr>
        <w:trPr>
          <w:trHeight w:val="562" w:hRule="atLeast"/>
        </w:trPr>
        <w:tc>
          <w:tcPr>
            <w:tcW w:w="1094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VAR000</w:t>
            </w:r>
          </w:p>
          <w:p>
            <w:pPr>
              <w:pStyle w:val="TableParagraph"/>
              <w:spacing w:line="271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Pearson</w:t>
            </w:r>
          </w:p>
          <w:p>
            <w:pPr>
              <w:pStyle w:val="TableParagraph"/>
              <w:spacing w:line="271" w:lineRule="exact" w:before="2"/>
              <w:ind w:left="149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1138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3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.441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.059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73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80" w:lineRule="atLeast"/>
              <w:ind w:left="93" w:right="99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80" w:lineRule="atLeast"/>
              <w:ind w:left="149" w:right="72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4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.441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43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14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8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.059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109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8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6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386"/>
      </w:pPr>
      <w:r>
        <w:rPr/>
        <w:pict>
          <v:shape style="position:absolute;margin-left:228.070007pt;margin-top:-63.066898pt;width:278.4pt;height:280.7pt;mso-position-horizontal-relative:page;mso-position-vertical-relative:paragraph;z-index:-37276160" coordorigin="4561,-1261" coordsize="5568,5614" path="m5453,4132l5451,4106,5446,4080,5438,4054,5427,4027,5414,3999,5397,3972,5377,3944,5355,3917,5329,3889,5306,3867,5283,3848,5260,3832,5238,3818,5217,3807,5196,3797,5175,3790,5154,3784,5134,3780,5114,3778,5094,3776,5075,3776,5056,3777,5037,3779,5001,3783,4947,3791,4912,3795,4895,3796,4878,3797,4861,3796,4844,3794,4828,3791,4811,3786,4794,3779,4778,3771,4762,3761,4745,3748,4729,3733,4718,3721,4708,3710,4700,3698,4692,3686,4685,3673,4679,3661,4675,3649,4672,3636,4670,3625,4670,3613,4671,3600,4673,3588,4677,3577,4683,3566,4691,3555,4700,3544,4712,3534,4723,3526,4735,3519,4748,3513,4761,3510,4774,3507,4786,3504,4798,3502,4820,3501,4850,3500,4857,3498,4862,3494,4862,3488,4860,3481,4849,3466,4839,3455,4812,3427,4801,3418,4789,3408,4782,3404,4769,3400,4763,3399,4753,3399,4739,3400,4728,3401,4718,3403,4696,3409,4685,3413,4674,3417,4664,3422,4653,3427,4643,3434,4633,3441,4625,3448,4616,3456,4601,3472,4589,3490,4579,3508,4571,3528,4565,3549,4562,3570,4561,3592,4563,3615,4568,3638,4575,3661,4584,3685,4597,3709,4612,3734,4629,3759,4650,3784,4673,3808,4696,3831,4719,3850,4742,3866,4764,3880,4786,3891,4807,3901,4828,3909,4848,3915,4868,3919,4888,3922,4908,3923,4927,3924,4946,3923,4965,3922,5001,3917,5072,3907,5090,3905,5107,3904,5123,3904,5140,3904,5156,3906,5173,3910,5190,3915,5206,3921,5223,3929,5239,3940,5256,3953,5272,3968,5287,3983,5300,3999,5311,4014,5320,4030,5328,4045,5334,4060,5339,4075,5342,4089,5343,4104,5343,4118,5341,4132,5337,4145,5332,4158,5326,4171,5317,4182,5308,4193,5293,4206,5279,4217,5264,4225,5248,4231,5232,4236,5217,4240,5203,4243,5189,4245,5176,4247,5164,4248,5152,4248,5129,4247,5120,4249,5115,4254,5114,4257,5114,4263,5115,4266,5120,4276,5124,4281,5142,4301,5160,4319,5168,4326,5176,4333,5183,4337,5191,4344,5200,4348,5208,4350,5215,4352,5226,4353,5251,4351,5263,4350,5275,4347,5288,4344,5301,4341,5314,4336,5328,4330,5341,4323,5355,4316,5368,4307,5381,4296,5393,4285,5409,4267,5423,4247,5435,4227,5444,4204,5450,4181,5453,4157,5453,4132xm5697,3952l5697,3948,5695,3941,5692,3938,5689,3935,4937,3183,4934,3180,4927,3178,4923,3178,4919,3178,4911,3182,4906,3185,4895,3193,4883,3205,4879,3210,4875,3215,4870,3225,4869,3229,4868,3233,4868,3237,4870,3244,4872,3248,5627,4003,5631,4005,5638,4008,5641,4008,5645,4007,5649,4006,5659,4001,5670,3992,5682,3980,5690,3969,5693,3964,5695,3960,5697,3952xm5982,3667l5982,3663,5979,3656,5977,3653,5297,2974,5436,2835,5438,2832,5438,2829,5437,2821,5434,2817,5432,2812,5428,2807,5412,2788,5404,2780,5396,2773,5377,2756,5371,2752,5362,2746,5358,2746,5351,2745,5348,2747,5006,3089,5005,3092,5005,3095,5005,3099,5006,3102,5011,3112,5015,3117,5020,3123,5026,3130,5032,3137,5047,3152,5054,3159,5061,3163,5066,3169,5072,3173,5081,3177,5084,3178,5091,3178,5094,3177,5233,3038,5912,3718,5916,3720,5923,3723,5926,3723,5930,3722,5934,3721,5944,3716,5955,3708,5967,3695,5972,3689,5975,3685,5980,3675,5981,3671,5982,3667xm6358,3291l6357,3288,6355,3281,6352,3278,6061,2987,6023,2915,5835,2554,5759,2409,5748,2389,5738,2377,5734,2374,5724,2372,5719,2374,5712,2378,5699,2389,5683,2404,5678,2411,5671,2420,5669,2425,5667,2433,5667,2436,5672,2449,5676,2454,5834,2747,5870,2811,5933,2919,5932,2920,5757,2820,5684,2781,5538,2703,5460,2660,5451,2657,5447,2656,5439,2657,5435,2659,5430,2661,5425,2665,5413,2675,5397,2691,5387,2703,5383,2709,5381,2714,5383,2724,5386,2728,5392,2733,5398,2738,5419,2750,5491,2788,5853,2976,5997,3052,6287,3342,6291,3345,6297,3348,6301,3348,6305,3347,6309,3346,6319,3341,6324,3337,6330,3333,6342,3320,6347,3315,6350,3310,6355,3300,6356,3295,6358,3291xm7029,2559l7029,2522,7023,2484,7013,2444,6997,2403,6978,2361,6954,2317,6925,2273,6916,2261,6916,2532,6912,2558,6903,2583,6888,2607,6870,2629,6848,2648,6825,2662,6800,2672,6775,2676,6749,2677,6722,2675,6694,2668,6664,2657,6635,2643,6604,2625,6573,2605,6541,2581,6508,2555,6475,2526,6442,2495,6407,2461,6377,2430,6349,2399,6322,2367,6296,2335,6273,2304,6254,2273,6237,2242,6224,2211,6213,2182,6206,2153,6202,2125,6202,2098,6206,2071,6215,2047,6229,2023,6248,2002,6270,1983,6292,1969,6317,1959,6342,1954,6369,1954,6396,1957,6424,1963,6453,1974,6483,1988,6514,2005,6545,2025,6576,2048,6609,2074,6641,2102,6674,2132,6707,2164,6738,2196,6767,2228,6794,2260,6819,2292,6843,2324,6863,2355,6880,2386,6894,2416,6905,2447,6912,2476,6916,2504,6916,2532,6916,2261,6892,2228,6855,2182,6814,2136,6768,2089,6721,2043,6676,2002,6631,1966,6615,1954,6587,1933,6545,1905,6504,1882,6464,1864,6425,1850,6388,1841,6351,1836,6317,1837,6283,1841,6251,1850,6220,1865,6191,1884,6163,1909,6138,1938,6118,1968,6103,2001,6094,2035,6090,2071,6091,2108,6096,2146,6106,2186,6121,2227,6141,2269,6164,2312,6193,2356,6225,2401,6262,2446,6302,2491,6346,2537,6394,2583,6440,2625,6486,2662,6530,2695,6572,2724,6614,2747,6654,2766,6693,2780,6730,2790,6766,2795,6801,2794,6835,2790,6868,2781,6899,2766,6928,2747,6956,2722,6982,2693,6992,2677,7002,2662,7016,2630,7025,2595,7029,2559xm7327,2322l7327,2318,7324,2311,7322,2308,6994,1980,7164,1810,7165,1807,7165,1800,7164,1796,7159,1787,7155,1781,7140,1763,7124,1747,7116,1740,7110,1735,7104,1730,7099,1727,7091,1723,7087,1722,7083,1722,7080,1722,7078,1723,6908,1894,6642,1629,6823,1448,6824,1446,6824,1443,6823,1435,6818,1426,6814,1420,6798,1402,6790,1394,6782,1386,6763,1369,6748,1360,6744,1360,6737,1359,6735,1360,6508,1587,6505,1596,6507,1606,6509,1616,6514,1626,6522,1636,6532,1647,7257,2373,7260,2375,7268,2378,7271,2378,7275,2377,7279,2376,7289,2371,7294,2367,7300,2363,7312,2350,7320,2340,7325,2330,7326,2326,7327,2322xm7856,1793l7855,1790,7853,1783,7850,1780,7847,1777,7095,1025,7092,1022,7085,1020,7082,1019,7077,1020,7073,1021,7064,1026,7053,1034,7041,1047,7033,1057,7028,1067,7027,1071,7026,1075,7026,1079,7029,1086,7031,1090,7786,1844,7789,1847,7796,1850,7799,1850,7803,1848,7808,1848,7818,1842,7828,1834,7841,1822,7845,1816,7849,1811,7854,1802,7854,1797,7856,1793xm8211,1366l8211,1349,8209,1333,8206,1316,8203,1299,8197,1281,8191,1264,8183,1246,8174,1228,8164,1210,8152,1191,8138,1173,8124,1155,8107,1137,8101,1129,8101,1332,8100,1346,8098,1359,8095,1372,8090,1384,8083,1396,8075,1408,8065,1419,7971,1513,7696,1238,7773,1161,7779,1155,7789,1147,7804,1135,7818,1126,7833,1119,7848,1115,7863,1113,7879,1112,7894,1113,7910,1117,7926,1122,7943,1129,7959,1138,7976,1148,7993,1161,8010,1176,8028,1192,8043,1209,8056,1225,8068,1241,8078,1257,8086,1272,8092,1288,8096,1303,8099,1317,8101,1332,8101,1129,8090,1118,8083,1112,8070,1099,8050,1082,8030,1067,8009,1053,7989,1041,7969,1030,7950,1022,7945,1020,7931,1015,7913,1010,7894,1007,7877,1005,7860,1005,7844,1006,7828,1010,7814,1014,7801,1020,7803,1007,7803,993,7803,979,7801,964,7798,950,7794,935,7789,920,7783,905,7776,891,7768,876,7759,862,7748,847,7737,832,7726,818,7719,810,7719,1004,7719,1018,7717,1031,7713,1044,7707,1057,7698,1069,7687,1082,7614,1155,7361,903,7428,836,7441,823,7455,813,7468,805,7481,800,7494,797,7506,795,7519,795,7532,796,7546,800,7560,805,7573,812,7587,820,7601,830,7615,841,7629,853,7643,866,7655,879,7667,893,7678,906,7688,920,7696,935,7704,949,7710,963,7714,976,7717,990,7719,1004,7719,810,7713,804,7705,795,7700,790,7676,768,7653,748,7630,731,7607,716,7584,704,7561,694,7539,686,7517,682,7495,680,7474,681,7453,684,7432,690,7411,699,7390,712,7369,728,7347,748,7236,859,7231,864,7228,873,7229,884,7232,893,7237,903,7244,914,7255,925,7950,1621,7961,1631,7972,1639,7982,1643,7991,1645,8002,1647,8011,1644,8142,1513,8144,1512,8157,1498,8168,1484,8178,1470,8186,1456,8193,1442,8199,1428,8204,1413,8207,1397,8209,1382,8211,1366xm8775,880l8774,876,8772,871,8769,865,8764,860,8758,855,8750,849,8739,842,8644,781,8364,605,8364,716,8195,885,7934,480,7890,413,7890,412,7890,412,8364,716,8364,605,8059,412,7852,281,7846,278,7841,275,7836,273,7831,272,7827,273,7817,276,7811,279,7805,284,7799,288,7793,295,7785,303,7777,310,7771,316,7767,322,7763,327,7760,333,7759,338,7757,343,7756,347,7758,351,7759,356,7762,361,7765,366,7808,435,8125,937,8326,1254,8333,1265,8339,1273,8344,1278,8349,1284,8355,1287,8359,1289,8364,1290,8369,1288,8375,1285,8380,1281,8387,1275,8401,1261,8406,1255,8410,1250,8414,1245,8416,1240,8416,1235,8417,1231,8417,1228,8415,1223,8414,1220,8412,1216,8409,1211,8372,1155,8261,984,8360,885,8464,781,8695,930,8700,932,8704,934,8708,935,8711,937,8715,937,8718,935,8723,935,8727,933,8733,929,8738,925,8744,919,8760,903,8765,896,8769,891,8773,886,8775,880xm9078,465l9076,427,9069,387,9057,346,9040,304,9018,260,8991,214,8968,181,8968,429,8967,456,8962,482,8953,507,8941,532,8923,556,8902,579,8835,646,8228,39,8294,-27,8320,-49,8345,-67,8372,-80,8399,-87,8427,-90,8455,-89,8484,-85,8514,-78,8545,-67,8576,-52,8607,-35,8639,-14,8671,10,8703,36,8735,64,8767,94,8804,133,8838,171,8868,207,8893,242,8915,276,8933,309,8948,341,8958,371,8965,401,8968,429,8968,181,8959,168,8921,121,8879,72,8831,22,8787,-20,8743,-58,8702,-90,8700,-92,8657,-121,8615,-146,8574,-167,8533,-183,8493,-196,8455,-203,8417,-206,8380,-204,8345,-198,8310,-186,8277,-169,8244,-146,8212,-117,8096,-1,8093,8,8094,19,8097,28,8102,38,8109,48,8120,60,8815,755,8827,766,8837,773,8847,778,8856,780,8867,782,8876,779,8985,670,9007,646,9013,639,9037,606,9055,572,9068,538,9075,502,9078,465xm9695,-40l9694,-45,9692,-50,9689,-55,9684,-60,9678,-65,9671,-71,9660,-78,9565,-139,9284,-315,9284,-204,9115,-35,8854,-440,8810,-508,8810,-508,9284,-204,9284,-315,8979,-508,8772,-639,8766,-642,8761,-645,8751,-648,8747,-647,8742,-646,8737,-644,8731,-641,8726,-636,8720,-632,8713,-625,8705,-617,8691,-604,8683,-593,8680,-587,8679,-582,8677,-577,8677,-573,8678,-569,8679,-564,8682,-559,8685,-554,8772,-417,9044,15,9073,61,9246,334,9253,345,9259,353,9264,358,9269,364,9275,367,9280,368,9284,370,9289,368,9295,365,9300,361,9307,355,9321,341,9326,335,9330,330,9334,325,9336,320,9336,315,9337,311,9337,307,9335,303,9334,300,9332,296,9329,291,9181,64,9280,-35,9384,-139,9615,9,9620,12,9624,14,9628,15,9631,16,9635,17,9638,15,9643,15,9647,13,9653,8,9658,5,9680,-17,9685,-24,9689,-29,9693,-34,9695,-40xm10129,-483l10127,-496,10124,-503,10117,-518,10111,-526,10103,-533,9380,-1256,9377,-1258,9370,-1261,9366,-1261,9357,-1260,9353,-1258,9348,-1254,9337,-1246,9325,-1234,9314,-1219,9311,-1214,9310,-1205,9311,-1201,9312,-1198,9313,-1194,9315,-1191,9766,-741,9941,-568,9941,-568,9792,-645,9714,-686,9653,-715,9556,-764,9328,-878,9176,-954,9152,-965,9133,-974,9121,-978,9111,-981,9102,-981,9093,-981,9085,-981,9071,-974,9064,-969,9018,-923,9015,-913,9016,-901,9019,-891,9024,-881,9032,-870,9042,-858,9765,-135,9768,-133,9771,-132,9775,-130,9779,-130,9783,-131,9787,-131,9797,-137,9807,-144,9820,-157,9828,-168,9831,-173,9833,-177,9833,-182,9835,-186,9835,-189,9833,-194,9832,-197,9830,-200,9288,-741,9176,-851,9177,-851,9223,-826,9320,-775,9441,-714,9812,-530,9959,-456,9988,-442,10027,-426,10040,-423,10050,-422,10060,-421,10069,-422,10076,-425,10084,-427,10091,-432,10122,-464,10125,-468,10128,-478,10129,-483xe" filled="true" fillcolor="#ffc000" stroked="false">
            <v:path arrowok="t"/>
            <v:fill opacity="32896f" type="solid"/>
            <w10:wrap type="none"/>
          </v:shape>
        </w:pict>
      </w:r>
      <w:r>
        <w:rPr/>
        <w:t>Key</w:t>
      </w:r>
      <w:r>
        <w:rPr>
          <w:spacing w:val="-5"/>
        </w:rPr>
        <w:t> </w:t>
      </w:r>
      <w:r>
        <w:rPr/>
        <w:t>var0015/0016</w:t>
      </w:r>
    </w:p>
    <w:p>
      <w:pPr>
        <w:pStyle w:val="Heading2"/>
        <w:spacing w:before="161"/>
        <w:jc w:val="left"/>
      </w:pPr>
      <w:r>
        <w:rPr/>
        <w:t>Dry</w:t>
      </w:r>
      <w:r>
        <w:rPr>
          <w:spacing w:val="-2"/>
        </w:rPr>
        <w:t> </w:t>
      </w:r>
      <w:r>
        <w:rPr/>
        <w:t>season</w:t>
      </w:r>
      <w:r>
        <w:rPr>
          <w:spacing w:val="-1"/>
        </w:rPr>
        <w:t> </w:t>
      </w:r>
      <w:r>
        <w:rPr/>
        <w:t>temp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correlate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OsS</w:t>
      </w:r>
    </w:p>
    <w:p>
      <w:pPr>
        <w:spacing w:before="158"/>
        <w:ind w:left="2564" w:right="0" w:firstLine="0"/>
        <w:jc w:val="left"/>
        <w:rPr>
          <w:b/>
          <w:sz w:val="24"/>
        </w:rPr>
      </w:pPr>
      <w:r>
        <w:rPr/>
        <w:pict>
          <v:rect style="position:absolute;margin-left:305.329987pt;margin-top:39.023136pt;width:4.560pt;height:28.68pt;mso-position-horizontal-relative:page;mso-position-vertical-relative:paragraph;z-index:-37275648" filled="true" fillcolor="#ffffff" stroked="false">
            <v:fill type="solid"/>
            <w10:wrap type="none"/>
          </v:rect>
        </w:pict>
      </w:r>
      <w:r>
        <w:rPr/>
        <w:pict>
          <v:group style="position:absolute;margin-left:95.064003pt;margin-top:37.583134pt;width:267.8pt;height:148.1pt;mso-position-horizontal-relative:page;mso-position-vertical-relative:paragraph;z-index:-37275136" coordorigin="1901,752" coordsize="5356,2962">
            <v:shape style="position:absolute;left:6197;top:780;width:1030;height:574" coordorigin="6198,780" coordsize="1030,574" path="m7228,780l7149,780,6198,780,6198,1056,6198,1354,7149,1354,7228,1354,7228,780xe" filled="true" fillcolor="#ffffff" stroked="false">
              <v:path arrowok="t"/>
              <v:fill type="solid"/>
            </v:shape>
            <v:shape style="position:absolute;left:1901;top:751;width:5327;height:32" coordorigin="1901,752" coordsize="5327,32" path="m4954,752l3053,752,3024,752,3024,752,1901,752,1901,780,3024,780,3024,780,3053,780,4954,780,4954,752xm7228,752l6133,752,6104,752,4983,752,4955,752,4955,780,4955,783,4983,783,4983,780,6104,780,6104,783,6109,783,6109,780,6133,780,7228,780,7228,752xe" filled="true" fillcolor="#000000" stroked="false">
              <v:path arrowok="t"/>
              <v:fill type="solid"/>
            </v:shape>
            <v:rect style="position:absolute;left:6133;top:780;width:1095;height:3" filled="true" fillcolor="#ffffff" stroked="false">
              <v:fill type="solid"/>
            </v:rect>
            <v:shape style="position:absolute;left:4954;top:751;width:2302;height:603" coordorigin="4955,752" coordsize="2302,603" path="m4983,783l4955,783,4955,1354,4983,1354,4983,783xm6109,783l6104,783,6104,1354,6109,1354,6109,783xm7257,752l7228,752,7228,780,7228,783,7228,1354,7257,1354,7257,783,7257,780,7257,752xe" filled="true" fillcolor="#000000" stroked="false">
              <v:path arrowok="t"/>
              <v:fill type="solid"/>
            </v:shape>
            <v:shape style="position:absolute;left:4983;top:1382;width:2245;height:572" coordorigin="4983,1383" coordsize="2245,572" path="m6104,1522l6013,1522,5060,1522,5060,1817,4983,1817,4983,1954,6104,1954,6104,1817,6104,1522xm7228,1383l6107,1383,6107,1522,6107,1817,6107,1954,7228,1954,7228,1817,7228,1817,7228,1522,7228,1522,7228,1383xe" filled="true" fillcolor="#ffffff" stroked="false">
              <v:path arrowok="t"/>
              <v:fill type="solid"/>
            </v:shape>
            <v:shape style="position:absolute;left:4954;top:1385;width:2302;height:569" coordorigin="4955,1385" coordsize="2302,569" path="m4983,1385l4955,1385,4955,1954,4983,1954,4983,1385xm6109,1385l6104,1385,6104,1954,6109,1954,6109,1385xm7257,1385l7228,1385,7228,1954,7257,1954,7257,1385xe" filled="true" fillcolor="#000000" stroked="false">
              <v:path arrowok="t"/>
              <v:fill type="solid"/>
            </v:shape>
            <v:shape style="position:absolute;left:4983;top:1954;width:2166;height:298" coordorigin="4983,1954" coordsize="2166,298" path="m6104,1954l6013,1954,5060,1954,4983,1954,4983,2252,5060,2252,6013,2252,6104,2252,6104,1954xm7149,1954l6198,1954,6107,1954,6107,2252,6198,2252,7149,2252,7149,1954xe" filled="true" fillcolor="#ffffff" stroked="false">
              <v:path arrowok="t"/>
              <v:fill type="solid"/>
            </v:shape>
            <v:shape style="position:absolute;left:4954;top:1954;width:2302;height:298" coordorigin="4955,1954" coordsize="2302,298" path="m4983,1954l4955,1954,4955,2252,4983,2252,4983,1954xm6109,1954l6104,1954,6104,2252,6109,2252,6109,1954xm7257,1954l7228,1954,7228,2252,7257,2252,7257,1954xe" filled="true" fillcolor="#000000" stroked="false">
              <v:path arrowok="t"/>
              <v:fill type="solid"/>
            </v:shape>
            <v:shape style="position:absolute;left:4875;top:2251;width:2274;height:296" coordorigin="4875,2252" coordsize="2274,296" path="m4952,2252l4875,2252,4875,2547,4952,2547,4952,2252xm6104,2252l6013,2252,5060,2252,4983,2252,4983,2547,5060,2547,6013,2547,6104,2547,6104,2252xm7149,2252l6198,2252,6107,2252,6107,2547,6198,2547,7149,2547,7149,2252xe" filled="true" fillcolor="#ffffff" stroked="false">
              <v:path arrowok="t"/>
              <v:fill type="solid"/>
            </v:shape>
            <v:shape style="position:absolute;left:4954;top:2251;width:2302;height:296" coordorigin="4955,2252" coordsize="2302,296" path="m4983,2252l4955,2252,4955,2547,4983,2547,4983,2252xm6109,2252l6104,2252,6104,2547,6109,2547,6109,2252xm7257,2252l7228,2252,7228,2547,7257,2547,7257,2252xe" filled="true" fillcolor="#000000" stroked="false">
              <v:path arrowok="t"/>
              <v:fill type="solid"/>
            </v:shape>
            <v:shape style="position:absolute;left:3115;top:2546;width:4113;height:572" coordorigin="3116,2547" coordsize="4113,572" path="m4875,2547l3116,2547,3116,2823,3116,3118,4875,3118,4875,2823,4875,2547xm4952,2547l4875,2547,4875,3118,4952,3118,4952,2547xm6104,2982l6013,2982,6013,2686,5060,2686,4983,2686,4983,2982,4983,3118,6104,3118,6104,2982xm6104,2547l4983,2547,4983,2686,6104,2686,6104,2547xm7228,2547l6107,2547,6107,2686,7228,2686,7228,2547xe" filled="true" fillcolor="#ffffff" stroked="false">
              <v:path arrowok="t"/>
              <v:fill type="solid"/>
            </v:shape>
            <v:shape style="position:absolute;left:4954;top:2546;width:2302;height:572" coordorigin="4955,2547" coordsize="2302,572" path="m4983,2547l4955,2547,4955,3118,4983,3118,4983,2547xm6109,2547l6104,2547,6104,3118,6109,3118,6109,2547xm7257,2547l7228,2547,7228,3118,7257,3118,7257,2547xe" filled="true" fillcolor="#000000" stroked="false">
              <v:path arrowok="t"/>
              <v:fill type="solid"/>
            </v:shape>
            <v:shape style="position:absolute;left:3115;top:3118;width:2898;height:298" coordorigin="3116,3118" coordsize="2898,298" path="m4875,3118l3116,3118,3116,3416,4875,3416,4875,3118xm4952,3118l4875,3118,4875,3416,4952,3416,4952,3118xm6013,3118l5060,3118,4983,3118,4983,3416,5060,3416,6013,3416,6013,3118xe" filled="true" fillcolor="#ffffff" stroked="false">
              <v:path arrowok="t"/>
              <v:fill type="solid"/>
            </v:shape>
            <v:shape style="position:absolute;left:4954;top:3118;width:2302;height:298" coordorigin="4955,3118" coordsize="2302,298" path="m4983,3118l4955,3118,4955,3416,4983,3416,4983,3118xm6109,3118l6104,3118,6104,3416,6109,3416,6109,3118xm7257,3118l7228,3118,7228,3416,7257,3416,7257,3118xe" filled="true" fillcolor="#000000" stroked="false">
              <v:path arrowok="t"/>
              <v:fill type="solid"/>
            </v:shape>
            <v:shape style="position:absolute;left:3115;top:3416;width:2898;height:296" coordorigin="3116,3416" coordsize="2898,296" path="m4875,3416l3116,3416,3116,3711,4875,3711,4875,3416xm4952,3416l4875,3416,4875,3711,4952,3711,4952,3416xm6013,3416l5060,3416,4983,3416,4983,3711,5060,3711,6013,3711,6013,3416xe" filled="true" fillcolor="#ffffff" stroked="false">
              <v:path arrowok="t"/>
              <v:fill type="solid"/>
            </v:shape>
            <v:shape style="position:absolute;left:4954;top:3416;width:2302;height:298" coordorigin="4955,3416" coordsize="2302,298" path="m4983,3416l4955,3416,4955,3714,4983,3714,4983,3416xm6109,3416l6104,3416,6104,3714,6109,3714,6109,3416xm7257,3416l7228,3416,7228,3714,7257,3714,7257,341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Correlations</w:t>
      </w: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1988"/>
        <w:gridCol w:w="1044"/>
        <w:gridCol w:w="94"/>
        <w:gridCol w:w="1136"/>
      </w:tblGrid>
      <w:tr>
        <w:trPr>
          <w:trHeight w:val="579" w:hRule="atLeast"/>
        </w:trPr>
        <w:tc>
          <w:tcPr>
            <w:tcW w:w="1094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80" w:lineRule="atLeast"/>
              <w:ind w:left="460" w:right="12" w:hanging="315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9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80" w:lineRule="atLeast"/>
              <w:ind w:left="460" w:right="104" w:hanging="315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1094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60" w:lineRule="exact"/>
              <w:ind w:left="93"/>
              <w:rPr>
                <w:sz w:val="24"/>
              </w:rPr>
            </w:pPr>
            <w:r>
              <w:rPr>
                <w:sz w:val="24"/>
              </w:rPr>
              <w:t>VAR000</w:t>
            </w:r>
          </w:p>
          <w:p>
            <w:pPr>
              <w:pStyle w:val="TableParagraph"/>
              <w:spacing w:line="271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0" w:lineRule="exact"/>
              <w:ind w:left="149"/>
              <w:rPr>
                <w:sz w:val="24"/>
              </w:rPr>
            </w:pPr>
            <w:r>
              <w:rPr>
                <w:sz w:val="24"/>
              </w:rPr>
              <w:t>Pearson</w:t>
            </w:r>
          </w:p>
          <w:p>
            <w:pPr>
              <w:pStyle w:val="TableParagraph"/>
              <w:spacing w:line="271" w:lineRule="exact" w:before="2"/>
              <w:ind w:left="149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10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2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-.201</w:t>
            </w:r>
          </w:p>
        </w:tc>
      </w:tr>
      <w:tr>
        <w:trPr>
          <w:trHeight w:val="296" w:hRule="atLeast"/>
        </w:trPr>
        <w:tc>
          <w:tcPr>
            <w:tcW w:w="1094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72" w:lineRule="exact" w:before="4"/>
              <w:ind w:left="14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2" w:lineRule="exact"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.410</w:t>
            </w:r>
          </w:p>
        </w:tc>
      </w:tr>
      <w:tr>
        <w:trPr>
          <w:trHeight w:val="295" w:hRule="atLeast"/>
        </w:trPr>
        <w:tc>
          <w:tcPr>
            <w:tcW w:w="1094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70" w:lineRule="exact" w:before="5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44" w:type="dxa"/>
          </w:tcPr>
          <w:p>
            <w:pPr>
              <w:pStyle w:val="TableParagraph"/>
              <w:spacing w:line="270" w:lineRule="exact" w:before="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0" w:lineRule="exact" w:before="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72" w:hRule="atLeast"/>
        </w:trPr>
        <w:tc>
          <w:tcPr>
            <w:tcW w:w="109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80" w:lineRule="atLeast"/>
              <w:ind w:left="93" w:right="99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  <w:tc>
          <w:tcPr>
            <w:tcW w:w="1988" w:type="dxa"/>
          </w:tcPr>
          <w:p>
            <w:pPr>
              <w:pStyle w:val="TableParagraph"/>
              <w:spacing w:line="280" w:lineRule="atLeast"/>
              <w:ind w:left="149" w:right="737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</w:t>
            </w:r>
          </w:p>
        </w:tc>
        <w:tc>
          <w:tcPr>
            <w:tcW w:w="1044" w:type="dxa"/>
          </w:tcPr>
          <w:p>
            <w:pPr>
              <w:pStyle w:val="TableParagraph"/>
              <w:spacing w:before="14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-.201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14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6" w:hRule="atLeast"/>
        </w:trPr>
        <w:tc>
          <w:tcPr>
            <w:tcW w:w="1094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72" w:lineRule="exact" w:before="4"/>
              <w:ind w:left="14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044" w:type="dxa"/>
          </w:tcPr>
          <w:p>
            <w:pPr>
              <w:pStyle w:val="TableParagraph"/>
              <w:spacing w:line="272" w:lineRule="exact" w:before="4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.410</w:t>
            </w:r>
          </w:p>
        </w:tc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8" w:hRule="atLeast"/>
        </w:trPr>
        <w:tc>
          <w:tcPr>
            <w:tcW w:w="1094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left="1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pStyle w:val="BodyText"/>
        <w:spacing w:before="6"/>
        <w:rPr>
          <w:b/>
          <w:sz w:val="25"/>
        </w:rPr>
      </w:pPr>
    </w:p>
    <w:p>
      <w:pPr>
        <w:pStyle w:val="Heading2"/>
        <w:spacing w:before="1"/>
        <w:jc w:val="left"/>
      </w:pPr>
      <w:r>
        <w:rPr/>
        <w:pict>
          <v:shape style="position:absolute;margin-left:104.690002pt;margin-top:-47.155884pt;width:154.6pt;height:143.85pt;mso-position-horizontal-relative:page;mso-position-vertical-relative:paragraph;z-index:-37276672" coordorigin="2094,-943" coordsize="3092,2877" path="m3124,1716l3122,1687,3117,1656,3108,1624,3095,1591,3079,1558,3059,1524,3036,1490,3010,1455,2979,1420,2946,1384,2466,905,2463,902,2456,900,2452,900,2448,900,2444,902,2435,907,2424,915,2412,927,2404,937,2399,947,2397,951,2396,956,2397,959,2399,966,2402,969,2882,1449,2907,1475,2929,1501,2949,1525,2965,1549,2980,1572,2991,1595,3001,1617,3008,1638,3012,1658,3014,1678,3013,1697,3010,1715,3005,1732,2997,1749,2986,1764,2973,1779,2959,1791,2944,1801,2927,1809,2910,1814,2892,1817,2873,1818,2853,1816,2832,1811,2811,1805,2788,1795,2765,1783,2741,1768,2716,1751,2691,1731,2665,1708,2638,1682,2164,1208,2160,1205,2153,1202,2150,1202,2146,1203,2142,1204,2132,1209,2121,1217,2109,1230,2101,1240,2098,1246,2095,1254,2094,1258,2094,1261,2097,1269,2099,1272,2586,1759,2622,1793,2657,1823,2692,1850,2726,1873,2759,1892,2792,1908,2823,1919,2853,1927,2883,1932,2912,1934,2939,1931,2966,1926,2991,1917,3015,1905,3037,1890,3058,1871,3078,1849,3095,1825,3107,1799,3116,1773,3122,1745,3124,1716xm3713,1183l3711,1171,3709,1164,3701,1149,3695,1141,3687,1133,2964,410,2962,408,2955,406,2950,405,2942,407,2937,409,2922,421,2910,432,2898,448,2896,452,2894,461,2895,465,2898,472,2900,475,3326,901,3525,1099,3525,1099,3451,1060,3298,981,3237,951,3140,903,2836,751,2748,707,2727,697,2706,689,2695,686,2686,685,2678,685,2669,686,2656,693,2648,698,2602,744,2600,753,2601,766,2603,775,2608,786,2616,797,2627,809,3346,1528,3352,1534,3360,1537,3363,1537,3367,1536,3371,1535,3381,1530,3386,1527,3391,1522,3404,1509,3409,1504,3412,1499,3417,1489,3418,1485,3419,1481,3419,1477,3417,1473,3416,1470,3414,1467,2896,948,2760,816,2761,815,2831,854,2905,892,3099,990,3322,1100,3559,1218,3573,1224,3597,1234,3612,1240,3624,1243,3634,1244,3645,1246,3654,1245,3661,1242,3668,1240,3675,1235,3707,1203,3709,1199,3713,1189,3713,1183xm3917,983l3917,980,3914,973,3912,969,3909,966,3157,214,3154,212,3146,209,3143,209,3139,210,3131,213,3125,216,3115,224,3103,236,3095,246,3090,256,3088,260,3087,265,3087,268,3090,275,3092,279,3847,1034,3850,1037,3857,1039,3861,1039,3864,1038,3869,1037,3879,1032,3890,1024,3902,1012,3910,1001,3915,991,3916,987,3917,983xm4240,657l4238,648,4236,643,4232,638,4189,570,3654,-266,3644,-277,3639,-280,3635,-282,3630,-283,3625,-281,3619,-278,3608,-269,3586,-247,3578,-237,3576,-232,3575,-224,3575,-220,3579,-212,3628,-137,4104,589,4104,589,4038,546,3308,72,3299,67,3295,65,3291,63,3279,64,3275,66,3266,73,3244,95,3229,113,3227,119,3229,129,3231,134,3237,139,3243,144,3262,158,3330,202,4146,723,4153,728,4156,728,4159,730,4162,731,4169,731,4172,731,4175,729,4182,727,4185,724,4198,715,4226,687,4235,676,4237,672,4240,661,4240,657xm4752,149l4751,142,4746,133,4742,127,4726,109,4719,101,4711,94,4692,77,4678,69,4671,68,4667,68,4664,69,4470,264,4190,-15,4356,-180,4357,-183,4357,-189,4356,-193,4353,-201,4349,-206,4333,-224,4318,-239,4300,-256,4294,-260,4286,-264,4281,-265,4274,-265,4272,-264,4107,-99,3862,-343,4054,-536,4055,-538,4055,-545,4054,-549,4050,-558,4046,-563,4041,-569,4030,-582,4015,-597,4002,-609,3991,-617,3981,-622,3978,-623,3970,-623,3968,-622,3729,-383,3727,-375,3728,-364,3730,-354,3735,-345,3743,-334,3753,-323,4449,373,4460,383,4471,391,4480,396,4489,398,4501,399,4509,397,4751,156,4752,153,4752,149xm5186,-286l5185,-289,5184,-292,5182,-295,5179,-299,5176,-302,5173,-305,5168,-309,5161,-314,5124,-337,4940,-447,4922,-458,4890,-476,4873,-486,4840,-504,4825,-511,4811,-518,4797,-524,4783,-529,4770,-534,4757,-537,4745,-540,4736,-542,4733,-542,4722,-543,4711,-543,4701,-543,4690,-542,4695,-558,4697,-575,4699,-592,4700,-610,4699,-627,4697,-645,4693,-663,4688,-681,4681,-699,4673,-717,4664,-736,4652,-755,4639,-774,4624,-793,4607,-812,4603,-816,4603,-604,4601,-590,4598,-575,4592,-561,4585,-547,4575,-534,4564,-521,4500,-458,4238,-720,4292,-775,4301,-784,4310,-792,4318,-799,4325,-804,4334,-811,4343,-816,4352,-819,4374,-825,4396,-827,4418,-824,4440,-817,4463,-806,4485,-791,4508,-773,4531,-752,4544,-738,4557,-724,4568,-709,4578,-694,4586,-679,4593,-664,4598,-649,4601,-634,4603,-619,4603,-604,4603,-816,4593,-827,4589,-832,4568,-851,4548,-869,4528,-884,4507,-898,4487,-910,4467,-920,4446,-929,4426,-935,4406,-940,4386,-943,4366,-943,4347,-942,4328,-939,4309,-933,4291,-926,4272,-917,4265,-912,4256,-905,4247,-898,4240,-892,4232,-885,4224,-878,4215,-869,4163,-817,4111,-765,4106,-760,4103,-751,4104,-740,4107,-731,4112,-721,4119,-710,4130,-699,4855,26,4858,29,4862,30,4865,31,4868,32,4872,30,4877,29,4881,27,4887,24,4891,21,4897,17,4910,4,4914,-2,4918,-7,4921,-12,4923,-16,4923,-21,4924,-24,4925,-28,4923,-32,4922,-35,4919,-39,4730,-227,4686,-272,4584,-374,4606,-395,4627,-417,4639,-427,4651,-435,4663,-441,4676,-445,4689,-446,4703,-447,4718,-446,4733,-443,4748,-438,4765,-433,4781,-426,4798,-418,4816,-408,4834,-398,4853,-388,4872,-376,5044,-272,5101,-237,5107,-233,5112,-230,5117,-229,5121,-227,5125,-226,5130,-227,5135,-227,5139,-230,5144,-233,5149,-237,5155,-241,5169,-255,5174,-262,5178,-267,5182,-272,5184,-277,5186,-286xe" filled="true" fillcolor="#ffc000" stroked="false">
            <v:path arrowok="t"/>
            <v:fill opacity="32896f" type="solid"/>
            <w10:wrap type="none"/>
          </v:shape>
        </w:pict>
      </w:r>
      <w:r>
        <w:rPr/>
        <w:t>Key=var0012/0013</w:t>
      </w:r>
    </w:p>
    <w:p>
      <w:pPr>
        <w:spacing w:after="0"/>
        <w:jc w:val="left"/>
        <w:sectPr>
          <w:pgSz w:w="11910" w:h="16840"/>
          <w:pgMar w:header="0" w:footer="935" w:top="1360" w:bottom="1200" w:left="1500" w:right="0"/>
        </w:sectPr>
      </w:pPr>
    </w:p>
    <w:p>
      <w:pPr>
        <w:spacing w:before="65"/>
        <w:ind w:left="0" w:right="961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</w:r>
    </w:p>
    <w:p>
      <w:pPr>
        <w:pStyle w:val="Heading2"/>
        <w:spacing w:before="20"/>
        <w:jc w:val="left"/>
      </w:pPr>
      <w:r>
        <w:rPr/>
        <w:pict>
          <v:group style="position:absolute;margin-left:95.800003pt;margin-top:19.863115pt;width:431.95pt;height:590.35pt;mso-position-horizontal-relative:page;mso-position-vertical-relative:paragraph;z-index:-37274624" coordorigin="1916,397" coordsize="8639,11807">
            <v:shape style="position:absolute;left:2093;top:2772;width:8035;height:7944" type="#_x0000_t75" stroked="false">
              <v:imagedata r:id="rId78" o:title=""/>
            </v:shape>
            <v:shape style="position:absolute;left:1916;top:4978;width:4091;height:3765" type="#_x0000_t75" alt="C:\Users\User\Documents\Edited Pictures\Edited Drawdown3.jpg" stroked="false">
              <v:imagedata r:id="rId90" o:title=""/>
            </v:shape>
            <v:shape style="position:absolute;left:6326;top:5235;width:3614;height:3498" type="#_x0000_t75" alt="C:\Users\User\Documents\Edited Pictures\Edited Drawdown4.jpg" stroked="false">
              <v:imagedata r:id="rId91" o:title=""/>
            </v:shape>
            <v:shape style="position:absolute;left:1916;top:9326;width:3879;height:2878" type="#_x0000_t75" alt="C:\Users\User\Documents\Edited Pictures\Edited Drawdown5.jpg" stroked="false">
              <v:imagedata r:id="rId92" o:title=""/>
            </v:shape>
            <v:shape style="position:absolute;left:6205;top:9325;width:4350;height:2879" type="#_x0000_t75" alt="C:\Users\User\Documents\Edited Pictures\Edited Drawdown15.jpg" stroked="false">
              <v:imagedata r:id="rId93" o:title=""/>
            </v:shape>
            <v:shape style="position:absolute;left:5333;top:397;width:4673;height:4004" type="#_x0000_t75" alt="C:\Users\User\Documents\Edited Pictures\Edited Rust OSWC1.jpg" stroked="false">
              <v:imagedata r:id="rId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886460</wp:posOffset>
            </wp:positionH>
            <wp:positionV relativeFrom="paragraph">
              <wp:posOffset>510071</wp:posOffset>
            </wp:positionV>
            <wp:extent cx="2328544" cy="2217420"/>
            <wp:effectExtent l="0" t="0" r="0" b="0"/>
            <wp:wrapNone/>
            <wp:docPr id="353" name="image54.jpeg" descr="C:\Users\User\Documents\Edited Pictures\Edited Drawdown pipe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5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dams</w:t>
      </w:r>
      <w:r>
        <w:rPr>
          <w:spacing w:val="-2"/>
        </w:rPr>
        <w:t> </w:t>
      </w:r>
      <w:r>
        <w:rPr/>
        <w:t>gate</w:t>
      </w:r>
      <w:r>
        <w:rPr>
          <w:spacing w:val="-3"/>
        </w:rPr>
        <w:t> </w:t>
      </w:r>
      <w:r>
        <w:rPr/>
        <w:t>opening</w:t>
      </w:r>
      <w:r>
        <w:rPr>
          <w:spacing w:val="-2"/>
        </w:rPr>
        <w:t> </w:t>
      </w:r>
      <w:r>
        <w:rPr/>
        <w:t>at Asejire</w:t>
      </w:r>
      <w:r>
        <w:rPr>
          <w:spacing w:val="-2"/>
        </w:rPr>
        <w:t> </w:t>
      </w:r>
      <w:r>
        <w:rPr/>
        <w:t>Lake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January,</w:t>
      </w:r>
      <w:r>
        <w:rPr>
          <w:spacing w:val="-2"/>
        </w:rPr>
        <w:t> </w:t>
      </w:r>
      <w:r>
        <w:rPr/>
        <w:t>2010-December,</w:t>
      </w:r>
      <w:r>
        <w:rPr>
          <w:spacing w:val="-1"/>
        </w:rPr>
        <w:t> </w:t>
      </w:r>
      <w:r>
        <w:rPr/>
        <w:t>2011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293" w:lineRule="exact" w:before="1"/>
        <w:ind w:left="746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pStyle w:val="BodyText"/>
        <w:spacing w:line="293" w:lineRule="exact"/>
        <w:ind w:left="746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pStyle w:val="BodyText"/>
        <w:spacing w:line="293" w:lineRule="exact"/>
        <w:ind w:left="746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pStyle w:val="BodyText"/>
        <w:spacing w:line="293" w:lineRule="exact"/>
        <w:ind w:left="746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pStyle w:val="BodyText"/>
        <w:spacing w:before="9"/>
        <w:rPr>
          <w:rFonts w:ascii="Symbol" w:hAnsi="Symbol"/>
          <w:sz w:val="25"/>
        </w:rPr>
      </w:pPr>
    </w:p>
    <w:p>
      <w:pPr>
        <w:pStyle w:val="BodyText"/>
        <w:ind w:left="746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spacing w:before="10"/>
        <w:rPr>
          <w:rFonts w:ascii="Symbol" w:hAnsi="Symbol"/>
          <w:sz w:val="36"/>
        </w:rPr>
      </w:pPr>
    </w:p>
    <w:p>
      <w:pPr>
        <w:pStyle w:val="BodyText"/>
        <w:spacing w:line="242" w:lineRule="auto"/>
        <w:ind w:left="386" w:right="1352"/>
      </w:pPr>
      <w:r>
        <w:rPr/>
        <w:t>Exposed</w:t>
      </w:r>
      <w:r>
        <w:rPr>
          <w:spacing w:val="6"/>
        </w:rPr>
        <w:t> </w:t>
      </w:r>
      <w:r>
        <w:rPr/>
        <w:t>underground</w:t>
      </w:r>
      <w:r>
        <w:rPr>
          <w:spacing w:val="6"/>
        </w:rPr>
        <w:t> </w:t>
      </w:r>
      <w:r>
        <w:rPr/>
        <w:t>pipes</w:t>
      </w:r>
      <w:r>
        <w:rPr>
          <w:spacing w:val="7"/>
        </w:rPr>
        <w:t> </w:t>
      </w:r>
      <w:r>
        <w:rPr/>
        <w:t>at</w:t>
      </w:r>
      <w:r>
        <w:rPr>
          <w:spacing w:val="6"/>
        </w:rPr>
        <w:t> </w:t>
      </w:r>
      <w:r>
        <w:rPr/>
        <w:t>Oyo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Osun</w:t>
      </w:r>
      <w:r>
        <w:rPr>
          <w:spacing w:val="7"/>
        </w:rPr>
        <w:t> </w:t>
      </w:r>
      <w:r>
        <w:rPr/>
        <w:t>axis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Asejire</w:t>
      </w:r>
      <w:r>
        <w:rPr>
          <w:spacing w:val="5"/>
        </w:rPr>
        <w:t> </w:t>
      </w:r>
      <w:r>
        <w:rPr/>
        <w:t>dam</w:t>
      </w:r>
      <w:r>
        <w:rPr>
          <w:spacing w:val="7"/>
        </w:rPr>
        <w:t> </w:t>
      </w:r>
      <w:r>
        <w:rPr/>
        <w:t>catchment</w:t>
      </w:r>
      <w:r>
        <w:rPr>
          <w:spacing w:val="7"/>
        </w:rPr>
        <w:t> </w:t>
      </w:r>
      <w:r>
        <w:rPr/>
        <w:t>after</w:t>
      </w:r>
      <w:r>
        <w:rPr>
          <w:spacing w:val="9"/>
        </w:rPr>
        <w:t> </w:t>
      </w:r>
      <w:r>
        <w:rPr/>
        <w:t>Lakes’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was drawn-down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386"/>
      </w:pPr>
      <w:r>
        <w:rPr/>
        <w:t>Sections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exposed</w:t>
      </w:r>
      <w:r>
        <w:rPr>
          <w:spacing w:val="-2"/>
        </w:rPr>
        <w:t> </w:t>
      </w:r>
      <w:r>
        <w:rPr/>
        <w:t>shore</w:t>
      </w:r>
      <w:r>
        <w:rPr>
          <w:spacing w:val="-3"/>
        </w:rPr>
        <w:t> </w:t>
      </w:r>
      <w:r>
        <w:rPr/>
        <w:t>areas</w:t>
      </w:r>
      <w:r>
        <w:rPr>
          <w:spacing w:val="-1"/>
        </w:rPr>
        <w:t> </w:t>
      </w:r>
      <w:r>
        <w:rPr/>
        <w:t>after Lakes</w:t>
      </w:r>
      <w:r>
        <w:rPr>
          <w:spacing w:val="-1"/>
        </w:rPr>
        <w:t> </w:t>
      </w:r>
      <w:r>
        <w:rPr/>
        <w:t>water was</w:t>
      </w:r>
      <w:r>
        <w:rPr>
          <w:spacing w:val="-1"/>
        </w:rPr>
        <w:t> </w:t>
      </w:r>
      <w:r>
        <w:rPr/>
        <w:t>drawn-down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386"/>
      </w:pPr>
      <w:r>
        <w:rPr/>
        <w:pict>
          <v:group style="position:absolute;margin-left:95.800003pt;margin-top:5.183132pt;width:426.05pt;height:436.7pt;mso-position-horizontal-relative:page;mso-position-vertical-relative:paragraph;z-index:-37273600" coordorigin="1916,104" coordsize="8521,8734">
            <v:shape style="position:absolute;left:2093;top:103;width:8035;height:7944" type="#_x0000_t75" stroked="false">
              <v:imagedata r:id="rId78" o:title=""/>
            </v:shape>
            <v:shape style="position:absolute;left:1916;top:529;width:4086;height:2880" type="#_x0000_t75" alt="C:\Users\User\Documents\Edited Pictures\Edited Drawdown6.jpg" stroked="false">
              <v:imagedata r:id="rId96" o:title=""/>
            </v:shape>
            <v:shape style="position:absolute;left:6149;top:529;width:4081;height:2880" type="#_x0000_t75" alt="C:\Users\User\Documents\Edited Pictures\Edited Drawdown14.jpg" stroked="false">
              <v:imagedata r:id="rId97" o:title=""/>
            </v:shape>
            <v:shape style="position:absolute;left:1916;top:4426;width:4365;height:4412" type="#_x0000_t75" alt="C:\Users\User\Documents\Edited Pictures\Edited Drawdown10.jpg" stroked="false">
              <v:imagedata r:id="rId98" o:title=""/>
            </v:shape>
            <v:shape style="position:absolute;left:6356;top:4413;width:4081;height:4409" type="#_x0000_t75" alt="C:\Users\User\Documents\Edited Pictures\Edited Drawdown18.jpg" stroked="false">
              <v:imagedata r:id="rId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6043392">
            <wp:simplePos x="0" y="0"/>
            <wp:positionH relativeFrom="page">
              <wp:posOffset>1216660</wp:posOffset>
            </wp:positionH>
            <wp:positionV relativeFrom="paragraph">
              <wp:posOffset>-1868892</wp:posOffset>
            </wp:positionV>
            <wp:extent cx="2790825" cy="1828800"/>
            <wp:effectExtent l="0" t="0" r="0" b="0"/>
            <wp:wrapNone/>
            <wp:docPr id="355" name="image59.jpeg" descr="C:\Users\User\Documents\Edited Pictures\Edited Drawdownfs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5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043904">
            <wp:simplePos x="0" y="0"/>
            <wp:positionH relativeFrom="page">
              <wp:posOffset>4074159</wp:posOffset>
            </wp:positionH>
            <wp:positionV relativeFrom="paragraph">
              <wp:posOffset>-1868384</wp:posOffset>
            </wp:positionV>
            <wp:extent cx="2463545" cy="1828800"/>
            <wp:effectExtent l="0" t="0" r="0" b="0"/>
            <wp:wrapNone/>
            <wp:docPr id="357" name="image60.jpeg" descr="C:\Users\User\Documents\Edited Pictures\Edited Drawdownfs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6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5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High fish mortality</w:t>
      </w:r>
      <w:r>
        <w:rPr>
          <w:spacing w:val="-5"/>
        </w:rPr>
        <w:t> </w:t>
      </w:r>
      <w:r>
        <w:rPr/>
        <w:t>at tributary</w:t>
      </w:r>
      <w:r>
        <w:rPr>
          <w:spacing w:val="-2"/>
        </w:rPr>
        <w:t> </w:t>
      </w:r>
      <w:r>
        <w:rPr/>
        <w:t>and around</w:t>
      </w:r>
      <w:r>
        <w:rPr>
          <w:spacing w:val="-1"/>
        </w:rPr>
        <w:t> </w:t>
      </w:r>
      <w:r>
        <w:rPr/>
        <w:t>impounded area after water</w:t>
      </w:r>
      <w:r>
        <w:rPr>
          <w:spacing w:val="-2"/>
        </w:rPr>
        <w:t> </w:t>
      </w:r>
      <w:r>
        <w:rPr/>
        <w:t>draw-down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06"/>
        <w:ind w:left="386" w:right="958"/>
      </w:pPr>
      <w:r>
        <w:rPr/>
        <w:t>Exposed</w:t>
      </w:r>
      <w:r>
        <w:rPr>
          <w:spacing w:val="7"/>
        </w:rPr>
        <w:t> </w:t>
      </w:r>
      <w:r>
        <w:rPr/>
        <w:t>rock</w:t>
      </w:r>
      <w:r>
        <w:rPr>
          <w:spacing w:val="9"/>
        </w:rPr>
        <w:t> </w:t>
      </w:r>
      <w:r>
        <w:rPr/>
        <w:t>outcrop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trapped</w:t>
      </w:r>
      <w:r>
        <w:rPr>
          <w:spacing w:val="9"/>
        </w:rPr>
        <w:t> </w:t>
      </w:r>
      <w:r>
        <w:rPr/>
        <w:t>fresh</w:t>
      </w:r>
      <w:r>
        <w:rPr>
          <w:spacing w:val="8"/>
        </w:rPr>
        <w:t> </w:t>
      </w:r>
      <w:r>
        <w:rPr/>
        <w:t>water</w:t>
      </w:r>
      <w:r>
        <w:rPr>
          <w:spacing w:val="8"/>
        </w:rPr>
        <w:t> </w:t>
      </w:r>
      <w:r>
        <w:rPr/>
        <w:t>prawn</w:t>
      </w:r>
      <w:r>
        <w:rPr>
          <w:i/>
        </w:rPr>
        <w:t>.</w:t>
      </w:r>
      <w:r>
        <w:rPr>
          <w:i/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exposed</w:t>
      </w:r>
      <w:r>
        <w:rPr>
          <w:spacing w:val="8"/>
        </w:rPr>
        <w:t> </w:t>
      </w:r>
      <w:r>
        <w:rPr/>
        <w:t>breeding</w:t>
      </w:r>
      <w:r>
        <w:rPr>
          <w:spacing w:val="5"/>
        </w:rPr>
        <w:t> </w:t>
      </w:r>
      <w:r>
        <w:rPr/>
        <w:t>site</w:t>
      </w:r>
      <w:r>
        <w:rPr>
          <w:spacing w:val="8"/>
        </w:rPr>
        <w:t> </w:t>
      </w:r>
      <w:r>
        <w:rPr/>
        <w:t>at</w:t>
      </w:r>
      <w:r>
        <w:rPr>
          <w:spacing w:val="11"/>
        </w:rPr>
        <w:t> </w:t>
      </w:r>
      <w:r>
        <w:rPr/>
        <w:t>Lake</w:t>
      </w:r>
      <w:r>
        <w:rPr>
          <w:spacing w:val="-57"/>
        </w:rPr>
        <w:t> </w:t>
      </w:r>
      <w:r>
        <w:rPr/>
        <w:t>after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was drawn down during</w:t>
      </w:r>
      <w:r>
        <w:rPr>
          <w:spacing w:val="-2"/>
        </w:rPr>
        <w:t> </w:t>
      </w:r>
      <w:r>
        <w:rPr/>
        <w:t>2010-2011sampling</w:t>
      </w:r>
      <w:r>
        <w:rPr>
          <w:spacing w:val="-2"/>
        </w:rPr>
        <w:t> </w:t>
      </w:r>
      <w:r>
        <w:rPr/>
        <w:t>period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before="1"/>
        <w:ind w:left="386"/>
      </w:pPr>
      <w:r>
        <w:rPr/>
        <w:t>Sections</w:t>
      </w:r>
      <w:r>
        <w:rPr>
          <w:spacing w:val="-1"/>
        </w:rPr>
        <w:t> </w:t>
      </w:r>
      <w:r>
        <w:rPr/>
        <w:t>of exposed</w:t>
      </w:r>
      <w:r>
        <w:rPr>
          <w:spacing w:val="-2"/>
        </w:rPr>
        <w:t> </w:t>
      </w:r>
      <w:r>
        <w:rPr/>
        <w:t>shore</w:t>
      </w:r>
      <w:r>
        <w:rPr>
          <w:spacing w:val="-2"/>
        </w:rPr>
        <w:t> </w:t>
      </w:r>
      <w:r>
        <w:rPr/>
        <w:t>area</w:t>
      </w:r>
    </w:p>
    <w:p>
      <w:pPr>
        <w:spacing w:after="0"/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386"/>
      </w:pPr>
      <w:r>
        <w:rPr/>
        <w:pict>
          <v:group style="position:absolute;margin-left:95.800003pt;margin-top:-172.196899pt;width:427.55pt;height:549.550pt;mso-position-horizontal-relative:page;mso-position-vertical-relative:paragraph;z-index:-37272064" coordorigin="1916,-3444" coordsize="8551,10991">
            <v:shape style="position:absolute;left:2093;top:-398;width:8035;height:7944" type="#_x0000_t75" stroked="false">
              <v:imagedata r:id="rId78" o:title=""/>
            </v:shape>
            <v:shape style="position:absolute;left:1916;top:-3443;width:4380;height:3498" type="#_x0000_t75" alt="C:\Users\User\Documents\Edited Pictures\Edited Drawdown16.jpg" stroked="false">
              <v:imagedata r:id="rId102" o:title=""/>
            </v:shape>
            <v:shape style="position:absolute;left:6386;top:-3444;width:4081;height:3498" type="#_x0000_t75" alt="C:\Users\User\Documents\Edited Pictures\Edited Drawdown17.jpg" stroked="false">
              <v:imagedata r:id="rId103" o:title=""/>
            </v:shape>
            <w10:wrap type="none"/>
          </v:group>
        </w:pict>
      </w:r>
      <w:r>
        <w:rPr/>
        <w:t>Sections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exposed</w:t>
      </w:r>
      <w:r>
        <w:rPr>
          <w:spacing w:val="-2"/>
        </w:rPr>
        <w:t> </w:t>
      </w:r>
      <w:r>
        <w:rPr/>
        <w:t>shore</w:t>
      </w:r>
      <w:r>
        <w:rPr>
          <w:spacing w:val="-3"/>
        </w:rPr>
        <w:t> </w:t>
      </w:r>
      <w:r>
        <w:rPr/>
        <w:t>area,</w:t>
      </w:r>
      <w:r>
        <w:rPr>
          <w:spacing w:val="-1"/>
        </w:rPr>
        <w:t> </w:t>
      </w:r>
      <w:r>
        <w:rPr/>
        <w:t>damaged</w:t>
      </w:r>
      <w:r>
        <w:rPr>
          <w:spacing w:val="-1"/>
        </w:rPr>
        <w:t> </w:t>
      </w:r>
      <w:r>
        <w:rPr/>
        <w:t>set-net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catch</w:t>
      </w:r>
      <w:r>
        <w:rPr>
          <w:spacing w:val="-1"/>
        </w:rPr>
        <w:t> </w:t>
      </w:r>
      <w:r>
        <w:rPr/>
        <w:t>after Lakes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withdrawal</w:t>
      </w:r>
    </w:p>
    <w:p>
      <w:pPr>
        <w:spacing w:after="0"/>
        <w:sectPr>
          <w:pgSz w:w="11910" w:h="16840"/>
          <w:pgMar w:header="0" w:footer="935" w:top="1420" w:bottom="1200" w:left="1500" w:right="0"/>
        </w:sectPr>
      </w:pPr>
    </w:p>
    <w:p>
      <w:pPr>
        <w:pStyle w:val="Heading2"/>
        <w:spacing w:line="376" w:lineRule="auto" w:after="12"/>
        <w:ind w:right="4839" w:firstLine="3864"/>
        <w:jc w:val="left"/>
      </w:pPr>
      <w:r>
        <w:rPr/>
        <w:drawing>
          <wp:anchor distT="0" distB="0" distL="0" distR="0" allowOverlap="1" layoutInCell="1" locked="0" behindDoc="1" simplePos="0" relativeHeight="466044928">
            <wp:simplePos x="0" y="0"/>
            <wp:positionH relativeFrom="page">
              <wp:posOffset>1329563</wp:posOffset>
            </wp:positionH>
            <wp:positionV relativeFrom="paragraph">
              <wp:posOffset>1976540</wp:posOffset>
            </wp:positionV>
            <wp:extent cx="5102225" cy="5044440"/>
            <wp:effectExtent l="0" t="0" r="0" b="0"/>
            <wp:wrapNone/>
            <wp:docPr id="35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 6a</w:t>
      </w:r>
      <w:r>
        <w:rPr>
          <w:spacing w:val="-57"/>
        </w:rPr>
        <w:t> </w:t>
      </w:r>
      <w:r>
        <w:rPr/>
        <w:t>Fish catch and diversity at strata of Asejire Lake</w:t>
      </w:r>
      <w:r>
        <w:rPr>
          <w:spacing w:val="1"/>
        </w:rPr>
        <w:t> </w:t>
      </w:r>
      <w:r>
        <w:rPr/>
        <w:t>(January,</w:t>
      </w:r>
      <w:r>
        <w:rPr>
          <w:spacing w:val="-1"/>
        </w:rPr>
        <w:t> </w:t>
      </w:r>
      <w:r>
        <w:rPr/>
        <w:t>2010-December, 2011)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5"/>
        <w:gridCol w:w="1356"/>
        <w:gridCol w:w="1409"/>
        <w:gridCol w:w="1416"/>
        <w:gridCol w:w="1244"/>
        <w:gridCol w:w="1352"/>
      </w:tblGrid>
      <w:tr>
        <w:trPr>
          <w:trHeight w:val="282" w:hRule="atLeast"/>
        </w:trPr>
        <w:tc>
          <w:tcPr>
            <w:tcW w:w="2385" w:type="dxa"/>
          </w:tcPr>
          <w:p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catch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strata</w:t>
            </w:r>
          </w:p>
        </w:tc>
        <w:tc>
          <w:tcPr>
            <w:tcW w:w="135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OYS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line="273" w:lineRule="exact" w:before="7"/>
              <w:ind w:left="107"/>
              <w:rPr>
                <w:sz w:val="24"/>
              </w:rPr>
            </w:pPr>
            <w:r>
              <w:rPr>
                <w:sz w:val="24"/>
              </w:rPr>
              <w:t>OCT/NOV</w:t>
            </w:r>
          </w:p>
        </w:tc>
        <w:tc>
          <w:tcPr>
            <w:tcW w:w="1409" w:type="dxa"/>
          </w:tcPr>
          <w:p>
            <w:pPr>
              <w:pStyle w:val="TableParagraph"/>
              <w:spacing w:line="273" w:lineRule="exact" w:before="7"/>
              <w:ind w:left="107"/>
              <w:rPr>
                <w:sz w:val="24"/>
              </w:rPr>
            </w:pPr>
            <w:r>
              <w:rPr>
                <w:sz w:val="24"/>
              </w:rPr>
              <w:t>DEC/JAN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7"/>
              <w:ind w:left="107"/>
              <w:rPr>
                <w:sz w:val="24"/>
              </w:rPr>
            </w:pPr>
            <w:r>
              <w:rPr>
                <w:sz w:val="24"/>
              </w:rPr>
              <w:t>FEB/MAR</w:t>
            </w:r>
          </w:p>
        </w:tc>
        <w:tc>
          <w:tcPr>
            <w:tcW w:w="1244" w:type="dxa"/>
          </w:tcPr>
          <w:p>
            <w:pPr>
              <w:pStyle w:val="TableParagraph"/>
              <w:spacing w:line="273" w:lineRule="exact" w:before="7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11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 w:before="11"/>
              <w:ind w:right="1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8.38</w:t>
            </w:r>
          </w:p>
        </w:tc>
      </w:tr>
      <w:tr>
        <w:trPr>
          <w:trHeight w:val="297" w:hRule="atLeast"/>
        </w:trPr>
        <w:tc>
          <w:tcPr>
            <w:tcW w:w="2385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9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6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4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7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6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9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7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11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 w:before="11"/>
              <w:ind w:right="1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0.27</w:t>
            </w:r>
          </w:p>
        </w:tc>
      </w:tr>
      <w:tr>
        <w:trPr>
          <w:trHeight w:val="297" w:hRule="atLeast"/>
        </w:trPr>
        <w:tc>
          <w:tcPr>
            <w:tcW w:w="2385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6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9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6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7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302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12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 w:before="12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0.54</w:t>
            </w:r>
          </w:p>
        </w:tc>
      </w:tr>
      <w:tr>
        <w:trPr>
          <w:trHeight w:val="297" w:hRule="atLeast"/>
        </w:trPr>
        <w:tc>
          <w:tcPr>
            <w:tcW w:w="2385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6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9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6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7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302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11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 w:before="11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1.62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4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 w:before="9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1.35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 w:before="9"/>
              <w:ind w:right="1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4.73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 w:before="9"/>
              <w:ind w:right="19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0.27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1352" w:type="dxa"/>
          </w:tcPr>
          <w:p>
            <w:pPr>
              <w:pStyle w:val="TableParagraph"/>
              <w:spacing w:line="275" w:lineRule="exact" w:before="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  <w:tc>
          <w:tcPr>
            <w:tcW w:w="1352" w:type="dxa"/>
          </w:tcPr>
          <w:p>
            <w:pPr>
              <w:pStyle w:val="TableParagraph"/>
              <w:spacing w:line="275" w:lineRule="exact" w:before="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1352" w:type="dxa"/>
          </w:tcPr>
          <w:p>
            <w:pPr>
              <w:pStyle w:val="TableParagraph"/>
              <w:spacing w:line="271" w:lineRule="exact" w:before="9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11.76</w:t>
            </w:r>
          </w:p>
        </w:tc>
      </w:tr>
      <w:tr>
        <w:trPr>
          <w:trHeight w:val="300" w:hRule="atLeast"/>
        </w:trPr>
        <w:tc>
          <w:tcPr>
            <w:tcW w:w="2385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5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9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line="275" w:lineRule="exact" w:before="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>
        <w:trPr>
          <w:trHeight w:val="446" w:hRule="atLeast"/>
        </w:trPr>
        <w:tc>
          <w:tcPr>
            <w:tcW w:w="2385" w:type="dxa"/>
          </w:tcPr>
          <w:p>
            <w:pPr>
              <w:pStyle w:val="TableParagraph"/>
              <w:spacing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56" w:type="dxa"/>
          </w:tcPr>
          <w:p>
            <w:pPr>
              <w:pStyle w:val="TableParagraph"/>
              <w:spacing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09" w:type="dxa"/>
          </w:tcPr>
          <w:p>
            <w:pPr>
              <w:pStyle w:val="TableParagraph"/>
              <w:spacing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4" w:type="dxa"/>
          </w:tcPr>
          <w:p>
            <w:pPr>
              <w:pStyle w:val="TableParagraph"/>
              <w:spacing w:before="9"/>
              <w:ind w:right="10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1352" w:type="dxa"/>
          </w:tcPr>
          <w:p>
            <w:pPr>
              <w:pStyle w:val="TableParagraph"/>
              <w:spacing w:before="4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</w:tr>
      <w:tr>
        <w:trPr>
          <w:trHeight w:val="427" w:hRule="atLeast"/>
        </w:trPr>
        <w:tc>
          <w:tcPr>
            <w:tcW w:w="2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line="256" w:lineRule="exact" w:before="15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09" w:type="dxa"/>
          </w:tcPr>
          <w:p>
            <w:pPr>
              <w:pStyle w:val="TableParagraph"/>
              <w:spacing w:line="256" w:lineRule="exact" w:before="15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 w:before="15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44" w:type="dxa"/>
          </w:tcPr>
          <w:p>
            <w:pPr>
              <w:pStyle w:val="TableParagraph"/>
              <w:spacing w:line="256" w:lineRule="exact" w:before="15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 w:before="15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47.14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9"/>
        <w:gridCol w:w="870"/>
        <w:gridCol w:w="1276"/>
        <w:gridCol w:w="1388"/>
        <w:gridCol w:w="1206"/>
        <w:gridCol w:w="1411"/>
      </w:tblGrid>
      <w:tr>
        <w:trPr>
          <w:trHeight w:val="561" w:hRule="atLeast"/>
        </w:trPr>
        <w:tc>
          <w:tcPr>
            <w:tcW w:w="2559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Catch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strata</w:t>
            </w:r>
          </w:p>
          <w:p>
            <w:pPr>
              <w:pStyle w:val="TableParagraph"/>
              <w:spacing w:line="273" w:lineRule="exact" w:before="3"/>
              <w:ind w:left="200"/>
              <w:rPr>
                <w:sz w:val="24"/>
              </w:rPr>
            </w:pPr>
            <w:r>
              <w:rPr>
                <w:sz w:val="24"/>
              </w:rPr>
              <w:t>OSS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429" w:type="dxa"/>
            <w:gridSpan w:val="2"/>
          </w:tcPr>
          <w:p>
            <w:pPr>
              <w:pStyle w:val="TableParagraph"/>
              <w:spacing w:line="273" w:lineRule="exact" w:before="7"/>
              <w:ind w:left="2254"/>
              <w:rPr>
                <w:sz w:val="24"/>
              </w:rPr>
            </w:pPr>
            <w:r>
              <w:rPr>
                <w:sz w:val="24"/>
              </w:rPr>
              <w:t>OCT/NOV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7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DEC/JAN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7"/>
              <w:ind w:left="108"/>
              <w:rPr>
                <w:sz w:val="24"/>
              </w:rPr>
            </w:pPr>
            <w:r>
              <w:rPr>
                <w:sz w:val="24"/>
              </w:rPr>
              <w:t>FEB/MAR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7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2559" w:type="dxa"/>
          </w:tcPr>
          <w:p>
            <w:pPr>
              <w:pStyle w:val="TableParagraph"/>
              <w:spacing w:line="275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spacing w:line="275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>
            <w:pPr>
              <w:pStyle w:val="TableParagraph"/>
              <w:spacing w:line="271" w:lineRule="exact" w:before="11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line="271" w:lineRule="exact" w:before="1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0.54</w:t>
            </w:r>
          </w:p>
        </w:tc>
      </w:tr>
      <w:tr>
        <w:trPr>
          <w:trHeight w:val="297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8.65</w:t>
            </w:r>
          </w:p>
        </w:tc>
      </w:tr>
      <w:tr>
        <w:trPr>
          <w:trHeight w:val="300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</w:tr>
      <w:tr>
        <w:trPr>
          <w:trHeight w:val="302" w:hRule="atLeast"/>
        </w:trPr>
        <w:tc>
          <w:tcPr>
            <w:tcW w:w="2559" w:type="dxa"/>
          </w:tcPr>
          <w:p>
            <w:pPr>
              <w:pStyle w:val="TableParagraph"/>
              <w:spacing w:line="275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0" w:type="dxa"/>
          </w:tcPr>
          <w:p>
            <w:pPr>
              <w:pStyle w:val="TableParagraph"/>
              <w:spacing w:line="275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6" w:type="dxa"/>
          </w:tcPr>
          <w:p>
            <w:pPr>
              <w:pStyle w:val="TableParagraph"/>
              <w:spacing w:line="271" w:lineRule="exact" w:before="11"/>
              <w:ind w:right="10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line="271" w:lineRule="exact" w:before="11"/>
              <w:ind w:right="20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0.13</w:t>
            </w:r>
          </w:p>
        </w:tc>
      </w:tr>
      <w:tr>
        <w:trPr>
          <w:trHeight w:val="297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</w:tr>
      <w:tr>
        <w:trPr>
          <w:trHeight w:val="302" w:hRule="atLeast"/>
        </w:trPr>
        <w:tc>
          <w:tcPr>
            <w:tcW w:w="2559" w:type="dxa"/>
          </w:tcPr>
          <w:p>
            <w:pPr>
              <w:pStyle w:val="TableParagraph"/>
              <w:spacing w:line="275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0" w:type="dxa"/>
          </w:tcPr>
          <w:p>
            <w:pPr>
              <w:pStyle w:val="TableParagraph"/>
              <w:spacing w:line="275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6" w:type="dxa"/>
          </w:tcPr>
          <w:p>
            <w:pPr>
              <w:pStyle w:val="TableParagraph"/>
              <w:spacing w:line="271" w:lineRule="exact" w:before="11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1" w:type="dxa"/>
          </w:tcPr>
          <w:p>
            <w:pPr>
              <w:pStyle w:val="TableParagraph"/>
              <w:spacing w:line="271" w:lineRule="exact" w:before="1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0.4</w:t>
            </w:r>
          </w:p>
        </w:tc>
      </w:tr>
      <w:tr>
        <w:trPr>
          <w:trHeight w:val="297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300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6.75</w:t>
            </w:r>
          </w:p>
        </w:tc>
      </w:tr>
      <w:tr>
        <w:trPr>
          <w:trHeight w:val="300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</w:tr>
      <w:tr>
        <w:trPr>
          <w:trHeight w:val="300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12.43</w:t>
            </w:r>
          </w:p>
        </w:tc>
      </w:tr>
      <w:tr>
        <w:trPr>
          <w:trHeight w:val="302" w:hRule="atLeast"/>
        </w:trPr>
        <w:tc>
          <w:tcPr>
            <w:tcW w:w="2559" w:type="dxa"/>
          </w:tcPr>
          <w:p>
            <w:pPr>
              <w:pStyle w:val="TableParagraph"/>
              <w:spacing w:line="275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70" w:type="dxa"/>
          </w:tcPr>
          <w:p>
            <w:pPr>
              <w:pStyle w:val="TableParagraph"/>
              <w:spacing w:line="275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8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6" w:type="dxa"/>
          </w:tcPr>
          <w:p>
            <w:pPr>
              <w:pStyle w:val="TableParagraph"/>
              <w:spacing w:line="271" w:lineRule="exact" w:before="11"/>
              <w:ind w:right="10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line="271" w:lineRule="exact" w:before="11"/>
              <w:ind w:right="20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0.54</w:t>
            </w:r>
          </w:p>
        </w:tc>
      </w:tr>
      <w:tr>
        <w:trPr>
          <w:trHeight w:val="297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7.84</w:t>
            </w:r>
          </w:p>
        </w:tc>
      </w:tr>
      <w:tr>
        <w:trPr>
          <w:trHeight w:val="300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2.97</w:t>
            </w:r>
          </w:p>
        </w:tc>
      </w:tr>
      <w:tr>
        <w:trPr>
          <w:trHeight w:val="302" w:hRule="atLeast"/>
        </w:trPr>
        <w:tc>
          <w:tcPr>
            <w:tcW w:w="2559" w:type="dxa"/>
          </w:tcPr>
          <w:p>
            <w:pPr>
              <w:pStyle w:val="TableParagraph"/>
              <w:spacing w:line="275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70" w:type="dxa"/>
          </w:tcPr>
          <w:p>
            <w:pPr>
              <w:pStyle w:val="TableParagraph"/>
              <w:spacing w:line="275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8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6" w:type="dxa"/>
          </w:tcPr>
          <w:p>
            <w:pPr>
              <w:pStyle w:val="TableParagraph"/>
              <w:spacing w:line="271" w:lineRule="exact" w:before="11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11" w:type="dxa"/>
          </w:tcPr>
          <w:p>
            <w:pPr>
              <w:pStyle w:val="TableParagraph"/>
              <w:spacing w:line="271" w:lineRule="exact" w:before="1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0.81</w:t>
            </w:r>
          </w:p>
        </w:tc>
      </w:tr>
      <w:tr>
        <w:trPr>
          <w:trHeight w:val="297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</w:tr>
      <w:tr>
        <w:trPr>
          <w:trHeight w:val="302" w:hRule="atLeast"/>
        </w:trPr>
        <w:tc>
          <w:tcPr>
            <w:tcW w:w="2559" w:type="dxa"/>
          </w:tcPr>
          <w:p>
            <w:pPr>
              <w:pStyle w:val="TableParagraph"/>
              <w:spacing w:line="275" w:lineRule="exact" w:before="7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70" w:type="dxa"/>
          </w:tcPr>
          <w:p>
            <w:pPr>
              <w:pStyle w:val="TableParagraph"/>
              <w:spacing w:line="275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1" w:type="dxa"/>
          </w:tcPr>
          <w:p>
            <w:pPr>
              <w:pStyle w:val="TableParagraph"/>
              <w:spacing w:line="271" w:lineRule="exact" w:before="11"/>
              <w:ind w:right="20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0.67</w:t>
            </w:r>
          </w:p>
        </w:tc>
      </w:tr>
      <w:tr>
        <w:trPr>
          <w:trHeight w:val="297" w:hRule="atLeast"/>
        </w:trPr>
        <w:tc>
          <w:tcPr>
            <w:tcW w:w="2559" w:type="dxa"/>
          </w:tcPr>
          <w:p>
            <w:pPr>
              <w:pStyle w:val="TableParagraph"/>
              <w:spacing w:line="273" w:lineRule="exact" w:before="4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70" w:type="dxa"/>
          </w:tcPr>
          <w:p>
            <w:pPr>
              <w:pStyle w:val="TableParagraph"/>
              <w:spacing w:line="273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>
            <w:pPr>
              <w:pStyle w:val="TableParagraph"/>
              <w:spacing w:line="273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6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</w:tr>
      <w:tr>
        <w:trPr>
          <w:trHeight w:val="282" w:hRule="atLeast"/>
        </w:trPr>
        <w:tc>
          <w:tcPr>
            <w:tcW w:w="25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spacing w:line="256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76" w:type="dxa"/>
          </w:tcPr>
          <w:p>
            <w:pPr>
              <w:pStyle w:val="TableParagraph"/>
              <w:spacing w:line="256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388" w:type="dxa"/>
          </w:tcPr>
          <w:p>
            <w:pPr>
              <w:pStyle w:val="TableParagraph"/>
              <w:spacing w:line="256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06" w:type="dxa"/>
          </w:tcPr>
          <w:p>
            <w:pPr>
              <w:pStyle w:val="TableParagraph"/>
              <w:spacing w:line="256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411" w:type="dxa"/>
          </w:tcPr>
          <w:p>
            <w:pPr>
              <w:pStyle w:val="TableParagraph"/>
              <w:spacing w:line="256" w:lineRule="exact" w:before="7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52.78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045440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36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20" w:bottom="1120" w:left="150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6045952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36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2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1500"/>
        <w:gridCol w:w="1284"/>
        <w:gridCol w:w="1202"/>
        <w:gridCol w:w="1269"/>
        <w:gridCol w:w="1002"/>
        <w:gridCol w:w="846"/>
      </w:tblGrid>
      <w:tr>
        <w:trPr>
          <w:trHeight w:val="837" w:hRule="atLeast"/>
        </w:trPr>
        <w:tc>
          <w:tcPr>
            <w:tcW w:w="970" w:type="dxa"/>
          </w:tcPr>
          <w:p>
            <w:pPr>
              <w:pStyle w:val="TableParagraph"/>
              <w:ind w:left="200" w:right="248"/>
              <w:rPr>
                <w:sz w:val="24"/>
              </w:rPr>
            </w:pPr>
            <w:r>
              <w:rPr>
                <w:spacing w:val="-1"/>
                <w:sz w:val="24"/>
              </w:rPr>
              <w:t>catch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strata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left="250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OYS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3" w:lineRule="exact" w:before="7"/>
              <w:ind w:left="250"/>
              <w:rPr>
                <w:sz w:val="24"/>
              </w:rPr>
            </w:pPr>
            <w:r>
              <w:rPr>
                <w:sz w:val="24"/>
              </w:rPr>
              <w:t>Site</w:t>
            </w:r>
          </w:p>
        </w:tc>
        <w:tc>
          <w:tcPr>
            <w:tcW w:w="1284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OCT/NOV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 w:before="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DEC/JAN</w:t>
            </w:r>
          </w:p>
        </w:tc>
        <w:tc>
          <w:tcPr>
            <w:tcW w:w="1269" w:type="dxa"/>
          </w:tcPr>
          <w:p>
            <w:pPr>
              <w:pStyle w:val="TableParagraph"/>
              <w:spacing w:line="273" w:lineRule="exact"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FEB/MAR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 w:before="7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46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11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97</w:t>
            </w:r>
          </w:p>
        </w:tc>
        <w:tc>
          <w:tcPr>
            <w:tcW w:w="846" w:type="dxa"/>
          </w:tcPr>
          <w:p>
            <w:pPr>
              <w:pStyle w:val="TableParagraph"/>
              <w:spacing w:line="271" w:lineRule="exact" w:before="11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14.87</w:t>
            </w:r>
          </w:p>
        </w:tc>
      </w:tr>
      <w:tr>
        <w:trPr>
          <w:trHeight w:val="297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3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spacing w:line="273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>
            <w:pPr>
              <w:pStyle w:val="TableParagraph"/>
              <w:spacing w:line="273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 w:before="4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6" w:type="dxa"/>
          </w:tcPr>
          <w:p>
            <w:pPr>
              <w:pStyle w:val="TableParagraph"/>
              <w:spacing w:line="273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4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 w:before="7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6" w:type="dxa"/>
          </w:tcPr>
          <w:p>
            <w:pPr>
              <w:pStyle w:val="TableParagraph"/>
              <w:spacing w:line="273" w:lineRule="exact" w:before="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4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9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 w:before="7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6" w:type="dxa"/>
          </w:tcPr>
          <w:p>
            <w:pPr>
              <w:pStyle w:val="TableParagraph"/>
              <w:spacing w:line="273" w:lineRule="exact" w:before="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4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9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 w:before="7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846" w:type="dxa"/>
          </w:tcPr>
          <w:p>
            <w:pPr>
              <w:pStyle w:val="TableParagraph"/>
              <w:spacing w:line="273" w:lineRule="exact" w:before="7"/>
              <w:ind w:left="109"/>
              <w:rPr>
                <w:sz w:val="24"/>
              </w:rPr>
            </w:pPr>
            <w:r>
              <w:rPr>
                <w:sz w:val="24"/>
              </w:rPr>
              <w:t>19.32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3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4" w:type="dxa"/>
          </w:tcPr>
          <w:p>
            <w:pPr>
              <w:pStyle w:val="TableParagraph"/>
              <w:spacing w:line="273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9" w:type="dxa"/>
          </w:tcPr>
          <w:p>
            <w:pPr>
              <w:pStyle w:val="TableParagraph"/>
              <w:spacing w:line="273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 w:before="7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6" w:type="dxa"/>
          </w:tcPr>
          <w:p>
            <w:pPr>
              <w:pStyle w:val="TableParagraph"/>
              <w:spacing w:line="273" w:lineRule="exact" w:before="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</w:tr>
      <w:tr>
        <w:trPr>
          <w:trHeight w:val="302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84" w:type="dxa"/>
          </w:tcPr>
          <w:p>
            <w:pPr>
              <w:pStyle w:val="TableParagraph"/>
              <w:spacing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2" w:type="dxa"/>
          </w:tcPr>
          <w:p>
            <w:pPr>
              <w:pStyle w:val="TableParagraph"/>
              <w:spacing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9" w:type="dxa"/>
          </w:tcPr>
          <w:p>
            <w:pPr>
              <w:pStyle w:val="TableParagraph"/>
              <w:spacing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11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25</w:t>
            </w:r>
          </w:p>
        </w:tc>
        <w:tc>
          <w:tcPr>
            <w:tcW w:w="846" w:type="dxa"/>
          </w:tcPr>
          <w:p>
            <w:pPr>
              <w:pStyle w:val="TableParagraph"/>
              <w:spacing w:line="271" w:lineRule="exact" w:before="11"/>
              <w:ind w:right="19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3.83</w:t>
            </w:r>
          </w:p>
        </w:tc>
      </w:tr>
      <w:tr>
        <w:trPr>
          <w:trHeight w:val="297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3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84" w:type="dxa"/>
          </w:tcPr>
          <w:p>
            <w:pPr>
              <w:pStyle w:val="TableParagraph"/>
              <w:spacing w:line="273" w:lineRule="exact" w:before="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 w:before="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>
            <w:pPr>
              <w:pStyle w:val="TableParagraph"/>
              <w:spacing w:line="273" w:lineRule="exact" w:before="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 w:before="5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" w:type="dxa"/>
          </w:tcPr>
          <w:p>
            <w:pPr>
              <w:pStyle w:val="TableParagraph"/>
              <w:spacing w:line="273" w:lineRule="exact" w:before="5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302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11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</w:t>
            </w:r>
          </w:p>
        </w:tc>
        <w:tc>
          <w:tcPr>
            <w:tcW w:w="846" w:type="dxa"/>
          </w:tcPr>
          <w:p>
            <w:pPr>
              <w:pStyle w:val="TableParagraph"/>
              <w:spacing w:line="271" w:lineRule="exact" w:before="11"/>
              <w:ind w:right="19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2.76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17</w:t>
            </w:r>
          </w:p>
        </w:tc>
        <w:tc>
          <w:tcPr>
            <w:tcW w:w="846" w:type="dxa"/>
          </w:tcPr>
          <w:p>
            <w:pPr>
              <w:pStyle w:val="TableParagraph"/>
              <w:spacing w:line="275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2.61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846" w:type="dxa"/>
          </w:tcPr>
          <w:p>
            <w:pPr>
              <w:pStyle w:val="TableParagraph"/>
              <w:spacing w:line="271" w:lineRule="exact" w:before="9"/>
              <w:ind w:right="19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6.75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</w:t>
            </w:r>
          </w:p>
        </w:tc>
        <w:tc>
          <w:tcPr>
            <w:tcW w:w="846" w:type="dxa"/>
          </w:tcPr>
          <w:p>
            <w:pPr>
              <w:pStyle w:val="TableParagraph"/>
              <w:spacing w:line="275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</w:t>
            </w:r>
          </w:p>
        </w:tc>
        <w:tc>
          <w:tcPr>
            <w:tcW w:w="846" w:type="dxa"/>
          </w:tcPr>
          <w:p>
            <w:pPr>
              <w:pStyle w:val="TableParagraph"/>
              <w:spacing w:line="275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3.37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846" w:type="dxa"/>
          </w:tcPr>
          <w:p>
            <w:pPr>
              <w:pStyle w:val="TableParagraph"/>
              <w:spacing w:line="271" w:lineRule="exact" w:before="9"/>
              <w:ind w:right="19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1.53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846" w:type="dxa"/>
          </w:tcPr>
          <w:p>
            <w:pPr>
              <w:pStyle w:val="TableParagraph"/>
              <w:spacing w:line="275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</w:p>
        </w:tc>
        <w:tc>
          <w:tcPr>
            <w:tcW w:w="846" w:type="dxa"/>
          </w:tcPr>
          <w:p>
            <w:pPr>
              <w:pStyle w:val="TableParagraph"/>
              <w:spacing w:line="275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</w:t>
            </w:r>
          </w:p>
        </w:tc>
        <w:tc>
          <w:tcPr>
            <w:tcW w:w="846" w:type="dxa"/>
          </w:tcPr>
          <w:p>
            <w:pPr>
              <w:pStyle w:val="TableParagraph"/>
              <w:spacing w:line="275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3.37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5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84" w:type="dxa"/>
          </w:tcPr>
          <w:p>
            <w:pPr>
              <w:pStyle w:val="TableParagraph"/>
              <w:spacing w:line="275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9" w:type="dxa"/>
          </w:tcPr>
          <w:p>
            <w:pPr>
              <w:pStyle w:val="TableParagraph"/>
              <w:spacing w:line="275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846" w:type="dxa"/>
          </w:tcPr>
          <w:p>
            <w:pPr>
              <w:pStyle w:val="TableParagraph"/>
              <w:spacing w:line="275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  <w:tr>
        <w:trPr>
          <w:trHeight w:val="300" w:hRule="atLeast"/>
        </w:trPr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76" w:lineRule="exact" w:before="4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84" w:type="dxa"/>
          </w:tcPr>
          <w:p>
            <w:pPr>
              <w:pStyle w:val="TableParagraph"/>
              <w:spacing w:line="276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line="276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9" w:type="dxa"/>
          </w:tcPr>
          <w:p>
            <w:pPr>
              <w:pStyle w:val="TableParagraph"/>
              <w:spacing w:line="276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 w:before="9"/>
              <w:ind w:right="10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</w:t>
            </w:r>
          </w:p>
        </w:tc>
        <w:tc>
          <w:tcPr>
            <w:tcW w:w="846" w:type="dxa"/>
          </w:tcPr>
          <w:p>
            <w:pPr>
              <w:pStyle w:val="TableParagraph"/>
              <w:spacing w:line="276" w:lineRule="exact" w:before="4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</w:tr>
      <w:tr>
        <w:trPr>
          <w:trHeight w:val="280" w:hRule="atLeast"/>
        </w:trPr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56" w:lineRule="exact" w:before="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 w:before="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269" w:type="dxa"/>
          </w:tcPr>
          <w:p>
            <w:pPr>
              <w:pStyle w:val="TableParagraph"/>
              <w:spacing w:line="256" w:lineRule="exact" w:before="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002" w:type="dxa"/>
          </w:tcPr>
          <w:p>
            <w:pPr>
              <w:pStyle w:val="TableParagraph"/>
              <w:spacing w:line="256" w:lineRule="exact" w:before="4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846" w:type="dxa"/>
          </w:tcPr>
          <w:p>
            <w:pPr>
              <w:pStyle w:val="TableParagraph"/>
              <w:spacing w:line="256" w:lineRule="exact" w:before="4"/>
              <w:ind w:left="109"/>
              <w:rPr>
                <w:sz w:val="24"/>
              </w:rPr>
            </w:pPr>
            <w:r>
              <w:rPr>
                <w:sz w:val="24"/>
              </w:rPr>
              <w:t>70.98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5" w:top="1580" w:bottom="1120" w:left="1500" w:right="0"/>
        </w:sect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4"/>
        <w:gridCol w:w="1284"/>
        <w:gridCol w:w="1204"/>
        <w:gridCol w:w="1268"/>
        <w:gridCol w:w="1003"/>
        <w:gridCol w:w="1069"/>
      </w:tblGrid>
      <w:tr>
        <w:trPr>
          <w:trHeight w:val="283" w:hRule="atLeast"/>
        </w:trPr>
        <w:tc>
          <w:tcPr>
            <w:tcW w:w="2214" w:type="dxa"/>
          </w:tcPr>
          <w:p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sz w:val="24"/>
              </w:rPr>
              <w:t>catch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strata</w:t>
            </w:r>
          </w:p>
        </w:tc>
        <w:tc>
          <w:tcPr>
            <w:tcW w:w="1284" w:type="dxa"/>
          </w:tcPr>
          <w:p>
            <w:pPr>
              <w:pStyle w:val="TableParagraph"/>
              <w:spacing w:line="26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OSS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3"/>
              <w:ind w:left="420"/>
              <w:rPr>
                <w:sz w:val="24"/>
              </w:rPr>
            </w:pPr>
            <w:r>
              <w:rPr>
                <w:sz w:val="24"/>
              </w:rPr>
              <w:t>Site</w:t>
            </w:r>
          </w:p>
        </w:tc>
        <w:tc>
          <w:tcPr>
            <w:tcW w:w="1284" w:type="dxa"/>
          </w:tcPr>
          <w:p>
            <w:pPr>
              <w:pStyle w:val="TableParagraph"/>
              <w:spacing w:before="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OCT/NOV</w:t>
            </w:r>
          </w:p>
        </w:tc>
        <w:tc>
          <w:tcPr>
            <w:tcW w:w="1204" w:type="dxa"/>
          </w:tcPr>
          <w:p>
            <w:pPr>
              <w:pStyle w:val="TableParagraph"/>
              <w:spacing w:before="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DEC/JAN</w:t>
            </w:r>
          </w:p>
        </w:tc>
        <w:tc>
          <w:tcPr>
            <w:tcW w:w="1268" w:type="dxa"/>
          </w:tcPr>
          <w:p>
            <w:pPr>
              <w:pStyle w:val="TableParagraph"/>
              <w:spacing w:before="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FEB/MAR</w:t>
            </w:r>
          </w:p>
        </w:tc>
        <w:tc>
          <w:tcPr>
            <w:tcW w:w="1003" w:type="dxa"/>
          </w:tcPr>
          <w:p>
            <w:pPr>
              <w:pStyle w:val="TableParagraph"/>
              <w:spacing w:before="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69" w:type="dxa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 w:before="7"/>
              <w:ind w:right="1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0.92</w:t>
            </w:r>
          </w:p>
        </w:tc>
      </w:tr>
      <w:tr>
        <w:trPr>
          <w:trHeight w:val="297" w:hRule="atLeast"/>
        </w:trPr>
        <w:tc>
          <w:tcPr>
            <w:tcW w:w="2214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84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4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8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3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9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302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</w:tr>
      <w:tr>
        <w:trPr>
          <w:trHeight w:val="297" w:hRule="atLeast"/>
        </w:trPr>
        <w:tc>
          <w:tcPr>
            <w:tcW w:w="2214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4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4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8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3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3.07</w:t>
            </w:r>
          </w:p>
        </w:tc>
      </w:tr>
      <w:tr>
        <w:trPr>
          <w:trHeight w:val="302" w:hRule="atLeast"/>
        </w:trPr>
        <w:tc>
          <w:tcPr>
            <w:tcW w:w="2214" w:type="dxa"/>
          </w:tcPr>
          <w:p>
            <w:pPr>
              <w:pStyle w:val="TableParagraph"/>
              <w:spacing w:before="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4" w:type="dxa"/>
          </w:tcPr>
          <w:p>
            <w:pPr>
              <w:pStyle w:val="TableParagraph"/>
              <w:spacing w:before="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8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7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</w:t>
            </w:r>
          </w:p>
        </w:tc>
        <w:tc>
          <w:tcPr>
            <w:tcW w:w="1069" w:type="dxa"/>
          </w:tcPr>
          <w:p>
            <w:pPr>
              <w:pStyle w:val="TableParagraph"/>
              <w:spacing w:before="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4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5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16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 w:before="5"/>
              <w:ind w:right="1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2.45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4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4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8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5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1069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4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5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1069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4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4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5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069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4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4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8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5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</w:t>
            </w:r>
          </w:p>
        </w:tc>
        <w:tc>
          <w:tcPr>
            <w:tcW w:w="1069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</w:tr>
      <w:tr>
        <w:trPr>
          <w:trHeight w:val="300" w:hRule="atLeast"/>
        </w:trPr>
        <w:tc>
          <w:tcPr>
            <w:tcW w:w="2214" w:type="dxa"/>
          </w:tcPr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4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4" w:type="dxa"/>
          </w:tcPr>
          <w:p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8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3" w:type="dxa"/>
          </w:tcPr>
          <w:p>
            <w:pPr>
              <w:pStyle w:val="TableParagraph"/>
              <w:spacing w:line="275" w:lineRule="exact" w:before="5"/>
              <w:ind w:right="10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</w:p>
        </w:tc>
        <w:tc>
          <w:tcPr>
            <w:tcW w:w="1069" w:type="dxa"/>
          </w:tcPr>
          <w:p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</w:tr>
      <w:tr>
        <w:trPr>
          <w:trHeight w:val="280" w:hRule="atLeast"/>
        </w:trPr>
        <w:tc>
          <w:tcPr>
            <w:tcW w:w="22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04" w:type="dxa"/>
          </w:tcPr>
          <w:p>
            <w:pPr>
              <w:pStyle w:val="TableParagraph"/>
              <w:spacing w:line="260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68" w:type="dxa"/>
          </w:tcPr>
          <w:p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03" w:type="dxa"/>
          </w:tcPr>
          <w:p>
            <w:pPr>
              <w:pStyle w:val="TableParagraph"/>
              <w:spacing w:line="26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069" w:type="dxa"/>
          </w:tcPr>
          <w:p>
            <w:pPr>
              <w:pStyle w:val="TableParagraph"/>
              <w:spacing w:line="26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28.97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046464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36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40" w:bottom="1120" w:left="1500" w:right="0"/>
        </w:sectPr>
      </w:pPr>
    </w:p>
    <w:p>
      <w:pPr>
        <w:spacing w:line="379" w:lineRule="auto" w:before="65"/>
        <w:ind w:left="386" w:right="2426" w:firstLine="0"/>
        <w:jc w:val="left"/>
        <w:rPr>
          <w:b/>
          <w:sz w:val="24"/>
        </w:rPr>
      </w:pPr>
      <w:r>
        <w:rPr>
          <w:b/>
          <w:sz w:val="24"/>
        </w:rPr>
        <w:t>Diversity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fish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populations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seasons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spatial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Asejire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Lake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(January,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2010-December, 2011)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1"/>
        <w:gridCol w:w="956"/>
        <w:gridCol w:w="942"/>
        <w:gridCol w:w="976"/>
        <w:gridCol w:w="1092"/>
      </w:tblGrid>
      <w:tr>
        <w:trPr>
          <w:trHeight w:val="403" w:hRule="atLeast"/>
        </w:trPr>
        <w:tc>
          <w:tcPr>
            <w:tcW w:w="5477" w:type="dxa"/>
            <w:gridSpan w:val="5"/>
          </w:tcPr>
          <w:p>
            <w:pPr>
              <w:pStyle w:val="TableParagraph"/>
              <w:spacing w:line="225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comparism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seasons</w:t>
            </w:r>
          </w:p>
        </w:tc>
      </w:tr>
      <w:tr>
        <w:trPr>
          <w:trHeight w:val="714" w:hRule="atLeast"/>
        </w:trPr>
        <w:tc>
          <w:tcPr>
            <w:tcW w:w="15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6"/>
              <w:ind w:left="12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Dry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6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Wet</w:t>
            </w:r>
          </w:p>
        </w:tc>
        <w:tc>
          <w:tcPr>
            <w:tcW w:w="976" w:type="dxa"/>
          </w:tcPr>
          <w:p>
            <w:pPr>
              <w:pStyle w:val="TableParagraph"/>
              <w:spacing w:line="242" w:lineRule="auto" w:before="138"/>
              <w:ind w:left="108" w:right="37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Boot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p(eq)</w:t>
            </w:r>
          </w:p>
        </w:tc>
        <w:tc>
          <w:tcPr>
            <w:tcW w:w="1092" w:type="dxa"/>
          </w:tcPr>
          <w:p>
            <w:pPr>
              <w:pStyle w:val="TableParagraph"/>
              <w:spacing w:line="242" w:lineRule="auto" w:before="138"/>
              <w:ind w:left="106" w:right="49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Perm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p(eq)</w:t>
            </w:r>
          </w:p>
        </w:tc>
      </w:tr>
      <w:tr>
        <w:trPr>
          <w:trHeight w:val="300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S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0.346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0.164</w:t>
            </w:r>
          </w:p>
        </w:tc>
      </w:tr>
      <w:tr>
        <w:trPr>
          <w:trHeight w:val="300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652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740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0.07823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0.06915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0.021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0.019</w:t>
            </w:r>
          </w:p>
        </w:tc>
      </w:tr>
      <w:tr>
        <w:trPr>
          <w:trHeight w:val="294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H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3.053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2.961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0.047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0.054</w:t>
            </w:r>
          </w:p>
        </w:tc>
      </w:tr>
      <w:tr>
        <w:trPr>
          <w:trHeight w:val="563" w:hRule="atLeast"/>
        </w:trPr>
        <w:tc>
          <w:tcPr>
            <w:tcW w:w="1511" w:type="dxa"/>
          </w:tcPr>
          <w:p>
            <w:pPr>
              <w:pStyle w:val="TableParagraph"/>
              <w:ind w:left="200" w:right="46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e^H/S</w:t>
            </w:r>
          </w:p>
        </w:tc>
        <w:tc>
          <w:tcPr>
            <w:tcW w:w="956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0.5885</w:t>
            </w:r>
          </w:p>
        </w:tc>
        <w:tc>
          <w:tcPr>
            <w:tcW w:w="942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0.5519</w:t>
            </w:r>
          </w:p>
        </w:tc>
        <w:tc>
          <w:tcPr>
            <w:tcW w:w="976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0.244</w:t>
            </w:r>
          </w:p>
        </w:tc>
        <w:tc>
          <w:tcPr>
            <w:tcW w:w="1092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0.219</w:t>
            </w:r>
          </w:p>
        </w:tc>
      </w:tr>
      <w:tr>
        <w:trPr>
          <w:trHeight w:val="300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indx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0.9218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0.9309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0.021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0.019</w:t>
            </w:r>
          </w:p>
        </w:tc>
      </w:tr>
      <w:tr>
        <w:trPr>
          <w:trHeight w:val="299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1.287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0.128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0.048</w:t>
            </w:r>
          </w:p>
        </w:tc>
      </w:tr>
      <w:tr>
        <w:trPr>
          <w:trHeight w:val="300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5.401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5.146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0.132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0.048</w:t>
            </w:r>
          </w:p>
        </w:tc>
      </w:tr>
      <w:tr>
        <w:trPr>
          <w:trHeight w:val="300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J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0.8521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0.8328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0.15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0.13</w:t>
            </w:r>
          </w:p>
        </w:tc>
      </w:tr>
      <w:tr>
        <w:trPr>
          <w:trHeight w:val="293" w:hRule="atLeast"/>
        </w:trPr>
        <w:tc>
          <w:tcPr>
            <w:tcW w:w="1511" w:type="dxa"/>
          </w:tcPr>
          <w:p>
            <w:pPr>
              <w:pStyle w:val="TableParagraph"/>
              <w:spacing w:line="264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alpha</w:t>
            </w:r>
          </w:p>
        </w:tc>
        <w:tc>
          <w:tcPr>
            <w:tcW w:w="956" w:type="dxa"/>
          </w:tcPr>
          <w:p>
            <w:pPr>
              <w:pStyle w:val="TableParagraph"/>
              <w:spacing w:line="264" w:lineRule="exact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8.204</w:t>
            </w:r>
          </w:p>
        </w:tc>
        <w:tc>
          <w:tcPr>
            <w:tcW w:w="942" w:type="dxa"/>
          </w:tcPr>
          <w:p>
            <w:pPr>
              <w:pStyle w:val="TableParagraph"/>
              <w:spacing w:line="264" w:lineRule="exact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7.635</w:t>
            </w:r>
          </w:p>
        </w:tc>
        <w:tc>
          <w:tcPr>
            <w:tcW w:w="976" w:type="dxa"/>
          </w:tcPr>
          <w:p>
            <w:pPr>
              <w:pStyle w:val="TableParagraph"/>
              <w:spacing w:line="264" w:lineRule="exact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0.132</w:t>
            </w:r>
          </w:p>
        </w:tc>
        <w:tc>
          <w:tcPr>
            <w:tcW w:w="1092" w:type="dxa"/>
          </w:tcPr>
          <w:p>
            <w:pPr>
              <w:pStyle w:val="TableParagraph"/>
              <w:spacing w:line="264" w:lineRule="exact"/>
              <w:ind w:right="1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0.048</w:t>
            </w:r>
          </w:p>
        </w:tc>
      </w:tr>
      <w:tr>
        <w:trPr>
          <w:trHeight w:val="525" w:hRule="atLeast"/>
        </w:trPr>
        <w:tc>
          <w:tcPr>
            <w:tcW w:w="1511" w:type="dxa"/>
          </w:tcPr>
          <w:p>
            <w:pPr>
              <w:pStyle w:val="TableParagraph"/>
              <w:spacing w:line="258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</w:t>
            </w:r>
          </w:p>
          <w:p>
            <w:pPr>
              <w:pStyle w:val="TableParagraph"/>
              <w:spacing w:line="245" w:lineRule="exact" w:before="2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Parker</w:t>
            </w:r>
          </w:p>
        </w:tc>
        <w:tc>
          <w:tcPr>
            <w:tcW w:w="956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45" w:lineRule="exact" w:before="1"/>
              <w:ind w:right="10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0.1933</w:t>
            </w:r>
          </w:p>
        </w:tc>
        <w:tc>
          <w:tcPr>
            <w:tcW w:w="942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45" w:lineRule="exact" w:before="1"/>
              <w:ind w:right="10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0.1243</w:t>
            </w:r>
          </w:p>
        </w:tc>
        <w:tc>
          <w:tcPr>
            <w:tcW w:w="976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45" w:lineRule="exact" w:before="1"/>
              <w:ind w:right="1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092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45" w:lineRule="exact" w:before="1"/>
              <w:ind w:right="1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Heading2"/>
        <w:spacing w:before="0"/>
        <w:ind w:left="1106"/>
        <w:jc w:val="left"/>
      </w:pPr>
      <w:r>
        <w:rPr/>
        <w:drawing>
          <wp:anchor distT="0" distB="0" distL="0" distR="0" allowOverlap="1" layoutInCell="1" locked="0" behindDoc="1" simplePos="0" relativeHeight="466046976">
            <wp:simplePos x="0" y="0"/>
            <wp:positionH relativeFrom="page">
              <wp:posOffset>1329563</wp:posOffset>
            </wp:positionH>
            <wp:positionV relativeFrom="paragraph">
              <wp:posOffset>-2730333</wp:posOffset>
            </wp:positionV>
            <wp:extent cx="5102225" cy="5044440"/>
            <wp:effectExtent l="0" t="0" r="0" b="0"/>
            <wp:wrapNone/>
            <wp:docPr id="36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Diversity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catch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sites</w:t>
      </w:r>
      <w:r>
        <w:rPr>
          <w:spacing w:val="3"/>
        </w:rPr>
        <w:t> </w:t>
      </w:r>
      <w:r>
        <w:rPr/>
        <w:t>1-9-A-I)</w:t>
      </w:r>
    </w:p>
    <w:p>
      <w:pPr>
        <w:pStyle w:val="BodyText"/>
        <w:spacing w:before="1"/>
        <w:rPr>
          <w:b/>
          <w:sz w:val="9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3"/>
        <w:gridCol w:w="705"/>
        <w:gridCol w:w="721"/>
        <w:gridCol w:w="721"/>
        <w:gridCol w:w="721"/>
        <w:gridCol w:w="721"/>
        <w:gridCol w:w="721"/>
        <w:gridCol w:w="721"/>
        <w:gridCol w:w="721"/>
        <w:gridCol w:w="1081"/>
      </w:tblGrid>
      <w:tr>
        <w:trPr>
          <w:trHeight w:val="273" w:hRule="atLeast"/>
        </w:trPr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25" w:lineRule="exact"/>
              <w:ind w:left="3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A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B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C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D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E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G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H</w:t>
            </w:r>
          </w:p>
        </w:tc>
        <w:tc>
          <w:tcPr>
            <w:tcW w:w="1081" w:type="dxa"/>
          </w:tcPr>
          <w:p>
            <w:pPr>
              <w:pStyle w:val="TableParagraph"/>
              <w:spacing w:line="225" w:lineRule="exact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I</w:t>
            </w:r>
          </w:p>
        </w:tc>
      </w:tr>
      <w:tr>
        <w:trPr>
          <w:trHeight w:val="639" w:hRule="atLeast"/>
        </w:trPr>
        <w:tc>
          <w:tcPr>
            <w:tcW w:w="1453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Taxa_S</w:t>
            </w:r>
          </w:p>
          <w:p>
            <w:pPr>
              <w:pStyle w:val="TableParagraph"/>
              <w:spacing w:before="43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(ZERO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SPECIES)</w:t>
            </w:r>
          </w:p>
        </w:tc>
        <w:tc>
          <w:tcPr>
            <w:tcW w:w="705" w:type="dxa"/>
          </w:tcPr>
          <w:p>
            <w:pPr>
              <w:pStyle w:val="TableParagraph"/>
              <w:spacing w:before="9"/>
              <w:ind w:left="3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9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before="9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NOT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DONE</w:t>
            </w:r>
          </w:p>
        </w:tc>
      </w:tr>
      <w:tr>
        <w:trPr>
          <w:trHeight w:val="328" w:hRule="atLeast"/>
        </w:trPr>
        <w:tc>
          <w:tcPr>
            <w:tcW w:w="1453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</w:r>
          </w:p>
        </w:tc>
        <w:tc>
          <w:tcPr>
            <w:tcW w:w="705" w:type="dxa"/>
          </w:tcPr>
          <w:p>
            <w:pPr>
              <w:pStyle w:val="TableParagraph"/>
              <w:spacing w:before="10"/>
              <w:ind w:left="3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1453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Dominance_D</w:t>
            </w:r>
          </w:p>
        </w:tc>
        <w:tc>
          <w:tcPr>
            <w:tcW w:w="705" w:type="dxa"/>
          </w:tcPr>
          <w:p>
            <w:pPr>
              <w:pStyle w:val="TableParagraph"/>
              <w:spacing w:before="10"/>
              <w:ind w:left="3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0.3889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0.68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1453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Shannon_H</w:t>
            </w:r>
          </w:p>
        </w:tc>
        <w:tc>
          <w:tcPr>
            <w:tcW w:w="705" w:type="dxa"/>
          </w:tcPr>
          <w:p>
            <w:pPr>
              <w:pStyle w:val="TableParagraph"/>
              <w:spacing w:before="10"/>
              <w:ind w:left="3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1.011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0.5004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1.099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1.099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453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Simpson_1-D</w:t>
            </w:r>
          </w:p>
        </w:tc>
        <w:tc>
          <w:tcPr>
            <w:tcW w:w="705" w:type="dxa"/>
          </w:tcPr>
          <w:p>
            <w:pPr>
              <w:pStyle w:val="TableParagraph"/>
              <w:spacing w:line="245" w:lineRule="exact" w:before="10"/>
              <w:ind w:left="3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0.6111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0.32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2158" w:type="dxa"/>
            <w:gridSpan w:val="2"/>
          </w:tcPr>
          <w:p>
            <w:pPr>
              <w:pStyle w:val="TableParagraph"/>
              <w:spacing w:before="6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Evenness_e^H/S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0.9165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0.9428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0.8247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2158" w:type="dxa"/>
            <w:gridSpan w:val="2"/>
          </w:tcPr>
          <w:p>
            <w:pPr>
              <w:pStyle w:val="TableParagraph"/>
              <w:tabs>
                <w:tab w:pos="1992" w:val="righ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  <w:tab/>
              <w:t>1.225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0.8944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0.5774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1.732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0.8165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1.732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2158" w:type="dxa"/>
            <w:gridSpan w:val="2"/>
          </w:tcPr>
          <w:p>
            <w:pPr>
              <w:pStyle w:val="TableParagraph"/>
              <w:tabs>
                <w:tab w:pos="1992" w:val="righ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  <w:tab/>
              <w:t>1.116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0.6213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0.5581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0.7213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1.82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9" w:hRule="atLeast"/>
        </w:trPr>
        <w:tc>
          <w:tcPr>
            <w:tcW w:w="2158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Equitability_J</w:t>
              <w:tab/>
              <w:t>0.9206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0.9464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0.7219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9" w:hRule="atLeast"/>
        </w:trPr>
        <w:tc>
          <w:tcPr>
            <w:tcW w:w="2158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Fisher_alpha</w:t>
              <w:tab/>
              <w:t>2.388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5.453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1.235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0.5252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1.592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2158" w:type="dxa"/>
            <w:gridSpan w:val="2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Berger-Parker</w:t>
            </w:r>
            <w:r>
              <w:rPr>
                <w:rFonts w:ascii="Calibri"/>
                <w:spacing w:val="92"/>
                <w:sz w:val="22"/>
              </w:rPr>
              <w:t> </w:t>
            </w: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35" w:top="1360" w:bottom="1120" w:left="1500" w:right="0"/>
        </w:sectPr>
      </w:pPr>
    </w:p>
    <w:p>
      <w:pPr>
        <w:spacing w:before="65"/>
        <w:ind w:left="386" w:right="0" w:firstLine="0"/>
        <w:jc w:val="left"/>
        <w:rPr>
          <w:b/>
          <w:sz w:val="24"/>
        </w:rPr>
      </w:pPr>
      <w:r>
        <w:rPr>
          <w:b/>
          <w:sz w:val="24"/>
        </w:rPr>
        <w:t>Diversity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indices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catch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spatial sites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 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seasons (sites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10-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S)</w:t>
      </w:r>
    </w:p>
    <w:p>
      <w:pPr>
        <w:pStyle w:val="BodyText"/>
        <w:spacing w:before="3" w:after="1"/>
        <w:rPr>
          <w:b/>
          <w:sz w:val="9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525"/>
        <w:gridCol w:w="951"/>
        <w:gridCol w:w="720"/>
        <w:gridCol w:w="720"/>
        <w:gridCol w:w="720"/>
        <w:gridCol w:w="720"/>
        <w:gridCol w:w="720"/>
        <w:gridCol w:w="720"/>
        <w:gridCol w:w="720"/>
        <w:gridCol w:w="716"/>
      </w:tblGrid>
      <w:tr>
        <w:trPr>
          <w:trHeight w:val="274" w:hRule="atLeast"/>
        </w:trPr>
        <w:tc>
          <w:tcPr>
            <w:tcW w:w="1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5" w:type="dxa"/>
          </w:tcPr>
          <w:p>
            <w:pPr>
              <w:pStyle w:val="TableParagraph"/>
              <w:spacing w:line="225" w:lineRule="exact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J</w:t>
            </w:r>
          </w:p>
        </w:tc>
        <w:tc>
          <w:tcPr>
            <w:tcW w:w="951" w:type="dxa"/>
          </w:tcPr>
          <w:p>
            <w:pPr>
              <w:pStyle w:val="TableParagraph"/>
              <w:spacing w:line="225" w:lineRule="exact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K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L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N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O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P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Q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R</w:t>
            </w:r>
          </w:p>
        </w:tc>
        <w:tc>
          <w:tcPr>
            <w:tcW w:w="716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S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Taxa_S</w:t>
            </w:r>
          </w:p>
        </w:tc>
        <w:tc>
          <w:tcPr>
            <w:tcW w:w="525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16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</w:r>
          </w:p>
        </w:tc>
        <w:tc>
          <w:tcPr>
            <w:tcW w:w="525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16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Dominance_D</w:t>
            </w:r>
          </w:p>
        </w:tc>
        <w:tc>
          <w:tcPr>
            <w:tcW w:w="525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0.3469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0.36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0.36</w:t>
            </w:r>
          </w:p>
        </w:tc>
        <w:tc>
          <w:tcPr>
            <w:tcW w:w="716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Shannon_H</w:t>
            </w:r>
          </w:p>
        </w:tc>
        <w:tc>
          <w:tcPr>
            <w:tcW w:w="525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1.04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1.079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1.099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1.055</w:t>
            </w:r>
          </w:p>
        </w:tc>
        <w:tc>
          <w:tcPr>
            <w:tcW w:w="716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1.099</w:t>
            </w:r>
          </w:p>
        </w:tc>
      </w:tr>
      <w:tr>
        <w:trPr>
          <w:trHeight w:val="274" w:hRule="atLeast"/>
        </w:trPr>
        <w:tc>
          <w:tcPr>
            <w:tcW w:w="1402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Simpson_1-D</w:t>
            </w:r>
          </w:p>
        </w:tc>
        <w:tc>
          <w:tcPr>
            <w:tcW w:w="525" w:type="dxa"/>
          </w:tcPr>
          <w:p>
            <w:pPr>
              <w:pStyle w:val="TableParagraph"/>
              <w:spacing w:line="245" w:lineRule="exact"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0.6531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0.64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0.64</w:t>
            </w:r>
          </w:p>
        </w:tc>
        <w:tc>
          <w:tcPr>
            <w:tcW w:w="716" w:type="dxa"/>
          </w:tcPr>
          <w:p>
            <w:pPr>
              <w:pStyle w:val="TableParagraph"/>
              <w:spacing w:line="245" w:lineRule="exact"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</w:tr>
      <w:tr>
        <w:trPr>
          <w:trHeight w:val="382" w:hRule="atLeast"/>
        </w:trPr>
        <w:tc>
          <w:tcPr>
            <w:tcW w:w="1927" w:type="dxa"/>
            <w:gridSpan w:val="2"/>
          </w:tcPr>
          <w:p>
            <w:pPr>
              <w:pStyle w:val="TableParagraph"/>
              <w:spacing w:before="6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Evenness_e^H/S1</w:t>
            </w:r>
          </w:p>
        </w:tc>
        <w:tc>
          <w:tcPr>
            <w:tcW w:w="951" w:type="dxa"/>
          </w:tcPr>
          <w:p>
            <w:pPr>
              <w:pStyle w:val="TableParagraph"/>
              <w:spacing w:before="64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0.9428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0.9806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0.9572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0.9572</w:t>
            </w:r>
          </w:p>
        </w:tc>
        <w:tc>
          <w:tcPr>
            <w:tcW w:w="716" w:type="dxa"/>
          </w:tcPr>
          <w:p>
            <w:pPr>
              <w:pStyle w:val="TableParagraph"/>
              <w:spacing w:before="64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1927" w:type="dxa"/>
            <w:gridSpan w:val="2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</w:r>
          </w:p>
        </w:tc>
        <w:tc>
          <w:tcPr>
            <w:tcW w:w="951" w:type="dxa"/>
          </w:tcPr>
          <w:p>
            <w:pPr>
              <w:pStyle w:val="TableParagraph"/>
              <w:spacing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1.134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1.732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1.414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1.342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0.8165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1.414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1.342</w:t>
            </w:r>
          </w:p>
        </w:tc>
        <w:tc>
          <w:tcPr>
            <w:tcW w:w="716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1.732</w:t>
            </w:r>
          </w:p>
        </w:tc>
      </w:tr>
      <w:tr>
        <w:trPr>
          <w:trHeight w:val="328" w:hRule="atLeast"/>
        </w:trPr>
        <w:tc>
          <w:tcPr>
            <w:tcW w:w="1927" w:type="dxa"/>
            <w:gridSpan w:val="2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</w:r>
          </w:p>
        </w:tc>
        <w:tc>
          <w:tcPr>
            <w:tcW w:w="951" w:type="dxa"/>
          </w:tcPr>
          <w:p>
            <w:pPr>
              <w:pStyle w:val="TableParagraph"/>
              <w:spacing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1.028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1.243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0.5581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1.243</w:t>
            </w:r>
          </w:p>
        </w:tc>
        <w:tc>
          <w:tcPr>
            <w:tcW w:w="716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1.82</w:t>
            </w:r>
          </w:p>
        </w:tc>
      </w:tr>
      <w:tr>
        <w:trPr>
          <w:trHeight w:val="328" w:hRule="atLeast"/>
        </w:trPr>
        <w:tc>
          <w:tcPr>
            <w:tcW w:w="1927" w:type="dxa"/>
            <w:gridSpan w:val="2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Equitability_J</w:t>
            </w:r>
          </w:p>
        </w:tc>
        <w:tc>
          <w:tcPr>
            <w:tcW w:w="951" w:type="dxa"/>
          </w:tcPr>
          <w:p>
            <w:pPr>
              <w:pStyle w:val="TableParagraph"/>
              <w:spacing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0.9464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0.9821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0.9602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0.9602</w:t>
            </w:r>
          </w:p>
        </w:tc>
        <w:tc>
          <w:tcPr>
            <w:tcW w:w="716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9" w:hRule="atLeast"/>
        </w:trPr>
        <w:tc>
          <w:tcPr>
            <w:tcW w:w="1927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Fisher_alpha</w:t>
              <w:tab/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5.453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1.989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3.167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1.051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3.167</w:t>
            </w:r>
          </w:p>
        </w:tc>
        <w:tc>
          <w:tcPr>
            <w:tcW w:w="716" w:type="dxa"/>
          </w:tcPr>
          <w:p>
            <w:pPr>
              <w:pStyle w:val="TableParagraph"/>
              <w:spacing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927" w:type="dxa"/>
            <w:gridSpan w:val="2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Berger-Parker</w:t>
            </w:r>
            <w:r>
              <w:rPr>
                <w:rFonts w:ascii="Calibri"/>
                <w:spacing w:val="93"/>
                <w:sz w:val="22"/>
              </w:rPr>
              <w:t> </w:t>
            </w:r>
            <w:r>
              <w:rPr>
                <w:rFonts w:ascii="Calibri"/>
                <w:sz w:val="22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 w:before="10"/>
              <w:ind w:left="2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0.4286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</w:t>
            </w:r>
          </w:p>
        </w:tc>
        <w:tc>
          <w:tcPr>
            <w:tcW w:w="716" w:type="dxa"/>
          </w:tcPr>
          <w:p>
            <w:pPr>
              <w:pStyle w:val="TableParagraph"/>
              <w:spacing w:line="245" w:lineRule="exact" w:before="10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</w:tr>
    </w:tbl>
    <w:p>
      <w:pPr>
        <w:pStyle w:val="BodyText"/>
        <w:spacing w:before="8"/>
        <w:rPr>
          <w:b/>
          <w:sz w:val="34"/>
        </w:rPr>
      </w:pPr>
    </w:p>
    <w:p>
      <w:pPr>
        <w:pStyle w:val="Heading2"/>
        <w:spacing w:before="1"/>
        <w:jc w:val="left"/>
      </w:pPr>
      <w:r>
        <w:rPr/>
        <w:drawing>
          <wp:anchor distT="0" distB="0" distL="0" distR="0" allowOverlap="1" layoutInCell="1" locked="0" behindDoc="1" simplePos="0" relativeHeight="466047488">
            <wp:simplePos x="0" y="0"/>
            <wp:positionH relativeFrom="page">
              <wp:posOffset>1329563</wp:posOffset>
            </wp:positionH>
            <wp:positionV relativeFrom="paragraph">
              <wp:posOffset>-998434</wp:posOffset>
            </wp:positionV>
            <wp:extent cx="5102225" cy="5044440"/>
            <wp:effectExtent l="0" t="0" r="0" b="0"/>
            <wp:wrapNone/>
            <wp:docPr id="36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Diversity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catch at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sites 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 (sites</w:t>
      </w:r>
      <w:r>
        <w:rPr>
          <w:spacing w:val="-1"/>
        </w:rPr>
        <w:t> </w:t>
      </w:r>
      <w:r>
        <w:rPr/>
        <w:t>20-26-T</w:t>
      </w:r>
      <w:r>
        <w:rPr>
          <w:spacing w:val="-1"/>
        </w:rPr>
        <w:t> </w:t>
      </w:r>
      <w:r>
        <w:rPr/>
        <w:t>to Z)</w:t>
      </w:r>
    </w:p>
    <w:p>
      <w:pPr>
        <w:pStyle w:val="BodyText"/>
        <w:spacing w:before="2" w:after="1"/>
        <w:rPr>
          <w:b/>
          <w:sz w:val="9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756"/>
        <w:gridCol w:w="721"/>
        <w:gridCol w:w="721"/>
        <w:gridCol w:w="721"/>
        <w:gridCol w:w="721"/>
        <w:gridCol w:w="718"/>
      </w:tblGrid>
      <w:tr>
        <w:trPr>
          <w:trHeight w:val="274" w:hRule="atLeast"/>
        </w:trPr>
        <w:tc>
          <w:tcPr>
            <w:tcW w:w="1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25" w:lineRule="exact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T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U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V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W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X</w:t>
            </w:r>
          </w:p>
        </w:tc>
        <w:tc>
          <w:tcPr>
            <w:tcW w:w="718" w:type="dxa"/>
          </w:tcPr>
          <w:p>
            <w:pPr>
              <w:pStyle w:val="TableParagraph"/>
              <w:spacing w:line="225" w:lineRule="exact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Y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Taxa_S</w:t>
            </w:r>
          </w:p>
        </w:tc>
        <w:tc>
          <w:tcPr>
            <w:tcW w:w="75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</w:r>
          </w:p>
        </w:tc>
        <w:tc>
          <w:tcPr>
            <w:tcW w:w="75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Dominance_D</w:t>
            </w:r>
          </w:p>
        </w:tc>
        <w:tc>
          <w:tcPr>
            <w:tcW w:w="75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Shannon_H</w:t>
            </w:r>
          </w:p>
        </w:tc>
        <w:tc>
          <w:tcPr>
            <w:tcW w:w="75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0.673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1.04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274" w:hRule="atLeast"/>
        </w:trPr>
        <w:tc>
          <w:tcPr>
            <w:tcW w:w="1402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Simpson_1-D</w:t>
            </w:r>
          </w:p>
        </w:tc>
        <w:tc>
          <w:tcPr>
            <w:tcW w:w="756" w:type="dxa"/>
          </w:tcPr>
          <w:p>
            <w:pPr>
              <w:pStyle w:val="TableParagraph"/>
              <w:spacing w:line="245" w:lineRule="exact"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0.48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18" w:type="dxa"/>
          </w:tcPr>
          <w:p>
            <w:pPr>
              <w:pStyle w:val="TableParagraph"/>
              <w:spacing w:line="245" w:lineRule="exact"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82" w:hRule="atLeast"/>
        </w:trPr>
        <w:tc>
          <w:tcPr>
            <w:tcW w:w="2158" w:type="dxa"/>
            <w:gridSpan w:val="2"/>
          </w:tcPr>
          <w:p>
            <w:pPr>
              <w:pStyle w:val="TableParagraph"/>
              <w:spacing w:before="6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Evenness_e^H/S1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0.9801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0.9428</w:t>
            </w:r>
          </w:p>
        </w:tc>
        <w:tc>
          <w:tcPr>
            <w:tcW w:w="718" w:type="dxa"/>
          </w:tcPr>
          <w:p>
            <w:pPr>
              <w:pStyle w:val="TableParagraph"/>
              <w:spacing w:before="64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2158" w:type="dxa"/>
            <w:gridSpan w:val="2"/>
          </w:tcPr>
          <w:p>
            <w:pPr>
              <w:pStyle w:val="TableParagraph"/>
              <w:tabs>
                <w:tab w:pos="1601" w:val="righ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  <w:tab/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0.8165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0.8944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0.378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0.7071</w:t>
            </w:r>
          </w:p>
        </w:tc>
      </w:tr>
      <w:tr>
        <w:trPr>
          <w:trHeight w:val="329" w:hRule="atLeast"/>
        </w:trPr>
        <w:tc>
          <w:tcPr>
            <w:tcW w:w="2158" w:type="dxa"/>
            <w:gridSpan w:val="2"/>
          </w:tcPr>
          <w:p>
            <w:pPr>
              <w:pStyle w:val="TableParagraph"/>
              <w:tabs>
                <w:tab w:pos="2102" w:val="righ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  <w:tab/>
              <w:t>0.7213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0.5581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0.6213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28" w:hRule="atLeast"/>
        </w:trPr>
        <w:tc>
          <w:tcPr>
            <w:tcW w:w="2158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Equitability_J</w:t>
              <w:tab/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0.971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0.9464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2158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Fisher_alpha</w:t>
              <w:tab/>
              <w:t>1.592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1.051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1.235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0.3193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5.453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0.7959</w:t>
            </w:r>
          </w:p>
        </w:tc>
      </w:tr>
      <w:tr>
        <w:trPr>
          <w:trHeight w:val="274" w:hRule="atLeast"/>
        </w:trPr>
        <w:tc>
          <w:tcPr>
            <w:tcW w:w="2158" w:type="dxa"/>
            <w:gridSpan w:val="2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Berger-Parker</w:t>
            </w:r>
            <w:r>
              <w:rPr>
                <w:rFonts w:ascii="Calibri"/>
                <w:spacing w:val="92"/>
                <w:sz w:val="22"/>
              </w:rPr>
              <w:t> </w:t>
            </w: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4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8" w:type="dxa"/>
          </w:tcPr>
          <w:p>
            <w:pPr>
              <w:pStyle w:val="TableParagraph"/>
              <w:spacing w:line="245" w:lineRule="exact" w:before="10"/>
              <w:ind w:left="4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</w:tbl>
    <w:p>
      <w:pPr>
        <w:spacing w:before="64"/>
        <w:ind w:left="386" w:right="0" w:firstLine="0"/>
        <w:jc w:val="left"/>
        <w:rPr>
          <w:rFonts w:ascii="Calibri"/>
          <w:b/>
          <w:sz w:val="22"/>
        </w:rPr>
      </w:pPr>
      <w:r>
        <w:rPr>
          <w:b/>
          <w:sz w:val="24"/>
        </w:rPr>
        <w:t>Diversity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catch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spatial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(sites</w:t>
      </w:r>
      <w:r>
        <w:rPr>
          <w:b/>
          <w:spacing w:val="3"/>
          <w:sz w:val="24"/>
        </w:rPr>
        <w:t> </w:t>
      </w:r>
      <w:r>
        <w:rPr>
          <w:rFonts w:ascii="Calibri"/>
          <w:b/>
          <w:sz w:val="22"/>
        </w:rPr>
        <w:t>27-38)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3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16"/>
      </w:tblGrid>
      <w:tr>
        <w:trPr>
          <w:trHeight w:val="266" w:hRule="atLeast"/>
        </w:trPr>
        <w:tc>
          <w:tcPr>
            <w:tcW w:w="1436" w:type="dxa"/>
          </w:tcPr>
          <w:p>
            <w:pPr>
              <w:pStyle w:val="TableParagraph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Taxa_S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16" w:type="dxa"/>
          </w:tcPr>
          <w:p>
            <w:pPr>
              <w:pStyle w:val="TableParagraph"/>
              <w:spacing w:line="225" w:lineRule="exact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</w:tr>
      <w:tr>
        <w:trPr>
          <w:trHeight w:val="319" w:hRule="atLeast"/>
        </w:trPr>
        <w:tc>
          <w:tcPr>
            <w:tcW w:w="1436" w:type="dxa"/>
          </w:tcPr>
          <w:p>
            <w:pPr>
              <w:pStyle w:val="TableParagraph"/>
              <w:spacing w:before="1"/>
              <w:ind w:left="2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</w:tr>
      <w:tr>
        <w:trPr>
          <w:trHeight w:val="319" w:hRule="atLeast"/>
        </w:trPr>
        <w:tc>
          <w:tcPr>
            <w:tcW w:w="1436" w:type="dxa"/>
          </w:tcPr>
          <w:p>
            <w:pPr>
              <w:pStyle w:val="TableParagraph"/>
              <w:spacing w:before="1"/>
              <w:ind w:left="2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Dominance_D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0.3878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0.4074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0.3469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0.3438</w:t>
            </w:r>
          </w:p>
        </w:tc>
      </w:tr>
      <w:tr>
        <w:trPr>
          <w:trHeight w:val="318" w:hRule="atLeast"/>
        </w:trPr>
        <w:tc>
          <w:tcPr>
            <w:tcW w:w="1436" w:type="dxa"/>
          </w:tcPr>
          <w:p>
            <w:pPr>
              <w:pStyle w:val="TableParagraph"/>
              <w:spacing w:before="1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0.3878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Shannon_H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0.965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1.099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1.079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1.082</w:t>
            </w:r>
          </w:p>
        </w:tc>
      </w:tr>
      <w:tr>
        <w:trPr>
          <w:trHeight w:val="319" w:hRule="atLeast"/>
        </w:trPr>
        <w:tc>
          <w:tcPr>
            <w:tcW w:w="1436" w:type="dxa"/>
          </w:tcPr>
          <w:p>
            <w:pPr>
              <w:pStyle w:val="TableParagraph"/>
              <w:spacing w:before="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Simpson_1-D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0.6122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0.5926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0.6531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0.6563</w:t>
            </w:r>
          </w:p>
        </w:tc>
      </w:tr>
      <w:tr>
        <w:trPr>
          <w:trHeight w:val="266" w:hRule="atLeast"/>
        </w:trPr>
        <w:tc>
          <w:tcPr>
            <w:tcW w:w="1436" w:type="dxa"/>
          </w:tcPr>
          <w:p>
            <w:pPr>
              <w:pStyle w:val="TableParagraph"/>
              <w:spacing w:line="245" w:lineRule="exact" w:before="1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0.6122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2876" w:type="dxa"/>
            <w:gridSpan w:val="3"/>
          </w:tcPr>
          <w:p>
            <w:pPr>
              <w:pStyle w:val="TableParagraph"/>
              <w:spacing w:line="245" w:lineRule="exact" w:before="61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Evenness_e^H/S0.9572</w:t>
            </w:r>
            <w:r>
              <w:rPr>
                <w:rFonts w:ascii="Calibri"/>
                <w:spacing w:val="9"/>
                <w:sz w:val="22"/>
              </w:rPr>
              <w:t> </w:t>
            </w:r>
            <w:r>
              <w:rPr>
                <w:rFonts w:ascii="Calibri"/>
                <w:sz w:val="22"/>
              </w:rPr>
              <w:t>0.9428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0.9428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0.9099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0.8749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0.9428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61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0.9806</w:t>
            </w:r>
          </w:p>
        </w:tc>
        <w:tc>
          <w:tcPr>
            <w:tcW w:w="716" w:type="dxa"/>
          </w:tcPr>
          <w:p>
            <w:pPr>
              <w:pStyle w:val="TableParagraph"/>
              <w:spacing w:line="245" w:lineRule="exact" w:before="61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0.9837</w:t>
            </w:r>
          </w:p>
        </w:tc>
      </w:tr>
      <w:tr>
        <w:trPr>
          <w:trHeight w:val="364" w:hRule="atLeast"/>
        </w:trPr>
        <w:tc>
          <w:tcPr>
            <w:tcW w:w="1436" w:type="dxa"/>
          </w:tcPr>
          <w:p>
            <w:pPr>
              <w:pStyle w:val="TableParagraph"/>
              <w:spacing w:before="47"/>
              <w:ind w:left="2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before="47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0.9099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tabs>
                <w:tab w:pos="774" w:val="left" w:leader="none"/>
              </w:tabs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1.342</w:t>
              <w:tab/>
              <w:t>1.5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1.134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0.8165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1.732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1.134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1.061</w:t>
            </w:r>
          </w:p>
        </w:tc>
      </w:tr>
      <w:tr>
        <w:trPr>
          <w:trHeight w:val="265" w:hRule="atLeast"/>
        </w:trPr>
        <w:tc>
          <w:tcPr>
            <w:tcW w:w="1436" w:type="dxa"/>
          </w:tcPr>
          <w:p>
            <w:pPr>
              <w:pStyle w:val="TableParagraph"/>
              <w:spacing w:line="245" w:lineRule="exact"/>
              <w:ind w:right="1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1.414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line="24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1.134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763"/>
        <w:gridCol w:w="720"/>
        <w:gridCol w:w="720"/>
        <w:gridCol w:w="720"/>
        <w:gridCol w:w="720"/>
        <w:gridCol w:w="720"/>
        <w:gridCol w:w="720"/>
        <w:gridCol w:w="720"/>
        <w:gridCol w:w="720"/>
        <w:gridCol w:w="716"/>
      </w:tblGrid>
      <w:tr>
        <w:trPr>
          <w:trHeight w:val="266" w:hRule="atLeast"/>
        </w:trPr>
        <w:tc>
          <w:tcPr>
            <w:tcW w:w="1394" w:type="dxa"/>
          </w:tcPr>
          <w:p>
            <w:pPr>
              <w:pStyle w:val="TableParagraph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</w:r>
          </w:p>
        </w:tc>
        <w:tc>
          <w:tcPr>
            <w:tcW w:w="763" w:type="dxa"/>
          </w:tcPr>
          <w:p>
            <w:pPr>
              <w:pStyle w:val="TableParagraph"/>
              <w:spacing w:line="225" w:lineRule="exact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1.243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33" w:right="1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1.028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32" w:right="3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0.9102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0.5581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1.82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33" w:right="1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1.028</w:t>
            </w:r>
          </w:p>
        </w:tc>
        <w:tc>
          <w:tcPr>
            <w:tcW w:w="716" w:type="dxa"/>
          </w:tcPr>
          <w:p>
            <w:pPr>
              <w:pStyle w:val="TableParagraph"/>
              <w:spacing w:line="225" w:lineRule="exact"/>
              <w:ind w:left="34" w:right="2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0.9618</w:t>
            </w:r>
          </w:p>
        </w:tc>
      </w:tr>
      <w:tr>
        <w:trPr>
          <w:trHeight w:val="319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63" w:type="dxa"/>
          </w:tcPr>
          <w:p>
            <w:pPr>
              <w:pStyle w:val="TableParagraph"/>
              <w:spacing w:before="2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1.028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1394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Equitability_J</w:t>
            </w: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0.9602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0.9464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0.9464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2" w:right="3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0.9141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2" w:right="3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0.8783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0.9464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3" w:right="3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0.9821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34" w:right="2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0.9851</w:t>
            </w:r>
          </w:p>
        </w:tc>
      </w:tr>
      <w:tr>
        <w:trPr>
          <w:trHeight w:val="318" w:hRule="atLeast"/>
        </w:trPr>
        <w:tc>
          <w:tcPr>
            <w:tcW w:w="1394" w:type="dxa"/>
          </w:tcPr>
          <w:p>
            <w:pPr>
              <w:pStyle w:val="TableParagraph"/>
              <w:ind w:left="2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0.9141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394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Fisher_alpha</w:t>
            </w: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3.167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5.453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5.453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3" w:right="1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1.989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3" w:right="1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1.576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5.453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3" w:right="1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1.989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34" w:right="1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1.743</w:t>
            </w:r>
          </w:p>
        </w:tc>
      </w:tr>
      <w:tr>
        <w:trPr>
          <w:trHeight w:val="319" w:hRule="atLeast"/>
        </w:trPr>
        <w:tc>
          <w:tcPr>
            <w:tcW w:w="1394" w:type="dxa"/>
          </w:tcPr>
          <w:p>
            <w:pPr>
              <w:pStyle w:val="TableParagraph"/>
              <w:spacing w:before="1"/>
              <w:ind w:left="2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63" w:type="dxa"/>
          </w:tcPr>
          <w:p>
            <w:pPr>
              <w:pStyle w:val="TableParagraph"/>
              <w:spacing w:before="1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1.989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394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Berger-Parker</w:t>
            </w: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2" w:right="3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0.4286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2" w:right="3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0.4444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3" w:right="3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0.4286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34" w:right="1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</w:tr>
      <w:tr>
        <w:trPr>
          <w:trHeight w:val="266" w:hRule="atLeast"/>
        </w:trPr>
        <w:tc>
          <w:tcPr>
            <w:tcW w:w="1394" w:type="dxa"/>
          </w:tcPr>
          <w:p>
            <w:pPr>
              <w:pStyle w:val="TableParagraph"/>
              <w:spacing w:line="245" w:lineRule="exact" w:before="1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63" w:type="dxa"/>
          </w:tcPr>
          <w:p>
            <w:pPr>
              <w:pStyle w:val="TableParagraph"/>
              <w:spacing w:line="245" w:lineRule="exact" w:before="1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0.4286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Heading2"/>
        <w:spacing w:before="1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466048000">
            <wp:simplePos x="0" y="0"/>
            <wp:positionH relativeFrom="page">
              <wp:posOffset>1329563</wp:posOffset>
            </wp:positionH>
            <wp:positionV relativeFrom="paragraph">
              <wp:posOffset>-112609</wp:posOffset>
            </wp:positionV>
            <wp:extent cx="5102225" cy="5044440"/>
            <wp:effectExtent l="0" t="0" r="0" b="0"/>
            <wp:wrapNone/>
            <wp:docPr id="37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Diversity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catch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spatial sites</w:t>
      </w:r>
      <w:r>
        <w:rPr>
          <w:spacing w:val="-1"/>
        </w:rPr>
        <w:t> </w:t>
      </w:r>
      <w:r>
        <w:rPr/>
        <w:t>during wet</w:t>
      </w:r>
      <w:r>
        <w:rPr>
          <w:spacing w:val="-1"/>
        </w:rPr>
        <w:t> </w:t>
      </w:r>
      <w:r>
        <w:rPr/>
        <w:t>season</w:t>
      </w:r>
      <w:r>
        <w:rPr>
          <w:spacing w:val="-1"/>
        </w:rPr>
        <w:t> </w:t>
      </w:r>
      <w:r>
        <w:rPr/>
        <w:t>(sites 1-5</w:t>
      </w:r>
      <w:r>
        <w:rPr>
          <w:rFonts w:ascii="Calibri"/>
          <w:sz w:val="22"/>
        </w:rPr>
        <w:t>)</w:t>
      </w:r>
    </w:p>
    <w:p>
      <w:pPr>
        <w:pStyle w:val="BodyText"/>
        <w:spacing w:before="6"/>
        <w:rPr>
          <w:rFonts w:ascii="Calibri"/>
          <w:b/>
          <w:sz w:val="8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776"/>
        <w:gridCol w:w="701"/>
        <w:gridCol w:w="721"/>
        <w:gridCol w:w="718"/>
        <w:gridCol w:w="339"/>
      </w:tblGrid>
      <w:tr>
        <w:trPr>
          <w:trHeight w:val="276" w:hRule="atLeast"/>
        </w:trPr>
        <w:tc>
          <w:tcPr>
            <w:tcW w:w="1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25" w:lineRule="exact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A</w:t>
            </w:r>
          </w:p>
        </w:tc>
        <w:tc>
          <w:tcPr>
            <w:tcW w:w="701" w:type="dxa"/>
          </w:tcPr>
          <w:p>
            <w:pPr>
              <w:pStyle w:val="TableParagraph"/>
              <w:spacing w:line="225" w:lineRule="exact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B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C</w:t>
            </w:r>
          </w:p>
        </w:tc>
        <w:tc>
          <w:tcPr>
            <w:tcW w:w="718" w:type="dxa"/>
          </w:tcPr>
          <w:p>
            <w:pPr>
              <w:pStyle w:val="TableParagraph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D</w:t>
            </w:r>
          </w:p>
        </w:tc>
        <w:tc>
          <w:tcPr>
            <w:tcW w:w="339" w:type="dxa"/>
          </w:tcPr>
          <w:p>
            <w:pPr>
              <w:pStyle w:val="TableParagraph"/>
              <w:spacing w:line="225" w:lineRule="exact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E</w:t>
            </w:r>
          </w:p>
        </w:tc>
      </w:tr>
      <w:tr>
        <w:trPr>
          <w:trHeight w:val="330" w:hRule="atLeast"/>
        </w:trPr>
        <w:tc>
          <w:tcPr>
            <w:tcW w:w="1402" w:type="dxa"/>
          </w:tcPr>
          <w:p>
            <w:pPr>
              <w:pStyle w:val="TableParagraph"/>
              <w:spacing w:before="11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Taxa_S</w:t>
            </w:r>
          </w:p>
        </w:tc>
        <w:tc>
          <w:tcPr>
            <w:tcW w:w="776" w:type="dxa"/>
          </w:tcPr>
          <w:p>
            <w:pPr>
              <w:pStyle w:val="TableParagraph"/>
              <w:spacing w:before="11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11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18" w:type="dxa"/>
          </w:tcPr>
          <w:p>
            <w:pPr>
              <w:pStyle w:val="TableParagraph"/>
              <w:spacing w:before="11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339" w:type="dxa"/>
          </w:tcPr>
          <w:p>
            <w:pPr>
              <w:pStyle w:val="TableParagraph"/>
              <w:spacing w:before="11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nd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</w:r>
          </w:p>
        </w:tc>
        <w:tc>
          <w:tcPr>
            <w:tcW w:w="77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339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nd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Dominance_D</w:t>
            </w:r>
          </w:p>
        </w:tc>
        <w:tc>
          <w:tcPr>
            <w:tcW w:w="77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0.3469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0.5556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0.5556</w:t>
            </w:r>
          </w:p>
        </w:tc>
        <w:tc>
          <w:tcPr>
            <w:tcW w:w="339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nd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Shannon_H</w:t>
            </w:r>
          </w:p>
        </w:tc>
        <w:tc>
          <w:tcPr>
            <w:tcW w:w="77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1.079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0.6365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1.099</w:t>
            </w:r>
          </w:p>
        </w:tc>
        <w:tc>
          <w:tcPr>
            <w:tcW w:w="718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0.6365</w:t>
            </w:r>
          </w:p>
        </w:tc>
        <w:tc>
          <w:tcPr>
            <w:tcW w:w="339" w:type="dxa"/>
          </w:tcPr>
          <w:p>
            <w:pPr>
              <w:pStyle w:val="TableParagraph"/>
              <w:spacing w:before="10"/>
              <w:ind w:left="5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nd</w:t>
            </w:r>
          </w:p>
        </w:tc>
      </w:tr>
      <w:tr>
        <w:trPr>
          <w:trHeight w:val="274" w:hRule="atLeast"/>
        </w:trPr>
        <w:tc>
          <w:tcPr>
            <w:tcW w:w="1402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Simpson_1-D</w:t>
            </w:r>
          </w:p>
        </w:tc>
        <w:tc>
          <w:tcPr>
            <w:tcW w:w="776" w:type="dxa"/>
          </w:tcPr>
          <w:p>
            <w:pPr>
              <w:pStyle w:val="TableParagraph"/>
              <w:spacing w:line="245" w:lineRule="exact"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0.6531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0.4444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718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0.4444</w:t>
            </w:r>
          </w:p>
        </w:tc>
        <w:tc>
          <w:tcPr>
            <w:tcW w:w="3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2178" w:type="dxa"/>
            <w:gridSpan w:val="2"/>
          </w:tcPr>
          <w:p>
            <w:pPr>
              <w:pStyle w:val="TableParagraph"/>
              <w:spacing w:before="6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Evenness_e^H/S0.9806</w:t>
            </w:r>
          </w:p>
        </w:tc>
        <w:tc>
          <w:tcPr>
            <w:tcW w:w="701" w:type="dxa"/>
          </w:tcPr>
          <w:p>
            <w:pPr>
              <w:pStyle w:val="TableParagraph"/>
              <w:spacing w:before="64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0.9449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057" w:type="dxa"/>
            <w:gridSpan w:val="2"/>
          </w:tcPr>
          <w:p>
            <w:pPr>
              <w:pStyle w:val="TableParagraph"/>
              <w:spacing w:before="6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0.9449</w:t>
            </w:r>
          </w:p>
        </w:tc>
      </w:tr>
      <w:tr>
        <w:trPr>
          <w:trHeight w:val="328" w:hRule="atLeas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pos="1992" w:val="righ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  <w:tab/>
              <w:t>1.134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1.155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1.732</w:t>
            </w:r>
          </w:p>
        </w:tc>
        <w:tc>
          <w:tcPr>
            <w:tcW w:w="1057" w:type="dxa"/>
            <w:gridSpan w:val="2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1.155</w:t>
            </w:r>
          </w:p>
        </w:tc>
      </w:tr>
      <w:tr>
        <w:trPr>
          <w:trHeight w:val="328" w:hRule="atLeas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pos="1992" w:val="righ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  <w:tab/>
              <w:t>1.028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0.9102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1.82</w:t>
            </w:r>
          </w:p>
        </w:tc>
        <w:tc>
          <w:tcPr>
            <w:tcW w:w="1057" w:type="dxa"/>
            <w:gridSpan w:val="2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0.9102</w:t>
            </w:r>
          </w:p>
        </w:tc>
      </w:tr>
      <w:tr>
        <w:trPr>
          <w:trHeight w:val="328" w:hRule="atLeas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Equitability_J</w:t>
              <w:tab/>
              <w:t>0.9821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0.9183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057" w:type="dxa"/>
            <w:gridSpan w:val="2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0.9183</w:t>
            </w:r>
          </w:p>
        </w:tc>
      </w:tr>
      <w:tr>
        <w:trPr>
          <w:trHeight w:val="328" w:hRule="atLeas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Fisher_alpha</w:t>
              <w:tab/>
              <w:t>1.989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2.622</w:t>
            </w:r>
          </w:p>
        </w:tc>
        <w:tc>
          <w:tcPr>
            <w:tcW w:w="721" w:type="dxa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057" w:type="dxa"/>
            <w:gridSpan w:val="2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2.622</w:t>
            </w:r>
          </w:p>
        </w:tc>
      </w:tr>
      <w:tr>
        <w:trPr>
          <w:trHeight w:val="274" w:hRule="atLeast"/>
        </w:trPr>
        <w:tc>
          <w:tcPr>
            <w:tcW w:w="2178" w:type="dxa"/>
            <w:gridSpan w:val="2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Berger-Parker</w:t>
            </w:r>
            <w:r>
              <w:rPr>
                <w:rFonts w:ascii="Calibri"/>
                <w:spacing w:val="90"/>
                <w:sz w:val="22"/>
              </w:rPr>
              <w:t> </w:t>
            </w:r>
            <w:r>
              <w:rPr>
                <w:rFonts w:ascii="Calibri"/>
                <w:sz w:val="22"/>
              </w:rPr>
              <w:t>0.4286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1057" w:type="dxa"/>
            <w:gridSpan w:val="2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</w:tr>
    </w:tbl>
    <w:p>
      <w:pPr>
        <w:spacing w:before="64"/>
        <w:ind w:left="386" w:right="0" w:firstLine="0"/>
        <w:jc w:val="left"/>
        <w:rPr>
          <w:rFonts w:ascii="Calibri"/>
          <w:b/>
          <w:sz w:val="22"/>
        </w:rPr>
      </w:pPr>
      <w:r>
        <w:rPr>
          <w:b/>
          <w:sz w:val="24"/>
        </w:rPr>
        <w:t>Diversity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catch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spatial sites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during 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(sites 6-10</w:t>
      </w:r>
      <w:r>
        <w:rPr>
          <w:rFonts w:ascii="Calibri"/>
          <w:b/>
          <w:sz w:val="22"/>
        </w:rPr>
        <w:t>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5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776"/>
        <w:gridCol w:w="701"/>
        <w:gridCol w:w="229"/>
        <w:gridCol w:w="1044"/>
        <w:gridCol w:w="549"/>
      </w:tblGrid>
      <w:tr>
        <w:trPr>
          <w:trHeight w:val="274" w:hRule="atLeast"/>
        </w:trPr>
        <w:tc>
          <w:tcPr>
            <w:tcW w:w="1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25" w:lineRule="exact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701" w:type="dxa"/>
          </w:tcPr>
          <w:p>
            <w:pPr>
              <w:pStyle w:val="TableParagraph"/>
              <w:spacing w:line="225" w:lineRule="exact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G</w:t>
            </w:r>
          </w:p>
        </w:tc>
        <w:tc>
          <w:tcPr>
            <w:tcW w:w="229" w:type="dxa"/>
          </w:tcPr>
          <w:p>
            <w:pPr>
              <w:pStyle w:val="TableParagraph"/>
              <w:spacing w:line="225" w:lineRule="exact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H</w:t>
            </w:r>
          </w:p>
        </w:tc>
        <w:tc>
          <w:tcPr>
            <w:tcW w:w="1044" w:type="dxa"/>
          </w:tcPr>
          <w:p>
            <w:pPr>
              <w:pStyle w:val="TableParagraph"/>
              <w:spacing w:line="225" w:lineRule="exact"/>
              <w:ind w:left="54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I</w:t>
            </w:r>
          </w:p>
        </w:tc>
        <w:tc>
          <w:tcPr>
            <w:tcW w:w="549" w:type="dxa"/>
          </w:tcPr>
          <w:p>
            <w:pPr>
              <w:pStyle w:val="TableParagraph"/>
              <w:spacing w:line="225" w:lineRule="exact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J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Taxa_S</w:t>
            </w:r>
          </w:p>
        </w:tc>
        <w:tc>
          <w:tcPr>
            <w:tcW w:w="77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ind w:righ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before="10"/>
              <w:ind w:left="5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ND</w:t>
            </w:r>
          </w:p>
        </w:tc>
        <w:tc>
          <w:tcPr>
            <w:tcW w:w="549" w:type="dxa"/>
          </w:tcPr>
          <w:p>
            <w:pPr>
              <w:pStyle w:val="TableParagraph"/>
              <w:spacing w:before="10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ND</w:t>
            </w: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</w:r>
          </w:p>
        </w:tc>
        <w:tc>
          <w:tcPr>
            <w:tcW w:w="77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ind w:righ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Dominance_D</w:t>
            </w:r>
          </w:p>
        </w:tc>
        <w:tc>
          <w:tcPr>
            <w:tcW w:w="77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0.68</w:t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ind w:righ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1402" w:type="dxa"/>
          </w:tcPr>
          <w:p>
            <w:pPr>
              <w:pStyle w:val="TableParagraph"/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Shannon_H</w:t>
            </w:r>
          </w:p>
        </w:tc>
        <w:tc>
          <w:tcPr>
            <w:tcW w:w="776" w:type="dxa"/>
          </w:tcPr>
          <w:p>
            <w:pPr>
              <w:pStyle w:val="TableParagraph"/>
              <w:spacing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0.5623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0.5004</w:t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ind w:righ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402" w:type="dxa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Simpson_1-D</w:t>
            </w:r>
          </w:p>
        </w:tc>
        <w:tc>
          <w:tcPr>
            <w:tcW w:w="776" w:type="dxa"/>
          </w:tcPr>
          <w:p>
            <w:pPr>
              <w:pStyle w:val="TableParagraph"/>
              <w:spacing w:line="245" w:lineRule="exact" w:before="10"/>
              <w:ind w:left="8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0.32</w:t>
            </w:r>
          </w:p>
        </w:tc>
        <w:tc>
          <w:tcPr>
            <w:tcW w:w="229" w:type="dxa"/>
          </w:tcPr>
          <w:p>
            <w:pPr>
              <w:pStyle w:val="TableParagraph"/>
              <w:spacing w:line="245" w:lineRule="exact" w:before="10"/>
              <w:ind w:righ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2178" w:type="dxa"/>
            <w:gridSpan w:val="2"/>
          </w:tcPr>
          <w:p>
            <w:pPr>
              <w:pStyle w:val="TableParagraph"/>
              <w:spacing w:before="64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Evenness_e^H/S0.8774</w:t>
            </w:r>
          </w:p>
        </w:tc>
        <w:tc>
          <w:tcPr>
            <w:tcW w:w="701" w:type="dxa"/>
          </w:tcPr>
          <w:p>
            <w:pPr>
              <w:pStyle w:val="TableParagraph"/>
              <w:spacing w:before="64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0.8247</w:t>
            </w:r>
          </w:p>
        </w:tc>
        <w:tc>
          <w:tcPr>
            <w:tcW w:w="1822" w:type="dxa"/>
            <w:gridSpan w:val="3"/>
          </w:tcPr>
          <w:p>
            <w:pPr>
              <w:pStyle w:val="TableParagraph"/>
              <w:spacing w:before="64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pos="1601" w:val="righ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  <w:tab/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0.8944</w:t>
            </w:r>
          </w:p>
        </w:tc>
        <w:tc>
          <w:tcPr>
            <w:tcW w:w="182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9" w:hRule="atLeas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pos="2102" w:val="righ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  <w:tab/>
              <w:t>0.7213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0.6213</w:t>
            </w:r>
          </w:p>
        </w:tc>
        <w:tc>
          <w:tcPr>
            <w:tcW w:w="182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9" w:hRule="atLeas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Equitability_J</w:t>
              <w:tab/>
              <w:t>0.8113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0.7219</w:t>
            </w:r>
          </w:p>
        </w:tc>
        <w:tc>
          <w:tcPr>
            <w:tcW w:w="182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pos="1489" w:val="left" w:leader="none"/>
              </w:tabs>
              <w:spacing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Fisher_alpha</w:t>
              <w:tab/>
              <w:t>1.592</w:t>
            </w:r>
          </w:p>
        </w:tc>
        <w:tc>
          <w:tcPr>
            <w:tcW w:w="701" w:type="dxa"/>
          </w:tcPr>
          <w:p>
            <w:pPr>
              <w:pStyle w:val="TableParagraph"/>
              <w:spacing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1.235</w:t>
            </w:r>
          </w:p>
        </w:tc>
        <w:tc>
          <w:tcPr>
            <w:tcW w:w="1822" w:type="dxa"/>
            <w:gridSpan w:val="3"/>
          </w:tcPr>
          <w:p>
            <w:pPr>
              <w:pStyle w:val="TableParagraph"/>
              <w:spacing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274" w:hRule="atLeast"/>
        </w:trPr>
        <w:tc>
          <w:tcPr>
            <w:tcW w:w="2178" w:type="dxa"/>
            <w:gridSpan w:val="2"/>
          </w:tcPr>
          <w:p>
            <w:pPr>
              <w:pStyle w:val="TableParagraph"/>
              <w:spacing w:line="245" w:lineRule="exact" w:before="10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Berger-Parker</w:t>
            </w:r>
            <w:r>
              <w:rPr>
                <w:rFonts w:ascii="Calibri"/>
                <w:spacing w:val="91"/>
                <w:sz w:val="22"/>
              </w:rPr>
              <w:t> </w:t>
            </w: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701" w:type="dxa"/>
          </w:tcPr>
          <w:p>
            <w:pPr>
              <w:pStyle w:val="TableParagraph"/>
              <w:spacing w:line="245" w:lineRule="exact" w:before="10"/>
              <w:ind w:left="3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</w:t>
            </w:r>
          </w:p>
        </w:tc>
        <w:tc>
          <w:tcPr>
            <w:tcW w:w="1822" w:type="dxa"/>
            <w:gridSpan w:val="3"/>
          </w:tcPr>
          <w:p>
            <w:pPr>
              <w:pStyle w:val="TableParagraph"/>
              <w:spacing w:line="245" w:lineRule="exact" w:before="10"/>
              <w:ind w:left="5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</w:tbl>
    <w:p>
      <w:pPr>
        <w:spacing w:after="0" w:line="245" w:lineRule="exact"/>
        <w:rPr>
          <w:rFonts w:ascii="Calibri"/>
          <w:sz w:val="22"/>
        </w:rPr>
        <w:sectPr>
          <w:pgSz w:w="11910" w:h="16840"/>
          <w:pgMar w:header="0" w:footer="935" w:top="1460" w:bottom="1200" w:left="1500" w:right="0"/>
        </w:sectPr>
      </w:pPr>
    </w:p>
    <w:p>
      <w:pPr>
        <w:pStyle w:val="Heading2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466048512">
            <wp:simplePos x="0" y="0"/>
            <wp:positionH relativeFrom="page">
              <wp:posOffset>1329563</wp:posOffset>
            </wp:positionH>
            <wp:positionV relativeFrom="paragraph">
              <wp:posOffset>1976540</wp:posOffset>
            </wp:positionV>
            <wp:extent cx="5102225" cy="5044440"/>
            <wp:effectExtent l="0" t="0" r="0" b="0"/>
            <wp:wrapNone/>
            <wp:docPr id="37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Diversity</w:t>
      </w:r>
      <w:r>
        <w:rPr>
          <w:spacing w:val="-1"/>
        </w:rPr>
        <w:t> </w:t>
      </w:r>
      <w:r>
        <w:rPr/>
        <w:t>indices for</w:t>
      </w:r>
      <w:r>
        <w:rPr>
          <w:spacing w:val="-2"/>
        </w:rPr>
        <w:t> </w:t>
      </w:r>
      <w:r>
        <w:rPr/>
        <w:t>catch at</w:t>
      </w:r>
      <w:r>
        <w:rPr>
          <w:spacing w:val="-1"/>
        </w:rPr>
        <w:t> </w:t>
      </w:r>
      <w:r>
        <w:rPr/>
        <w:t>spatial sites</w:t>
      </w:r>
      <w:r>
        <w:rPr>
          <w:spacing w:val="-1"/>
        </w:rPr>
        <w:t> </w:t>
      </w:r>
      <w:r>
        <w:rPr/>
        <w:t>during wet season</w:t>
      </w:r>
      <w:r>
        <w:rPr>
          <w:spacing w:val="-1"/>
        </w:rPr>
        <w:t> </w:t>
      </w:r>
      <w:r>
        <w:rPr/>
        <w:t>(sites 11-21</w:t>
      </w:r>
      <w:r>
        <w:rPr>
          <w:rFonts w:ascii="Calibri"/>
          <w:sz w:val="22"/>
        </w:rPr>
        <w:t>)</w:t>
      </w:r>
    </w:p>
    <w:p>
      <w:pPr>
        <w:pStyle w:val="BodyText"/>
        <w:spacing w:before="7"/>
        <w:rPr>
          <w:rFonts w:ascii="Calibri"/>
          <w:b/>
          <w:sz w:val="8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720"/>
        <w:gridCol w:w="720"/>
        <w:gridCol w:w="472"/>
        <w:gridCol w:w="729"/>
        <w:gridCol w:w="708"/>
        <w:gridCol w:w="720"/>
        <w:gridCol w:w="970"/>
        <w:gridCol w:w="720"/>
        <w:gridCol w:w="720"/>
        <w:gridCol w:w="716"/>
      </w:tblGrid>
      <w:tr>
        <w:trPr>
          <w:trHeight w:val="583" w:hRule="atLeast"/>
        </w:trPr>
        <w:tc>
          <w:tcPr>
            <w:tcW w:w="14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A</w:t>
            </w:r>
          </w:p>
          <w:p>
            <w:pPr>
              <w:pStyle w:val="TableParagraph"/>
              <w:spacing w:before="4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K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B</w:t>
            </w:r>
          </w:p>
        </w:tc>
        <w:tc>
          <w:tcPr>
            <w:tcW w:w="472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C</w:t>
            </w:r>
          </w:p>
        </w:tc>
        <w:tc>
          <w:tcPr>
            <w:tcW w:w="729" w:type="dxa"/>
          </w:tcPr>
          <w:p>
            <w:pPr>
              <w:pStyle w:val="TableParagraph"/>
              <w:spacing w:line="225" w:lineRule="exact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D</w:t>
            </w:r>
          </w:p>
        </w:tc>
        <w:tc>
          <w:tcPr>
            <w:tcW w:w="708" w:type="dxa"/>
          </w:tcPr>
          <w:p>
            <w:pPr>
              <w:pStyle w:val="TableParagraph"/>
              <w:spacing w:line="225" w:lineRule="exact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E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righ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</w:tc>
        <w:tc>
          <w:tcPr>
            <w:tcW w:w="970" w:type="dxa"/>
          </w:tcPr>
          <w:p>
            <w:pPr>
              <w:pStyle w:val="TableParagraph"/>
              <w:spacing w:line="225" w:lineRule="exact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G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H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I</w:t>
            </w:r>
          </w:p>
        </w:tc>
        <w:tc>
          <w:tcPr>
            <w:tcW w:w="716" w:type="dxa"/>
          </w:tcPr>
          <w:p>
            <w:pPr>
              <w:pStyle w:val="TableParagraph"/>
              <w:spacing w:line="225" w:lineRule="exact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J</w:t>
            </w:r>
          </w:p>
        </w:tc>
      </w:tr>
      <w:tr>
        <w:trPr>
          <w:trHeight w:val="638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Taxa_S</w:t>
            </w:r>
          </w:p>
          <w:p>
            <w:pPr>
              <w:pStyle w:val="TableParagraph"/>
              <w:spacing w:before="43"/>
              <w:ind w:left="2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472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9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585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31" w:right="4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</w:r>
          </w:p>
          <w:p>
            <w:pPr>
              <w:pStyle w:val="TableParagraph"/>
              <w:spacing w:line="245" w:lineRule="exact" w:before="43"/>
              <w:ind w:left="2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472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9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</w:tr>
      <w:tr>
        <w:trPr>
          <w:trHeight w:val="688" w:hRule="atLeast"/>
        </w:trPr>
        <w:tc>
          <w:tcPr>
            <w:tcW w:w="1436" w:type="dxa"/>
          </w:tcPr>
          <w:p>
            <w:pPr>
              <w:pStyle w:val="TableParagraph"/>
              <w:spacing w:before="61"/>
              <w:ind w:right="1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Dominance_D</w:t>
            </w:r>
          </w:p>
          <w:p>
            <w:pPr>
              <w:pStyle w:val="TableParagraph"/>
              <w:spacing w:before="4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0.5556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0.5556</w:t>
            </w:r>
          </w:p>
        </w:tc>
        <w:tc>
          <w:tcPr>
            <w:tcW w:w="472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61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0.5556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0.5556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6" w:type="dxa"/>
          </w:tcPr>
          <w:p>
            <w:pPr>
              <w:pStyle w:val="TableParagraph"/>
              <w:spacing w:before="61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0.52</w:t>
            </w:r>
          </w:p>
        </w:tc>
      </w:tr>
      <w:tr>
        <w:trPr>
          <w:trHeight w:val="638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Shannon_H</w:t>
            </w:r>
          </w:p>
          <w:p>
            <w:pPr>
              <w:pStyle w:val="TableParagraph"/>
              <w:spacing w:before="43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0.6365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0.5623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0.6365</w:t>
            </w:r>
          </w:p>
        </w:tc>
        <w:tc>
          <w:tcPr>
            <w:tcW w:w="472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70" w:type="dxa"/>
          </w:tcPr>
          <w:p>
            <w:pPr>
              <w:pStyle w:val="TableParagraph"/>
              <w:spacing w:before="9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0.6365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0.6365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0.673</w:t>
            </w:r>
          </w:p>
        </w:tc>
      </w:tr>
      <w:tr>
        <w:trPr>
          <w:trHeight w:val="586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Simpson_1-D</w:t>
            </w:r>
          </w:p>
          <w:p>
            <w:pPr>
              <w:pStyle w:val="TableParagraph"/>
              <w:spacing w:line="245" w:lineRule="exact" w:before="44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0.4444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0.4444</w:t>
            </w:r>
          </w:p>
        </w:tc>
        <w:tc>
          <w:tcPr>
            <w:tcW w:w="472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9" w:type="dxa"/>
          </w:tcPr>
          <w:p>
            <w:pPr>
              <w:pStyle w:val="TableParagraph"/>
              <w:spacing w:before="9"/>
              <w:ind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70" w:type="dxa"/>
          </w:tcPr>
          <w:p>
            <w:pPr>
              <w:pStyle w:val="TableParagraph"/>
              <w:spacing w:before="9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0.4444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0.4444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0.48</w:t>
            </w:r>
          </w:p>
        </w:tc>
      </w:tr>
      <w:tr>
        <w:trPr>
          <w:trHeight w:val="636" w:hRule="atLeast"/>
        </w:trPr>
        <w:tc>
          <w:tcPr>
            <w:tcW w:w="2156" w:type="dxa"/>
            <w:gridSpan w:val="2"/>
          </w:tcPr>
          <w:p>
            <w:pPr>
              <w:pStyle w:val="TableParagraph"/>
              <w:spacing w:before="61"/>
              <w:ind w:left="34"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Evenness_e^H/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0.8774</w:t>
            </w:r>
          </w:p>
          <w:p>
            <w:pPr>
              <w:pStyle w:val="TableParagraph"/>
              <w:spacing w:line="245" w:lineRule="exact" w:before="41"/>
              <w:ind w:left="34"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0.9449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0.9449</w:t>
            </w:r>
          </w:p>
        </w:tc>
        <w:tc>
          <w:tcPr>
            <w:tcW w:w="472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61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0.9449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0.9449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61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0.9801</w:t>
            </w:r>
          </w:p>
        </w:tc>
      </w:tr>
      <w:tr>
        <w:trPr>
          <w:trHeight w:val="691" w:hRule="atLeast"/>
        </w:trPr>
        <w:tc>
          <w:tcPr>
            <w:tcW w:w="1436" w:type="dxa"/>
          </w:tcPr>
          <w:p>
            <w:pPr>
              <w:pStyle w:val="TableParagraph"/>
              <w:spacing w:before="61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</w:r>
          </w:p>
          <w:p>
            <w:pPr>
              <w:pStyle w:val="TableParagraph"/>
              <w:spacing w:before="44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1.155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1.155</w:t>
            </w:r>
          </w:p>
        </w:tc>
        <w:tc>
          <w:tcPr>
            <w:tcW w:w="3599" w:type="dxa"/>
            <w:gridSpan w:val="5"/>
          </w:tcPr>
          <w:p>
            <w:pPr>
              <w:pStyle w:val="TableParagraph"/>
              <w:spacing w:before="61"/>
              <w:ind w:right="1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1.155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0.8165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1.414</w:t>
            </w:r>
          </w:p>
        </w:tc>
        <w:tc>
          <w:tcPr>
            <w:tcW w:w="716" w:type="dxa"/>
          </w:tcPr>
          <w:p>
            <w:pPr>
              <w:pStyle w:val="TableParagraph"/>
              <w:spacing w:before="61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0.8944</w:t>
            </w:r>
          </w:p>
        </w:tc>
      </w:tr>
      <w:tr>
        <w:trPr>
          <w:trHeight w:val="638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</w:r>
          </w:p>
          <w:p>
            <w:pPr>
              <w:pStyle w:val="TableParagraph"/>
              <w:spacing w:before="43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0.9102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0.7213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0.9102</w:t>
            </w:r>
          </w:p>
        </w:tc>
        <w:tc>
          <w:tcPr>
            <w:tcW w:w="3599" w:type="dxa"/>
            <w:gridSpan w:val="5"/>
          </w:tcPr>
          <w:p>
            <w:pPr>
              <w:pStyle w:val="TableParagraph"/>
              <w:spacing w:before="9"/>
              <w:ind w:right="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0.9102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0.5581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0.6213</w:t>
            </w:r>
          </w:p>
        </w:tc>
      </w:tr>
      <w:tr>
        <w:trPr>
          <w:trHeight w:val="585" w:hRule="atLeast"/>
        </w:trPr>
        <w:tc>
          <w:tcPr>
            <w:tcW w:w="1436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Equitability_J</w:t>
            </w:r>
          </w:p>
          <w:p>
            <w:pPr>
              <w:pStyle w:val="TableParagraph"/>
              <w:spacing w:line="245" w:lineRule="exact" w:before="43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0.9183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0.8113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0.9183</w:t>
            </w:r>
          </w:p>
        </w:tc>
        <w:tc>
          <w:tcPr>
            <w:tcW w:w="3599" w:type="dxa"/>
            <w:gridSpan w:val="5"/>
          </w:tcPr>
          <w:p>
            <w:pPr>
              <w:pStyle w:val="TableParagraph"/>
              <w:spacing w:before="9"/>
              <w:ind w:right="4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0.9183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0.9183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0.971</w:t>
            </w:r>
          </w:p>
        </w:tc>
      </w:tr>
      <w:tr>
        <w:trPr>
          <w:trHeight w:val="688" w:hRule="atLeast"/>
        </w:trPr>
        <w:tc>
          <w:tcPr>
            <w:tcW w:w="1436" w:type="dxa"/>
          </w:tcPr>
          <w:p>
            <w:pPr>
              <w:pStyle w:val="TableParagraph"/>
              <w:spacing w:before="61"/>
              <w:ind w:right="24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Fisher_alpha</w:t>
            </w:r>
          </w:p>
          <w:p>
            <w:pPr>
              <w:pStyle w:val="TableParagraph"/>
              <w:spacing w:before="41"/>
              <w:ind w:right="1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2.622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1.592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2.622</w:t>
            </w:r>
          </w:p>
        </w:tc>
        <w:tc>
          <w:tcPr>
            <w:tcW w:w="472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61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970" w:type="dxa"/>
          </w:tcPr>
          <w:p>
            <w:pPr>
              <w:pStyle w:val="TableParagraph"/>
              <w:spacing w:before="61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2.622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1.051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16" w:type="dxa"/>
          </w:tcPr>
          <w:p>
            <w:pPr>
              <w:pStyle w:val="TableParagraph"/>
              <w:spacing w:before="61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1.235</w:t>
            </w:r>
          </w:p>
        </w:tc>
      </w:tr>
      <w:tr>
        <w:trPr>
          <w:trHeight w:val="273" w:hRule="atLeast"/>
        </w:trPr>
        <w:tc>
          <w:tcPr>
            <w:tcW w:w="1436" w:type="dxa"/>
          </w:tcPr>
          <w:p>
            <w:pPr>
              <w:pStyle w:val="TableParagraph"/>
              <w:spacing w:line="245" w:lineRule="exact"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Berger-Parker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472" w:type="dxa"/>
          </w:tcPr>
          <w:p>
            <w:pPr>
              <w:pStyle w:val="TableParagraph"/>
              <w:spacing w:line="245" w:lineRule="exact"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line="245" w:lineRule="exact" w:before="9"/>
              <w:ind w:right="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45" w:lineRule="exact" w:before="9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9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245" w:lineRule="exact" w:before="9"/>
              <w:ind w:left="3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9"/>
              <w:ind w:left="5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6" w:type="dxa"/>
          </w:tcPr>
          <w:p>
            <w:pPr>
              <w:pStyle w:val="TableParagraph"/>
              <w:spacing w:line="245" w:lineRule="exact"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</w:tr>
    </w:tbl>
    <w:p>
      <w:pPr>
        <w:spacing w:before="47"/>
        <w:ind w:left="110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0.6667</w:t>
      </w:r>
    </w:p>
    <w:p>
      <w:pPr>
        <w:pStyle w:val="BodyText"/>
        <w:spacing w:before="8"/>
        <w:rPr>
          <w:rFonts w:ascii="Calibri"/>
          <w:sz w:val="32"/>
        </w:rPr>
      </w:pPr>
    </w:p>
    <w:p>
      <w:pPr>
        <w:pStyle w:val="Heading2"/>
        <w:spacing w:before="0"/>
        <w:jc w:val="left"/>
        <w:rPr>
          <w:rFonts w:ascii="Calibri"/>
          <w:sz w:val="22"/>
        </w:rPr>
      </w:pPr>
      <w:r>
        <w:rPr/>
        <w:t>Diversity</w:t>
      </w:r>
      <w:r>
        <w:rPr>
          <w:spacing w:val="-1"/>
        </w:rPr>
        <w:t> </w:t>
      </w:r>
      <w:r>
        <w:rPr/>
        <w:t>indices for</w:t>
      </w:r>
      <w:r>
        <w:rPr>
          <w:spacing w:val="-2"/>
        </w:rPr>
        <w:t> </w:t>
      </w:r>
      <w:r>
        <w:rPr/>
        <w:t>catch at</w:t>
      </w:r>
      <w:r>
        <w:rPr>
          <w:spacing w:val="-1"/>
        </w:rPr>
        <w:t> </w:t>
      </w:r>
      <w:r>
        <w:rPr/>
        <w:t>spatial sites</w:t>
      </w:r>
      <w:r>
        <w:rPr>
          <w:spacing w:val="-1"/>
        </w:rPr>
        <w:t> </w:t>
      </w:r>
      <w:r>
        <w:rPr/>
        <w:t>during wet season</w:t>
      </w:r>
      <w:r>
        <w:rPr>
          <w:spacing w:val="-1"/>
        </w:rPr>
        <w:t> </w:t>
      </w:r>
      <w:r>
        <w:rPr/>
        <w:t>(sites 22-38</w:t>
      </w:r>
      <w:r>
        <w:rPr>
          <w:rFonts w:ascii="Calibri"/>
          <w:sz w:val="22"/>
        </w:rPr>
        <w:t>)</w:t>
      </w:r>
    </w:p>
    <w:p>
      <w:pPr>
        <w:pStyle w:val="BodyText"/>
        <w:spacing w:before="4"/>
        <w:rPr>
          <w:rFonts w:ascii="Calibri"/>
          <w:b/>
          <w:sz w:val="8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3"/>
        <w:gridCol w:w="463"/>
        <w:gridCol w:w="971"/>
        <w:gridCol w:w="720"/>
        <w:gridCol w:w="720"/>
        <w:gridCol w:w="720"/>
        <w:gridCol w:w="665"/>
        <w:gridCol w:w="775"/>
        <w:gridCol w:w="720"/>
        <w:gridCol w:w="720"/>
        <w:gridCol w:w="720"/>
        <w:gridCol w:w="716"/>
      </w:tblGrid>
      <w:tr>
        <w:trPr>
          <w:trHeight w:val="585" w:hRule="atLeast"/>
        </w:trPr>
        <w:tc>
          <w:tcPr>
            <w:tcW w:w="118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line="225" w:lineRule="exact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A</w:t>
            </w:r>
          </w:p>
          <w:p>
            <w:pPr>
              <w:pStyle w:val="TableParagraph"/>
              <w:spacing w:before="43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K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B</w:t>
            </w:r>
          </w:p>
          <w:p>
            <w:pPr>
              <w:pStyle w:val="TableParagraph"/>
              <w:spacing w:before="43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L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C</w:t>
            </w:r>
          </w:p>
          <w:p>
            <w:pPr>
              <w:pStyle w:val="TableParagraph"/>
              <w:spacing w:before="43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M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D</w:t>
            </w:r>
          </w:p>
          <w:p>
            <w:pPr>
              <w:pStyle w:val="TableParagraph"/>
              <w:spacing w:before="43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N</w:t>
            </w:r>
          </w:p>
        </w:tc>
        <w:tc>
          <w:tcPr>
            <w:tcW w:w="665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E</w:t>
            </w:r>
          </w:p>
          <w:p>
            <w:pPr>
              <w:pStyle w:val="TableParagraph"/>
              <w:spacing w:before="43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O</w:t>
            </w:r>
          </w:p>
        </w:tc>
        <w:tc>
          <w:tcPr>
            <w:tcW w:w="775" w:type="dxa"/>
          </w:tcPr>
          <w:p>
            <w:pPr>
              <w:pStyle w:val="TableParagraph"/>
              <w:spacing w:line="225" w:lineRule="exact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F</w:t>
            </w:r>
          </w:p>
          <w:p>
            <w:pPr>
              <w:pStyle w:val="TableParagraph"/>
              <w:spacing w:before="43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P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G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H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I</w:t>
            </w:r>
          </w:p>
        </w:tc>
        <w:tc>
          <w:tcPr>
            <w:tcW w:w="716" w:type="dxa"/>
          </w:tcPr>
          <w:p>
            <w:pPr>
              <w:pStyle w:val="TableParagraph"/>
              <w:spacing w:line="225" w:lineRule="exact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J</w:t>
            </w:r>
          </w:p>
        </w:tc>
      </w:tr>
      <w:tr>
        <w:trPr>
          <w:trHeight w:val="317" w:hRule="atLeast"/>
        </w:trPr>
        <w:tc>
          <w:tcPr>
            <w:tcW w:w="723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Taxa_S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1" w:type="dxa"/>
          </w:tcPr>
          <w:p>
            <w:pPr>
              <w:pStyle w:val="TableParagraph"/>
              <w:spacing w:before="9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665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75" w:type="dxa"/>
          </w:tcPr>
          <w:p>
            <w:pPr>
              <w:pStyle w:val="TableParagraph"/>
              <w:spacing w:before="9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265" w:hRule="atLeast"/>
        </w:trPr>
        <w:tc>
          <w:tcPr>
            <w:tcW w:w="7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line="245" w:lineRule="exact"/>
              <w:ind w:left="46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71" w:type="dxa"/>
          </w:tcPr>
          <w:p>
            <w:pPr>
              <w:pStyle w:val="TableParagraph"/>
              <w:spacing w:line="245" w:lineRule="exact"/>
              <w:ind w:left="30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spacing w:line="24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2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601" w:val="right" w:leader="none"/>
              </w:tabs>
              <w:spacing w:before="61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Individuals</w:t>
              <w:tab/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665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75" w:type="dxa"/>
          </w:tcPr>
          <w:p>
            <w:pPr>
              <w:pStyle w:val="TableParagraph"/>
              <w:spacing w:before="61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16" w:type="dxa"/>
          </w:tcPr>
          <w:p>
            <w:pPr>
              <w:pStyle w:val="TableParagraph"/>
              <w:spacing w:before="61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</w:tr>
      <w:tr>
        <w:trPr>
          <w:trHeight w:val="319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spacing w:before="1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  <w:tab/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157" w:type="dxa"/>
            <w:gridSpan w:val="3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Dominance_D</w:t>
            </w:r>
            <w:r>
              <w:rPr>
                <w:rFonts w:ascii="Calibri"/>
                <w:spacing w:val="74"/>
                <w:sz w:val="22"/>
              </w:rPr>
              <w:t> </w:t>
            </w:r>
            <w:r>
              <w:rPr>
                <w:rFonts w:ascii="Calibri"/>
                <w:sz w:val="22"/>
              </w:rPr>
              <w:t>0.44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665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75" w:type="dxa"/>
          </w:tcPr>
          <w:p>
            <w:pPr>
              <w:pStyle w:val="TableParagraph"/>
              <w:spacing w:before="9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0.375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0.5556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</w:tr>
      <w:tr>
        <w:trPr>
          <w:trHeight w:val="319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spacing w:before="1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  <w:tab/>
              <w:t>0.3333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0.52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Shannon_H</w:t>
              <w:tab/>
              <w:t>0.9503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665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1.04</w:t>
            </w:r>
          </w:p>
        </w:tc>
        <w:tc>
          <w:tcPr>
            <w:tcW w:w="775" w:type="dxa"/>
          </w:tcPr>
          <w:p>
            <w:pPr>
              <w:pStyle w:val="TableParagraph"/>
              <w:spacing w:before="9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0.6365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0.6931</w:t>
            </w:r>
          </w:p>
        </w:tc>
      </w:tr>
      <w:tr>
        <w:trPr>
          <w:trHeight w:val="319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spacing w:before="1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</w:t>
              <w:tab/>
              <w:t>1.099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0.673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65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Simpson_1-D</w:t>
              <w:tab/>
              <w:t>0.56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665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75" w:type="dxa"/>
          </w:tcPr>
          <w:p>
            <w:pPr>
              <w:pStyle w:val="TableParagraph"/>
              <w:spacing w:before="9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0.4444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</w:tr>
      <w:tr>
        <w:trPr>
          <w:trHeight w:val="317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</w:t>
              <w:tab/>
              <w:t>0.6667</w:t>
            </w:r>
          </w:p>
        </w:tc>
        <w:tc>
          <w:tcPr>
            <w:tcW w:w="720" w:type="dxa"/>
          </w:tcPr>
          <w:p>
            <w:pPr>
              <w:pStyle w:val="TableParagraph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0.48</w:t>
            </w:r>
          </w:p>
        </w:tc>
        <w:tc>
          <w:tcPr>
            <w:tcW w:w="720" w:type="dxa"/>
          </w:tcPr>
          <w:p>
            <w:pPr>
              <w:pStyle w:val="TableParagraph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65" w:type="dxa"/>
          </w:tcPr>
          <w:p>
            <w:pPr>
              <w:pStyle w:val="TableParagraph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157" w:type="dxa"/>
            <w:gridSpan w:val="3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Evenness_e^H/S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0.8621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9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0.9428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0.9428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0.9449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19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spacing w:before="1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</w:t>
              <w:tab/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0.9801</w:t>
            </w:r>
          </w:p>
        </w:tc>
        <w:tc>
          <w:tcPr>
            <w:tcW w:w="665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75" w:type="dxa"/>
          </w:tcPr>
          <w:p>
            <w:pPr>
              <w:pStyle w:val="TableParagraph"/>
              <w:spacing w:before="1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992" w:val="right" w:leader="none"/>
              </w:tabs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Menhinick</w:t>
              <w:tab/>
              <w:t>1.342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1.414</w:t>
            </w:r>
          </w:p>
        </w:tc>
        <w:tc>
          <w:tcPr>
            <w:tcW w:w="665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775" w:type="dxa"/>
          </w:tcPr>
          <w:p>
            <w:pPr>
              <w:pStyle w:val="TableParagraph"/>
              <w:spacing w:before="9"/>
              <w:ind w:left="10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1.155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1.414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9"/>
              <w:ind w:lef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1.414</w:t>
            </w:r>
          </w:p>
        </w:tc>
      </w:tr>
      <w:tr>
        <w:trPr>
          <w:trHeight w:val="266" w:hRule="atLeast"/>
        </w:trPr>
        <w:tc>
          <w:tcPr>
            <w:tcW w:w="2157" w:type="dxa"/>
            <w:gridSpan w:val="3"/>
          </w:tcPr>
          <w:p>
            <w:pPr>
              <w:pStyle w:val="TableParagraph"/>
              <w:tabs>
                <w:tab w:pos="1489" w:val="left" w:leader="none"/>
              </w:tabs>
              <w:spacing w:line="245" w:lineRule="exact" w:before="1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1.732</w:t>
              <w:tab/>
              <w:t>0.7071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0.8944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0.7071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763"/>
        <w:gridCol w:w="720"/>
        <w:gridCol w:w="664"/>
        <w:gridCol w:w="719"/>
        <w:gridCol w:w="774"/>
        <w:gridCol w:w="719"/>
        <w:gridCol w:w="719"/>
        <w:gridCol w:w="664"/>
        <w:gridCol w:w="774"/>
        <w:gridCol w:w="605"/>
      </w:tblGrid>
      <w:tr>
        <w:trPr>
          <w:trHeight w:val="266" w:hRule="atLeast"/>
        </w:trPr>
        <w:tc>
          <w:tcPr>
            <w:tcW w:w="1394" w:type="dxa"/>
          </w:tcPr>
          <w:p>
            <w:pPr>
              <w:pStyle w:val="TableParagraph"/>
              <w:spacing w:line="225" w:lineRule="exact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Margalef</w:t>
            </w:r>
          </w:p>
        </w:tc>
        <w:tc>
          <w:tcPr>
            <w:tcW w:w="763" w:type="dxa"/>
          </w:tcPr>
          <w:p>
            <w:pPr>
              <w:pStyle w:val="TableParagraph"/>
              <w:spacing w:line="225" w:lineRule="exact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1.243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0.7213</w:t>
            </w:r>
          </w:p>
        </w:tc>
        <w:tc>
          <w:tcPr>
            <w:tcW w:w="664" w:type="dxa"/>
          </w:tcPr>
          <w:p>
            <w:pPr>
              <w:pStyle w:val="TableParagraph"/>
              <w:spacing w:line="225" w:lineRule="exact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19" w:type="dxa"/>
          </w:tcPr>
          <w:p>
            <w:pPr>
              <w:pStyle w:val="TableParagraph"/>
              <w:spacing w:line="225" w:lineRule="exact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74" w:type="dxa"/>
          </w:tcPr>
          <w:p>
            <w:pPr>
              <w:pStyle w:val="TableParagraph"/>
              <w:spacing w:line="225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19" w:type="dxa"/>
          </w:tcPr>
          <w:p>
            <w:pPr>
              <w:pStyle w:val="TableParagraph"/>
              <w:spacing w:line="225" w:lineRule="exact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19" w:type="dxa"/>
          </w:tcPr>
          <w:p>
            <w:pPr>
              <w:pStyle w:val="TableParagraph"/>
              <w:spacing w:line="225" w:lineRule="exact"/>
              <w:ind w:left="37" w:right="2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0.9102</w:t>
            </w:r>
          </w:p>
        </w:tc>
        <w:tc>
          <w:tcPr>
            <w:tcW w:w="664" w:type="dxa"/>
          </w:tcPr>
          <w:p>
            <w:pPr>
              <w:pStyle w:val="TableParagraph"/>
              <w:spacing w:line="225" w:lineRule="exact"/>
              <w:ind w:left="5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  <w:tc>
          <w:tcPr>
            <w:tcW w:w="774" w:type="dxa"/>
          </w:tcPr>
          <w:p>
            <w:pPr>
              <w:pStyle w:val="TableParagraph"/>
              <w:spacing w:line="225" w:lineRule="exact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0.7213</w:t>
            </w:r>
          </w:p>
        </w:tc>
        <w:tc>
          <w:tcPr>
            <w:tcW w:w="605" w:type="dxa"/>
          </w:tcPr>
          <w:p>
            <w:pPr>
              <w:pStyle w:val="TableParagraph"/>
              <w:spacing w:line="225" w:lineRule="exact"/>
              <w:ind w:left="6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1.443</w:t>
            </w:r>
          </w:p>
        </w:tc>
      </w:tr>
      <w:tr>
        <w:trPr>
          <w:trHeight w:val="319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1.82</w:t>
            </w:r>
          </w:p>
        </w:tc>
        <w:tc>
          <w:tcPr>
            <w:tcW w:w="763" w:type="dxa"/>
          </w:tcPr>
          <w:p>
            <w:pPr>
              <w:pStyle w:val="TableParagraph"/>
              <w:spacing w:before="2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2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0.6213</w:t>
            </w:r>
          </w:p>
        </w:tc>
        <w:tc>
          <w:tcPr>
            <w:tcW w:w="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before="2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1394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Equitability_J</w:t>
            </w: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0.865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9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0.9464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0.9464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37" w:right="2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0.9183</w:t>
            </w:r>
          </w:p>
        </w:tc>
        <w:tc>
          <w:tcPr>
            <w:tcW w:w="664" w:type="dxa"/>
          </w:tcPr>
          <w:p>
            <w:pPr>
              <w:pStyle w:val="TableParagraph"/>
              <w:spacing w:before="9"/>
              <w:ind w:left="5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9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05" w:type="dxa"/>
          </w:tcPr>
          <w:p>
            <w:pPr>
              <w:pStyle w:val="TableParagraph"/>
              <w:spacing w:before="9"/>
              <w:ind w:left="6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1394" w:type="dxa"/>
          </w:tcPr>
          <w:p>
            <w:pPr>
              <w:pStyle w:val="TableParagraph"/>
              <w:ind w:left="2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0.971</w:t>
            </w:r>
          </w:p>
        </w:tc>
        <w:tc>
          <w:tcPr>
            <w:tcW w:w="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394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Fisher_alpha</w:t>
            </w: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3.167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1.592</w:t>
            </w:r>
          </w:p>
        </w:tc>
        <w:tc>
          <w:tcPr>
            <w:tcW w:w="664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74" w:type="dxa"/>
          </w:tcPr>
          <w:p>
            <w:pPr>
              <w:pStyle w:val="TableParagraph"/>
              <w:spacing w:before="9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5.453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5.453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37" w:righ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2.622</w:t>
            </w:r>
          </w:p>
        </w:tc>
        <w:tc>
          <w:tcPr>
            <w:tcW w:w="664" w:type="dxa"/>
          </w:tcPr>
          <w:p>
            <w:pPr>
              <w:pStyle w:val="TableParagraph"/>
              <w:spacing w:before="9"/>
              <w:ind w:left="5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74" w:type="dxa"/>
          </w:tcPr>
          <w:p>
            <w:pPr>
              <w:pStyle w:val="TableParagraph"/>
              <w:spacing w:before="9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1.592</w:t>
            </w:r>
          </w:p>
        </w:tc>
        <w:tc>
          <w:tcPr>
            <w:tcW w:w="605" w:type="dxa"/>
          </w:tcPr>
          <w:p>
            <w:pPr>
              <w:pStyle w:val="TableParagraph"/>
              <w:spacing w:before="9"/>
              <w:ind w:left="6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19" w:hRule="atLeast"/>
        </w:trPr>
        <w:tc>
          <w:tcPr>
            <w:tcW w:w="1394" w:type="dxa"/>
          </w:tcPr>
          <w:p>
            <w:pPr>
              <w:pStyle w:val="TableParagraph"/>
              <w:spacing w:before="1"/>
              <w:ind w:left="2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63" w:type="dxa"/>
          </w:tcPr>
          <w:p>
            <w:pPr>
              <w:pStyle w:val="TableParagraph"/>
              <w:spacing w:before="1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0.7959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1.235</w:t>
            </w:r>
          </w:p>
        </w:tc>
        <w:tc>
          <w:tcPr>
            <w:tcW w:w="719" w:type="dxa"/>
          </w:tcPr>
          <w:p>
            <w:pPr>
              <w:pStyle w:val="TableParagraph"/>
              <w:spacing w:before="1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74" w:type="dxa"/>
          </w:tcPr>
          <w:p>
            <w:pPr>
              <w:pStyle w:val="TableParagraph"/>
              <w:spacing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0.7959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394" w:type="dxa"/>
          </w:tcPr>
          <w:p>
            <w:pPr>
              <w:pStyle w:val="TableParagraph"/>
              <w:spacing w:before="9"/>
              <w:ind w:left="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Berger-Parker</w:t>
            </w: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664" w:type="dxa"/>
          </w:tcPr>
          <w:p>
            <w:pPr>
              <w:pStyle w:val="TableParagraph"/>
              <w:spacing w:before="9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74" w:type="dxa"/>
          </w:tcPr>
          <w:p>
            <w:pPr>
              <w:pStyle w:val="TableParagraph"/>
              <w:spacing w:before="9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19" w:type="dxa"/>
          </w:tcPr>
          <w:p>
            <w:pPr>
              <w:pStyle w:val="TableParagraph"/>
              <w:spacing w:before="9"/>
              <w:ind w:left="37" w:right="2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0.6667</w:t>
            </w:r>
          </w:p>
        </w:tc>
        <w:tc>
          <w:tcPr>
            <w:tcW w:w="664" w:type="dxa"/>
          </w:tcPr>
          <w:p>
            <w:pPr>
              <w:pStyle w:val="TableParagraph"/>
              <w:spacing w:before="9"/>
              <w:ind w:left="5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774" w:type="dxa"/>
          </w:tcPr>
          <w:p>
            <w:pPr>
              <w:pStyle w:val="TableParagraph"/>
              <w:spacing w:before="9"/>
              <w:ind w:lef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  <w:tc>
          <w:tcPr>
            <w:tcW w:w="605" w:type="dxa"/>
          </w:tcPr>
          <w:p>
            <w:pPr>
              <w:pStyle w:val="TableParagraph"/>
              <w:spacing w:before="9"/>
              <w:ind w:left="6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</w:t>
            </w:r>
          </w:p>
        </w:tc>
      </w:tr>
      <w:tr>
        <w:trPr>
          <w:trHeight w:val="266" w:hRule="atLeast"/>
        </w:trPr>
        <w:tc>
          <w:tcPr>
            <w:tcW w:w="1394" w:type="dxa"/>
          </w:tcPr>
          <w:p>
            <w:pPr>
              <w:pStyle w:val="TableParagraph"/>
              <w:spacing w:line="245" w:lineRule="exact" w:before="1"/>
              <w:ind w:left="2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63" w:type="dxa"/>
          </w:tcPr>
          <w:p>
            <w:pPr>
              <w:pStyle w:val="TableParagraph"/>
              <w:spacing w:line="245" w:lineRule="exact" w:before="1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0.3333</w:t>
            </w:r>
          </w:p>
        </w:tc>
        <w:tc>
          <w:tcPr>
            <w:tcW w:w="720" w:type="dxa"/>
          </w:tcPr>
          <w:p>
            <w:pPr>
              <w:pStyle w:val="TableParagraph"/>
              <w:spacing w:line="245" w:lineRule="exact"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line="245" w:lineRule="exact" w:before="1"/>
              <w:ind w:left="5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</w:t>
            </w:r>
          </w:p>
        </w:tc>
        <w:tc>
          <w:tcPr>
            <w:tcW w:w="719" w:type="dxa"/>
          </w:tcPr>
          <w:p>
            <w:pPr>
              <w:pStyle w:val="TableParagraph"/>
              <w:spacing w:line="245" w:lineRule="exact" w:before="1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line="245" w:lineRule="exact"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049024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37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60" w:bottom="1200" w:left="1500" w:right="0"/>
        </w:sectPr>
      </w:pPr>
    </w:p>
    <w:p>
      <w:pPr>
        <w:spacing w:before="65"/>
        <w:ind w:left="2465" w:right="0" w:firstLine="0"/>
        <w:jc w:val="left"/>
        <w:rPr>
          <w:b/>
          <w:sz w:val="24"/>
        </w:rPr>
      </w:pPr>
      <w:r>
        <w:rPr>
          <w:b/>
          <w:sz w:val="24"/>
        </w:rPr>
        <w:t>Correlation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Stratas’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Catches</w:t>
      </w:r>
    </w:p>
    <w:p>
      <w:pPr>
        <w:pStyle w:val="BodyText"/>
        <w:rPr>
          <w:b/>
          <w:sz w:val="26"/>
        </w:rPr>
      </w:pPr>
    </w:p>
    <w:p>
      <w:pPr>
        <w:spacing w:before="150"/>
        <w:ind w:left="386" w:right="0" w:firstLine="0"/>
        <w:jc w:val="left"/>
        <w:rPr>
          <w:b/>
          <w:sz w:val="24"/>
        </w:rPr>
      </w:pPr>
      <w:r>
        <w:rPr>
          <w:b/>
          <w:sz w:val="24"/>
        </w:rPr>
        <w:t>Paired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VAR00002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VAR00003</w:t>
      </w:r>
      <w:r>
        <w:rPr>
          <w:b/>
          <w:sz w:val="24"/>
        </w:rPr>
        <w:t>)seasons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catches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7"/>
        <w:gridCol w:w="1211"/>
        <w:gridCol w:w="1081"/>
        <w:gridCol w:w="1080"/>
        <w:gridCol w:w="1395"/>
        <w:gridCol w:w="1080"/>
      </w:tblGrid>
      <w:tr>
        <w:trPr>
          <w:trHeight w:val="848" w:hRule="atLeast"/>
        </w:trPr>
        <w:tc>
          <w:tcPr>
            <w:tcW w:w="185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68" w:right="60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8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9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11" w:right="190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2"/>
              <w:ind w:left="213" w:right="190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277" w:right="238" w:firstLine="81"/>
              <w:jc w:val="both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561" w:hRule="atLeast"/>
        </w:trPr>
        <w:tc>
          <w:tcPr>
            <w:tcW w:w="64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Pair</w:t>
            </w:r>
          </w:p>
          <w:p>
            <w:pPr>
              <w:pStyle w:val="TableParagraph"/>
              <w:spacing w:line="269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VAR000</w:t>
            </w:r>
          </w:p>
          <w:p>
            <w:pPr>
              <w:pStyle w:val="TableParagraph"/>
              <w:spacing w:line="269" w:lineRule="exact" w:before="2"/>
              <w:ind w:left="180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81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left="183" w:right="60"/>
              <w:jc w:val="center"/>
              <w:rPr>
                <w:sz w:val="24"/>
              </w:rPr>
            </w:pPr>
            <w:r>
              <w:rPr>
                <w:sz w:val="24"/>
              </w:rPr>
              <w:t>17.1579</w:t>
            </w:r>
          </w:p>
        </w:tc>
        <w:tc>
          <w:tcPr>
            <w:tcW w:w="108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95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24.42144</w:t>
            </w: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33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3.96168</w:t>
            </w:r>
          </w:p>
        </w:tc>
      </w:tr>
      <w:tr>
        <w:trPr>
          <w:trHeight w:val="584" w:hRule="atLeast"/>
        </w:trPr>
        <w:tc>
          <w:tcPr>
            <w:tcW w:w="64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2" w:lineRule="auto" w:before="3"/>
              <w:ind w:left="180" w:right="129"/>
              <w:rPr>
                <w:sz w:val="24"/>
              </w:rPr>
            </w:pPr>
            <w:r>
              <w:rPr>
                <w:sz w:val="24"/>
              </w:rPr>
              <w:t>VAR000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03</w:t>
            </w:r>
          </w:p>
        </w:tc>
        <w:tc>
          <w:tcPr>
            <w:tcW w:w="1081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142"/>
              <w:ind w:left="183" w:right="60"/>
              <w:jc w:val="center"/>
              <w:rPr>
                <w:sz w:val="24"/>
              </w:rPr>
            </w:pPr>
            <w:r>
              <w:rPr>
                <w:sz w:val="24"/>
              </w:rPr>
              <w:t>19.4737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2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2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25.17800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142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4.08441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pStyle w:val="Heading2"/>
        <w:spacing w:line="247" w:lineRule="auto" w:before="0"/>
        <w:ind w:right="1931"/>
        <w:jc w:val="left"/>
      </w:pPr>
      <w:r>
        <w:rPr/>
        <w:pict>
          <v:shape style="position:absolute;margin-left:228.070007pt;margin-top:-32.316898pt;width:278.4pt;height:280.7pt;mso-position-horizontal-relative:page;mso-position-vertical-relative:paragraph;z-index:-37266432" coordorigin="4561,-646" coordsize="5568,5614" path="m5453,4747l5451,4721,5446,4695,5438,4669,5427,4642,5414,4614,5397,4587,5377,4559,5355,4532,5329,4504,5306,4482,5283,4463,5260,4447,5238,4433,5217,4422,5196,4412,5175,4405,5154,4399,5134,4395,5114,4393,5094,4391,5075,4391,5056,4392,5037,4394,5001,4398,4947,4406,4912,4410,4895,4411,4878,4412,4861,4411,4844,4409,4828,4406,4811,4401,4794,4394,4778,4386,4762,4376,4745,4363,4729,4348,4718,4336,4708,4325,4700,4313,4692,4301,4685,4288,4679,4276,4675,4264,4672,4251,4670,4240,4670,4228,4671,4215,4673,4203,4677,4192,4683,4181,4691,4170,4700,4159,4712,4149,4723,4141,4735,4134,4748,4128,4761,4125,4774,4122,4786,4119,4798,4117,4820,4116,4850,4115,4857,4113,4862,4109,4862,4103,4860,4096,4849,4081,4839,4070,4812,4042,4801,4033,4789,4023,4782,4019,4769,4015,4763,4014,4753,4014,4739,4015,4728,4016,4718,4018,4696,4024,4685,4028,4674,4032,4664,4037,4653,4042,4643,4049,4633,4056,4625,4063,4616,4071,4601,4087,4589,4105,4579,4123,4571,4143,4565,4164,4562,4185,4561,4207,4563,4230,4568,4253,4575,4276,4584,4300,4597,4324,4612,4349,4629,4374,4650,4399,4673,4423,4696,4446,4719,4465,4742,4481,4764,4495,4786,4506,4807,4516,4828,4524,4848,4530,4868,4534,4888,4537,4908,4538,4927,4539,4946,4538,4965,4537,5001,4532,5072,4522,5090,4520,5107,4519,5123,4519,5140,4519,5156,4521,5173,4525,5190,4530,5206,4536,5223,4544,5239,4555,5256,4568,5272,4583,5287,4598,5300,4614,5311,4629,5320,4645,5328,4660,5334,4675,5339,4690,5342,4704,5343,4719,5343,4733,5341,4747,5337,4760,5332,4773,5326,4786,5317,4797,5308,4808,5293,4821,5279,4832,5264,4840,5248,4846,5232,4851,5217,4855,5203,4858,5189,4860,5176,4862,5164,4863,5152,4863,5129,4862,5120,4864,5115,4869,5114,4872,5114,4878,5115,4881,5120,4891,5124,4896,5142,4916,5160,4934,5168,4941,5176,4948,5183,4952,5191,4959,5200,4963,5208,4965,5215,4967,5226,4968,5251,4966,5263,4965,5275,4962,5288,4959,5301,4956,5314,4951,5328,4945,5341,4938,5355,4931,5368,4922,5381,4911,5393,4900,5409,4882,5423,4862,5435,4842,5444,4819,5450,4796,5453,4772,5453,4747xm5697,4567l5697,4563,5695,4556,5692,4553,5689,4550,4937,3798,4934,3795,4927,3793,4923,3793,4919,3793,4911,3797,4906,3800,4895,3808,4883,3820,4879,3825,4875,3830,4870,3840,4869,3844,4868,3848,4868,3852,4870,3859,4872,3863,5627,4618,5631,4620,5638,4623,5641,4623,5645,4622,5649,4621,5659,4616,5670,4607,5682,4595,5690,4584,5693,4579,5695,4575,5697,4567xm5982,4282l5982,4278,5979,4271,5977,4268,5297,3589,5436,3450,5438,3447,5438,3444,5437,3436,5434,3432,5432,3427,5428,3422,5412,3403,5404,3395,5396,3388,5377,3371,5371,3367,5362,3361,5358,3361,5351,3360,5348,3362,5006,3704,5005,3707,5005,3710,5005,3714,5006,3717,5011,3727,5015,3732,5020,3738,5026,3745,5032,3752,5047,3767,5054,3774,5061,3778,5066,3784,5072,3788,5081,3792,5084,3793,5091,3793,5094,3792,5233,3653,5912,4333,5916,4335,5923,4338,5926,4338,5930,4337,5934,4336,5944,4331,5955,4323,5967,4310,5972,4304,5975,4300,5980,4290,5981,4286,5982,4282xm6358,3906l6357,3903,6355,3896,6352,3893,6061,3602,6023,3530,5835,3169,5759,3024,5748,3004,5738,2992,5734,2989,5724,2987,5719,2989,5712,2993,5699,3004,5683,3019,5678,3026,5671,3035,5669,3040,5667,3048,5667,3051,5672,3064,5676,3069,5834,3362,5870,3426,5933,3534,5932,3535,5757,3435,5684,3396,5538,3318,5460,3275,5451,3272,5447,3271,5439,3272,5435,3274,5430,3276,5425,3280,5413,3290,5397,3306,5387,3318,5383,3324,5381,3329,5383,3339,5386,3343,5392,3348,5398,3353,5419,3365,5491,3403,5853,3591,5997,3667,6287,3957,6291,3960,6297,3963,6301,3963,6305,3962,6309,3961,6319,3956,6324,3952,6330,3948,6342,3935,6347,3930,6350,3925,6355,3915,6356,3910,6358,3906xm7029,3174l7029,3137,7023,3099,7013,3059,6997,3018,6978,2976,6954,2932,6925,2888,6916,2876,6916,3147,6912,3173,6903,3198,6888,3222,6870,3244,6848,3263,6825,3277,6800,3287,6775,3291,6749,3292,6722,3290,6694,3283,6664,3272,6635,3258,6604,3240,6573,3220,6541,3196,6508,3170,6475,3141,6442,3110,6407,3076,6377,3045,6349,3014,6322,2982,6296,2950,6273,2919,6254,2888,6237,2857,6224,2826,6213,2797,6206,2768,6202,2740,6202,2713,6206,2686,6215,2662,6229,2638,6248,2617,6270,2598,6292,2584,6317,2574,6342,2569,6369,2569,6396,2572,6424,2578,6453,2589,6483,2603,6514,2620,6545,2640,6576,2663,6609,2689,6641,2717,6674,2747,6707,2779,6738,2811,6767,2843,6794,2875,6819,2907,6843,2939,6863,2970,6880,3001,6894,3031,6905,3062,6912,3091,6916,3119,6916,3147,6916,2876,6892,2843,6855,2797,6814,2751,6768,2704,6721,2658,6676,2617,6631,2581,6615,2569,6587,2548,6545,2520,6504,2497,6464,2479,6425,2465,6388,2456,6351,2451,6317,2452,6283,2456,6251,2465,6220,2480,6191,2499,6163,2524,6138,2553,6118,2583,6103,2616,6094,2650,6090,2686,6091,2723,6096,2761,6106,2801,6121,2842,6141,2884,6164,2927,6193,2971,6225,3016,6262,3061,6302,3106,6346,3152,6394,3198,6440,3240,6486,3277,6530,3310,6572,3339,6614,3362,6654,3381,6693,3395,6730,3405,6766,3410,6801,3409,6835,3405,6868,3396,6899,3381,6928,3362,6956,3337,6982,3308,6992,3292,7002,3277,7016,3245,7025,3210,7029,3174xm7327,2937l7327,2933,7324,2926,7322,2923,6994,2595,7164,2425,7165,2422,7165,2415,7164,2411,7159,2402,7155,2396,7140,2378,7124,2362,7116,2355,7110,2350,7104,2345,7099,2342,7091,2338,7087,2337,7083,2337,7080,2337,7078,2338,6908,2509,6642,2244,6823,2063,6824,2061,6824,2058,6823,2050,6818,2041,6814,2035,6798,2017,6790,2009,6782,2001,6763,1984,6748,1975,6744,1975,6737,1974,6735,1975,6508,2202,6505,2211,6507,2221,6509,2231,6514,2241,6522,2251,6532,2262,7257,2988,7260,2990,7268,2993,7271,2993,7275,2992,7279,2991,7289,2986,7294,2982,7300,2978,7312,2965,7320,2955,7325,2945,7326,2941,7327,2937xm7856,2408l7855,2405,7853,2398,7850,2395,7847,2392,7095,1640,7092,1637,7085,1635,7082,1634,7077,1635,7073,1636,7064,1641,7053,1649,7041,1662,7033,1672,7028,1682,7027,1686,7026,1690,7026,1694,7029,1701,7031,1705,7786,2459,7789,2462,7796,2465,7799,2465,7803,2463,7808,2463,7818,2457,7828,2449,7841,2437,7845,2431,7849,2426,7854,2417,7854,2412,7856,2408xm8211,1981l8211,1964,8209,1948,8206,1931,8203,1914,8197,1896,8191,1879,8183,1861,8174,1843,8164,1825,8152,1806,8138,1788,8124,1770,8107,1752,8101,1744,8101,1947,8100,1961,8098,1974,8095,1987,8090,1999,8083,2011,8075,2023,8065,2034,7971,2128,7696,1853,7773,1776,7779,1770,7789,1762,7804,1750,7818,1741,7833,1734,7848,1730,7863,1728,7879,1727,7894,1728,7910,1732,7926,1737,7943,1744,7959,1753,7976,1763,7993,1776,8010,1791,8028,1807,8043,1824,8056,1840,8068,1856,8078,1872,8086,1887,8092,1903,8096,1918,8099,1932,8101,1947,8101,1744,8090,1733,8083,1727,8070,1714,8050,1697,8030,1682,8009,1668,7989,1656,7969,1645,7950,1637,7945,1635,7931,1630,7913,1625,7894,1622,7877,1620,7860,1620,7844,1621,7828,1625,7814,1629,7801,1635,7803,1622,7803,1608,7803,1594,7801,1579,7798,1565,7794,1550,7789,1535,7783,1520,7776,1506,7768,1491,7759,1477,7748,1462,7737,1447,7726,1433,7719,1425,7719,1619,7719,1633,7717,1646,7713,1659,7707,1672,7698,1684,7687,1697,7614,1770,7361,1518,7428,1451,7441,1438,7455,1428,7468,1420,7481,1415,7494,1412,7506,1410,7519,1410,7532,1411,7546,1415,7560,1420,7573,1427,7587,1435,7601,1445,7615,1456,7629,1468,7643,1481,7655,1494,7667,1508,7678,1521,7688,1535,7696,1550,7704,1564,7710,1578,7714,1591,7717,1605,7719,1619,7719,1425,7713,1419,7705,1410,7700,1405,7676,1383,7653,1363,7630,1346,7607,1331,7584,1319,7561,1309,7539,1301,7517,1297,7495,1295,7474,1296,7453,1299,7432,1305,7411,1314,7390,1327,7369,1343,7347,1363,7236,1474,7231,1479,7228,1488,7229,1499,7232,1508,7237,1518,7244,1529,7255,1540,7950,2236,7961,2246,7972,2254,7982,2258,7991,2260,8002,2262,8011,2259,8142,2128,8144,2127,8157,2113,8168,2099,8178,2085,8186,2071,8193,2057,8199,2043,8204,2028,8207,2012,8209,1997,8211,1981xm8775,1495l8774,1491,8772,1486,8769,1480,8764,1475,8758,1470,8750,1464,8739,1457,8644,1396,8364,1220,8364,1331,8195,1500,7934,1095,7890,1028,7890,1027,7890,1027,8364,1331,8364,1220,8059,1027,7852,896,7846,893,7841,890,7836,888,7831,887,7827,888,7817,891,7811,894,7805,899,7799,903,7793,910,7785,918,7777,925,7771,931,7767,937,7763,942,7760,948,7759,953,7757,958,7756,962,7758,966,7759,971,7762,976,7765,981,7808,1050,8125,1552,8326,1869,8333,1880,8339,1888,8344,1893,8349,1899,8355,1902,8359,1904,8364,1905,8369,1903,8375,1900,8380,1896,8387,1890,8401,1876,8406,1870,8410,1865,8414,1860,8416,1855,8416,1850,8417,1846,8417,1843,8415,1838,8414,1835,8412,1831,8409,1826,8372,1770,8261,1599,8360,1500,8464,1396,8695,1545,8700,1547,8704,1549,8708,1550,8711,1552,8715,1552,8718,1550,8723,1550,8727,1548,8733,1544,8738,1540,8744,1534,8760,1518,8765,1511,8769,1506,8773,1501,8775,1495xm9078,1080l9076,1042,9069,1002,9057,961,9040,919,9018,875,8991,829,8968,796,8968,1044,8967,1071,8962,1097,8953,1122,8941,1147,8923,1171,8902,1194,8835,1261,8228,654,8294,588,8320,566,8345,548,8372,535,8399,528,8427,525,8455,526,8484,530,8514,537,8545,548,8576,563,8607,580,8639,601,8671,625,8703,651,8735,679,8767,709,8804,748,8838,786,8868,822,8893,857,8915,891,8933,924,8948,956,8958,986,8965,1016,8968,1044,8968,796,8959,783,8921,736,8879,687,8831,637,8787,595,8743,557,8702,525,8700,523,8657,494,8615,469,8574,448,8533,432,8493,419,8455,412,8417,409,8380,411,8345,417,8310,429,8277,446,8244,469,8212,498,8096,614,8093,623,8094,634,8097,643,8102,653,8109,663,8120,675,8815,1370,8827,1381,8837,1388,8847,1393,8856,1395,8867,1397,8876,1394,8985,1285,9007,1261,9013,1254,9037,1221,9055,1187,9068,1153,9075,1117,9078,1080xm9695,575l9694,570,9692,565,9689,560,9684,555,9678,550,9671,544,9660,537,9565,476,9284,300,9284,411,9115,580,8854,175,8810,107,8810,107,9284,411,9284,300,8979,107,8772,-24,8766,-27,8761,-30,8751,-33,8747,-32,8742,-31,8737,-29,8731,-26,8726,-21,8720,-17,8713,-10,8705,-2,8691,11,8683,22,8680,28,8679,33,8677,38,8677,42,8678,46,8679,51,8682,56,8685,61,8772,198,9044,630,9073,676,9246,949,9253,960,9259,968,9264,973,9269,979,9275,982,9280,983,9284,985,9289,983,9295,980,9300,976,9307,970,9321,956,9326,950,9330,945,9334,940,9336,935,9336,930,9337,926,9337,922,9335,918,9334,915,9332,911,9329,906,9181,679,9280,580,9384,476,9615,624,9620,627,9624,629,9628,630,9631,631,9635,632,9638,630,9643,630,9647,628,9653,623,9658,620,9680,598,9685,591,9689,586,9693,581,9695,575xm10129,132l10127,119,10124,112,10117,97,10111,89,10103,82,9380,-641,9377,-643,9370,-646,9366,-646,9357,-645,9353,-643,9348,-639,9337,-631,9325,-619,9314,-604,9311,-599,9310,-590,9311,-586,9312,-583,9313,-579,9315,-576,9766,-126,9941,47,9941,47,9792,-30,9714,-71,9653,-100,9556,-149,9328,-263,9176,-339,9152,-350,9133,-359,9121,-363,9111,-366,9102,-366,9093,-366,9085,-366,9071,-359,9064,-354,9018,-308,9015,-298,9016,-286,9019,-276,9024,-266,9032,-255,9042,-243,9765,480,9768,482,9771,483,9775,485,9779,485,9783,484,9787,484,9797,478,9807,471,9820,458,9828,447,9831,442,9833,438,9833,433,9835,429,9835,426,9833,421,9832,418,9830,415,9288,-126,9176,-236,9177,-236,9223,-211,9320,-160,9441,-99,9812,85,9959,159,9988,173,10027,189,10040,192,10050,193,10060,194,10069,193,10076,190,10084,188,10091,183,10122,151,10125,147,10128,137,10129,1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356.470001pt;margin-top:45.313133pt;width:53.16pt;height:13.8pt;mso-position-horizontal-relative:page;mso-position-vertical-relative:paragraph;z-index:-37265920" filled="true" fillcolor="#ffffff" stroked="false">
            <v:fill type="solid"/>
            <w10:wrap type="none"/>
          </v:rect>
        </w:pict>
      </w:r>
      <w:r>
        <w:rPr/>
        <w:pict>
          <v:shape style="position:absolute;margin-left:296.810028pt;margin-top:59.113106pt;width:112.85pt;height:44.9pt;mso-position-horizontal-relative:page;mso-position-vertical-relative:paragraph;z-index:-37265408" coordorigin="5936,1182" coordsize="2257,898" path="m7127,1645l7036,1645,7036,1943,7127,1943,7127,1645xm7127,1943l5936,1943,5936,2080,7127,2080,7127,1943xm8116,1182l7221,1182,7221,1477,8116,1477,8116,1182xm8193,1943l7129,1943,7129,2080,8193,2080,8193,1943xm8193,1509l7129,1509,7129,1645,7129,1943,7221,1943,8116,1943,8116,1645,8116,1645,8116,1943,8193,1943,8193,1645,8193,1509xm8193,1182l8116,1182,8116,1477,8193,1477,8193,1182xe" filled="true" fillcolor="#ffffff" stroked="false">
            <v:path arrowok="t"/>
            <v:fill type="solid"/>
            <w10:wrap type="none"/>
          </v:shape>
        </w:pict>
      </w:r>
      <w:r>
        <w:rPr/>
        <w:t>Paired Samples Correlations for wet (</w:t>
      </w:r>
      <w:r>
        <w:rPr>
          <w:b w:val="0"/>
        </w:rPr>
        <w:t>VAR00002</w:t>
      </w:r>
      <w:r>
        <w:rPr/>
        <w:t>) and dry (</w:t>
      </w:r>
      <w:r>
        <w:rPr>
          <w:b w:val="0"/>
        </w:rPr>
        <w:t>VAR00003</w:t>
      </w:r>
      <w:r>
        <w:rPr/>
        <w:t>) seasons</w:t>
      </w:r>
      <w:r>
        <w:rPr>
          <w:spacing w:val="-57"/>
        </w:rPr>
        <w:t> </w:t>
      </w:r>
      <w:r>
        <w:rPr/>
        <w:t>catches</w:t>
      </w: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2307"/>
        <w:gridCol w:w="1080"/>
        <w:gridCol w:w="1196"/>
        <w:gridCol w:w="1080"/>
      </w:tblGrid>
      <w:tr>
        <w:trPr>
          <w:trHeight w:val="570" w:hRule="atLeast"/>
        </w:trPr>
        <w:tc>
          <w:tcPr>
            <w:tcW w:w="296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2" w:lineRule="auto"/>
              <w:ind w:left="547" w:right="89" w:hanging="428"/>
              <w:rPr>
                <w:sz w:val="24"/>
              </w:rPr>
            </w:pPr>
            <w:r>
              <w:rPr>
                <w:spacing w:val="-1"/>
                <w:sz w:val="24"/>
              </w:rPr>
              <w:t>Correlatio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74" w:hRule="atLeast"/>
        </w:trPr>
        <w:tc>
          <w:tcPr>
            <w:tcW w:w="660" w:type="dxa"/>
            <w:tcBorders>
              <w:right w:val="nil"/>
            </w:tcBorders>
          </w:tcPr>
          <w:p>
            <w:pPr>
              <w:pStyle w:val="TableParagraph"/>
              <w:spacing w:line="242" w:lineRule="auto"/>
              <w:ind w:left="93" w:right="145"/>
              <w:rPr>
                <w:sz w:val="24"/>
              </w:rPr>
            </w:pPr>
            <w:r>
              <w:rPr>
                <w:sz w:val="24"/>
              </w:rPr>
              <w:t>Pair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307" w:type="dxa"/>
            <w:tcBorders>
              <w:left w:val="nil"/>
            </w:tcBorders>
          </w:tcPr>
          <w:p>
            <w:pPr>
              <w:pStyle w:val="TableParagraph"/>
              <w:spacing w:line="242" w:lineRule="auto"/>
              <w:ind w:left="194" w:right="724"/>
              <w:rPr>
                <w:sz w:val="24"/>
              </w:rPr>
            </w:pPr>
            <w:r>
              <w:rPr>
                <w:sz w:val="24"/>
              </w:rPr>
              <w:t>VAR00002 &amp;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VAR00003</w:t>
            </w:r>
          </w:p>
        </w:tc>
        <w:tc>
          <w:tcPr>
            <w:tcW w:w="108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3"/>
              <w:ind w:left="691"/>
              <w:rPr>
                <w:sz w:val="24"/>
              </w:rPr>
            </w:pPr>
            <w:r>
              <w:rPr>
                <w:sz w:val="24"/>
              </w:rPr>
              <w:t>.175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3"/>
              <w:ind w:left="575"/>
              <w:rPr>
                <w:sz w:val="24"/>
              </w:rPr>
            </w:pPr>
            <w:r>
              <w:rPr>
                <w:sz w:val="24"/>
              </w:rPr>
              <w:t>.295</w:t>
            </w:r>
          </w:p>
        </w:tc>
      </w:tr>
    </w:tbl>
    <w:p>
      <w:pPr>
        <w:pStyle w:val="BodyText"/>
        <w:ind w:left="386"/>
      </w:pPr>
      <w:r>
        <w:rPr/>
        <w:t>2tailed</w:t>
      </w:r>
      <w:r>
        <w:rPr>
          <w:spacing w:val="-1"/>
        </w:rPr>
        <w:t> </w:t>
      </w:r>
      <w:r>
        <w:rPr/>
        <w:t>=0.667</w:t>
      </w:r>
    </w:p>
    <w:p>
      <w:pPr>
        <w:pStyle w:val="Heading2"/>
        <w:spacing w:before="157"/>
        <w:jc w:val="left"/>
      </w:pPr>
      <w:r>
        <w:rPr/>
        <w:pict>
          <v:group style="position:absolute;margin-left:95.064003pt;margin-top:37.41312pt;width:326.850pt;height:102.75pt;mso-position-horizontal-relative:page;mso-position-vertical-relative:paragraph;z-index:-37264896" coordorigin="1901,748" coordsize="6537,2055">
            <v:shape style="position:absolute;left:4803;top:779;width:2567;height:848" coordorigin="4803,779" coordsize="2567,848" path="m4895,1331l4803,1331,4803,1627,4895,1627,4895,1331xm5975,779l4897,779,4897,1331,4897,1331,4897,1627,4988,1627,5883,1627,5975,1627,5975,1331,5975,1331,5975,779xm7369,779l5977,779,5977,1055,5977,1055,5977,1627,6068,1627,7281,1627,7281,1331,7281,1331,7281,1055,7369,1055,7369,779xe" filled="true" fillcolor="#ffffff" stroked="false">
              <v:path arrowok="t"/>
              <v:fill type="solid"/>
            </v:shape>
            <v:shape style="position:absolute;left:1901;top:748;width:4074;height:32" coordorigin="1901,748" coordsize="4074,32" path="m4894,748l3831,748,3802,748,3802,748,1901,748,1901,777,3802,777,3802,779,3831,779,3831,777,4894,777,4894,748xm5975,748l4923,748,4895,748,4895,777,4895,779,4899,779,4899,777,4923,777,5975,777,5975,748xe" filled="true" fillcolor="#000000" stroked="false">
              <v:path arrowok="t"/>
              <v:fill type="solid"/>
            </v:shape>
            <v:shape style="position:absolute;left:4923;top:777;width:1080;height:3" coordorigin="4923,777" coordsize="1080,3" path="m5975,777l4923,777,4923,779,5975,779,5975,777xm6003,777l5979,777,5979,779,6003,779,6003,777xe" filled="true" fillcolor="#ffffff" stroked="false">
              <v:path arrowok="t"/>
              <v:fill type="solid"/>
            </v:shape>
            <v:shape style="position:absolute;left:5974;top:748;width:1395;height:32" coordorigin="5975,748" coordsize="1395,32" path="m7369,748l6003,748,5975,748,5975,777,5975,779,5979,779,5979,777,6003,777,7369,777,7369,748xe" filled="true" fillcolor="#000000" stroked="false">
              <v:path arrowok="t"/>
              <v:fill type="solid"/>
            </v:shape>
            <v:rect style="position:absolute;left:6003;top:777;width:1367;height:3" filled="true" fillcolor="#ffffff" stroked="false">
              <v:fill type="solid"/>
            </v:rect>
            <v:shape style="position:absolute;left:3802;top:748;width:4636;height:879" coordorigin="3802,748" coordsize="4636,879" path="m3831,779l3802,779,3802,1627,3831,1627,3831,779xm4899,779l4895,779,4895,1627,4899,1627,4899,779xm5979,779l5975,779,5975,1627,5979,1627,5979,779xm8437,748l7398,748,7398,777,8437,777,8437,748xe" filled="true" fillcolor="#000000" stroked="false">
              <v:path arrowok="t"/>
              <v:fill type="solid"/>
            </v:shape>
            <v:shape style="position:absolute;left:3830;top:1658;width:2144;height:572" coordorigin="3831,1658" coordsize="2144,572" path="m4895,1795l4894,1795,4894,1658,3831,1658,3831,1795,3908,1795,3908,2090,3831,2090,3831,2229,4894,2229,4894,2090,4895,2090,4895,1795xm5975,1658l4897,1658,4897,1795,4897,2090,4897,2229,5975,2229,5975,2090,5975,1795,5975,1658xe" filled="true" fillcolor="#ffffff" stroked="false">
              <v:path arrowok="t"/>
              <v:fill type="solid"/>
            </v:shape>
            <v:shape style="position:absolute;left:1901;top:1627;width:6537;height:603" coordorigin="1901,1627" coordsize="6537,603" path="m4894,1627l3831,1627,3802,1627,2636,1627,2607,1627,2607,1627,1901,1627,1901,1656,2607,1656,2607,1656,2636,1656,3802,1656,3802,1658,3802,2229,3831,2229,3831,1658,3831,1656,4894,1656,4894,1627xm7369,1627l6003,1627,5975,1627,4923,1627,4895,1627,4895,1656,4895,1658,4895,2229,4899,2229,4899,1658,4899,1656,4923,1656,5975,1656,5975,1658,5975,2229,5979,2229,5979,1658,5979,1656,6003,1656,7369,1656,7369,1627xm8437,1627l7398,1627,7398,1656,8437,1656,8437,1627xe" filled="true" fillcolor="#000000" stroked="false">
              <v:path arrowok="t"/>
              <v:fill type="solid"/>
            </v:shape>
            <v:shape style="position:absolute;left:3830;top:2229;width:2144;height:572" coordorigin="3831,2229" coordsize="2144,572" path="m4895,2366l4894,2366,4894,2229,3908,2229,3908,2366,3908,2664,3908,2664,3908,2366,3908,2366,3908,2229,3831,2229,3831,2366,3831,2664,3831,2801,4894,2801,4894,2664,4895,2664,4895,2366xm5975,2229l4897,2229,4897,2366,4897,2664,4897,2801,5975,2801,5975,2664,5883,2664,5883,2366,5975,2366,5975,2229xe" filled="true" fillcolor="#ffffff" stroked="false">
              <v:path arrowok="t"/>
              <v:fill type="solid"/>
            </v:shape>
            <v:shape style="position:absolute;left:3802;top:2229;width:2178;height:574" coordorigin="3802,2229" coordsize="2178,574" path="m3831,2229l3802,2229,3802,2803,3831,2803,3831,2229xm4899,2229l4895,2229,4895,2803,4899,2803,4899,2229xm5979,2229l5975,2229,5975,2803,5979,2803,5979,222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Paired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catches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strata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1116"/>
        <w:gridCol w:w="1081"/>
        <w:gridCol w:w="1080"/>
        <w:gridCol w:w="1350"/>
        <w:gridCol w:w="1124"/>
      </w:tblGrid>
      <w:tr>
        <w:trPr>
          <w:trHeight w:val="878" w:hRule="atLeast"/>
        </w:trPr>
        <w:tc>
          <w:tcPr>
            <w:tcW w:w="814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5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14" w:right="145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3"/>
              <w:ind w:left="215" w:right="145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124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322" w:right="237" w:firstLine="81"/>
              <w:jc w:val="both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576" w:hRule="atLeast"/>
        </w:trPr>
        <w:tc>
          <w:tcPr>
            <w:tcW w:w="814" w:type="dxa"/>
            <w:vMerge w:val="restart"/>
            <w:tcBorders>
              <w:left w:val="single" w:sz="12" w:space="0" w:color="000000"/>
            </w:tcBorders>
          </w:tcPr>
          <w:p>
            <w:pPr>
              <w:pStyle w:val="TableParagraph"/>
              <w:spacing w:line="242" w:lineRule="auto" w:before="8"/>
              <w:ind w:left="93" w:right="299"/>
              <w:rPr>
                <w:sz w:val="24"/>
              </w:rPr>
            </w:pPr>
            <w:r>
              <w:rPr>
                <w:sz w:val="24"/>
              </w:rPr>
              <w:t>Pair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116" w:type="dxa"/>
          </w:tcPr>
          <w:p>
            <w:pPr>
              <w:pStyle w:val="TableParagraph"/>
              <w:spacing w:line="280" w:lineRule="atLeast"/>
              <w:ind w:left="13" w:right="79"/>
              <w:rPr>
                <w:sz w:val="24"/>
              </w:rPr>
            </w:pPr>
            <w:r>
              <w:rPr>
                <w:spacing w:val="-1"/>
                <w:sz w:val="24"/>
              </w:rPr>
              <w:t>Oyswetcat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8"/>
              <w:ind w:left="218"/>
              <w:rPr>
                <w:sz w:val="24"/>
              </w:rPr>
            </w:pPr>
            <w:r>
              <w:rPr>
                <w:sz w:val="24"/>
              </w:rPr>
              <w:t>18.3684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48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48"/>
              <w:ind w:left="414"/>
              <w:rPr>
                <w:sz w:val="24"/>
              </w:rPr>
            </w:pPr>
            <w:r>
              <w:rPr>
                <w:sz w:val="24"/>
              </w:rPr>
              <w:t>24.64912</w:t>
            </w:r>
          </w:p>
        </w:tc>
        <w:tc>
          <w:tcPr>
            <w:tcW w:w="1124" w:type="dxa"/>
            <w:tcBorders>
              <w:left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8"/>
              <w:ind w:left="262"/>
              <w:rPr>
                <w:sz w:val="24"/>
              </w:rPr>
            </w:pPr>
            <w:r>
              <w:rPr>
                <w:sz w:val="24"/>
              </w:rPr>
              <w:t>5.65490</w:t>
            </w:r>
          </w:p>
        </w:tc>
      </w:tr>
      <w:tr>
        <w:trPr>
          <w:trHeight w:val="272" w:hRule="atLeast"/>
        </w:trPr>
        <w:tc>
          <w:tcPr>
            <w:tcW w:w="814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spacing w:line="249" w:lineRule="exact" w:before="3"/>
              <w:ind w:left="13"/>
              <w:rPr>
                <w:sz w:val="24"/>
              </w:rPr>
            </w:pPr>
            <w:r>
              <w:rPr>
                <w:sz w:val="24"/>
              </w:rPr>
              <w:t>Osswetcat</w:t>
            </w:r>
          </w:p>
        </w:tc>
        <w:tc>
          <w:tcPr>
            <w:tcW w:w="1081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42"/>
              <w:ind w:left="218"/>
              <w:rPr>
                <w:sz w:val="24"/>
              </w:rPr>
            </w:pPr>
            <w:r>
              <w:rPr>
                <w:sz w:val="24"/>
              </w:rPr>
              <w:t>20.5789</w:t>
            </w:r>
          </w:p>
        </w:tc>
        <w:tc>
          <w:tcPr>
            <w:tcW w:w="10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42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0" w:type="dxa"/>
            <w:vMerge w:val="restart"/>
            <w:tcBorders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2"/>
              <w:ind w:left="414"/>
              <w:rPr>
                <w:sz w:val="24"/>
              </w:rPr>
            </w:pPr>
            <w:r>
              <w:rPr>
                <w:sz w:val="24"/>
              </w:rPr>
              <w:t>26.32345</w:t>
            </w:r>
          </w:p>
        </w:tc>
        <w:tc>
          <w:tcPr>
            <w:tcW w:w="1124" w:type="dxa"/>
            <w:vMerge w:val="restart"/>
            <w:tcBorders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2"/>
              <w:ind w:left="262"/>
              <w:rPr>
                <w:sz w:val="24"/>
              </w:rPr>
            </w:pPr>
            <w:r>
              <w:rPr>
                <w:sz w:val="24"/>
              </w:rPr>
              <w:t>6.03901</w:t>
            </w:r>
          </w:p>
        </w:tc>
      </w:tr>
      <w:tr>
        <w:trPr>
          <w:trHeight w:val="282" w:hRule="atLeast"/>
        </w:trPr>
        <w:tc>
          <w:tcPr>
            <w:tcW w:w="1930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55" w:lineRule="exact"/>
              <w:ind w:right="18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081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  <w:bottom w:val="single" w:sz="1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b/>
          <w:sz w:val="25"/>
        </w:rPr>
      </w:pPr>
    </w:p>
    <w:p>
      <w:pPr>
        <w:spacing w:before="1"/>
        <w:ind w:left="386" w:right="0" w:firstLine="0"/>
        <w:jc w:val="left"/>
        <w:rPr>
          <w:b/>
          <w:sz w:val="24"/>
        </w:rPr>
      </w:pPr>
      <w:r>
        <w:rPr/>
        <w:pict>
          <v:shape style="position:absolute;margin-left:104.690002pt;margin-top:-54.595886pt;width:154.6pt;height:143.85pt;mso-position-horizontal-relative:page;mso-position-vertical-relative:paragraph;z-index:-37266944" coordorigin="2094,-1092" coordsize="3092,2877" path="m3124,1568l3122,1538,3117,1507,3108,1475,3095,1442,3079,1409,3059,1375,3036,1341,3010,1306,2979,1271,2946,1235,2466,756,2463,754,2456,751,2452,751,2448,752,2444,753,2435,758,2424,766,2412,778,2404,789,2399,799,2397,802,2396,807,2397,810,2399,817,2402,821,2882,1301,2907,1327,2929,1352,2949,1376,2965,1400,2980,1423,2991,1446,3001,1468,3008,1489,3012,1509,3014,1529,3013,1548,3010,1566,3005,1584,2997,1600,2986,1615,2973,1630,2959,1642,2944,1652,2927,1660,2910,1665,2892,1668,2873,1669,2853,1667,2832,1662,2811,1656,2788,1647,2765,1634,2741,1620,2716,1602,2691,1582,2665,1559,2638,1533,2164,1059,2160,1056,2153,1054,2150,1053,2146,1054,2142,1055,2132,1060,2121,1068,2109,1081,2101,1092,2098,1097,2095,1105,2094,1109,2094,1113,2097,1120,2099,1123,2586,1610,2622,1644,2657,1674,2692,1701,2726,1724,2759,1743,2792,1759,2823,1771,2853,1779,2883,1784,2912,1785,2939,1783,2966,1777,2991,1769,3015,1756,3037,1741,3058,1722,3078,1700,3095,1676,3107,1651,3116,1624,3122,1596,3124,1568xm3713,1034l3711,1022,3709,1015,3701,1000,3695,992,3687,984,2964,262,2962,260,2955,257,2950,257,2942,258,2937,260,2922,272,2910,284,2898,299,2896,304,2894,313,2895,316,2898,324,2900,326,3326,753,3525,950,3525,950,3451,911,3298,832,3237,803,3140,754,2836,602,2748,558,2727,548,2706,540,2695,537,2686,536,2678,536,2669,537,2656,544,2648,549,2602,595,2600,605,2601,617,2603,627,2608,637,2616,648,2627,660,3346,1380,3352,1385,3360,1388,3363,1388,3367,1387,3371,1386,3381,1381,3386,1378,3391,1373,3404,1361,3409,1355,3412,1350,3417,1340,3418,1336,3419,1332,3419,1328,3417,1324,3416,1321,3414,1318,2896,799,2760,667,2761,666,2831,705,2905,743,3099,841,3322,951,3559,1069,3573,1075,3597,1086,3612,1091,3624,1094,3634,1095,3645,1097,3654,1096,3661,1093,3668,1091,3675,1086,3707,1054,3709,1050,3713,1040,3713,1034xm3917,834l3917,831,3914,824,3912,820,3909,817,3157,66,3154,63,3146,60,3143,60,3139,61,3131,64,3125,67,3115,75,3103,87,3095,98,3090,108,3088,111,3087,116,3087,120,3090,127,3092,130,3847,885,3850,888,3857,890,3861,891,3864,889,3869,888,3879,883,3890,875,3902,863,3910,852,3915,842,3916,838,3917,834xm4240,509l4238,499,4236,494,4232,489,4189,421,3654,-414,3644,-426,3639,-429,3635,-430,3630,-431,3625,-430,3619,-427,3608,-418,3586,-396,3578,-386,3576,-381,3575,-372,3575,-369,3579,-361,3628,-286,4104,440,4104,440,4038,397,3308,-77,3299,-82,3295,-84,3291,-85,3279,-84,3275,-83,3266,-76,3244,-54,3229,-36,3227,-30,3229,-20,3231,-15,3237,-10,3243,-4,3262,9,3330,53,4146,574,4153,579,4156,579,4159,581,4162,582,4169,582,4172,582,4175,580,4182,578,4185,576,4198,566,4226,539,4235,528,4237,523,4240,513,4240,509xm4752,0l4751,-7,4746,-16,4742,-22,4726,-40,4719,-47,4711,-55,4692,-72,4678,-80,4671,-81,4667,-81,4664,-79,4470,115,4190,-164,4356,-329,4357,-331,4357,-338,4356,-342,4353,-350,4349,-355,4333,-373,4318,-388,4300,-404,4294,-408,4286,-412,4281,-414,4274,-414,4272,-413,4107,-248,3862,-492,4054,-685,4055,-687,4055,-694,4054,-698,4050,-706,4046,-712,4041,-718,4030,-730,4015,-746,4002,-757,3991,-766,3981,-771,3978,-772,3970,-772,3968,-771,3729,-532,3727,-523,3728,-513,3730,-503,3735,-493,3743,-483,3753,-471,4449,224,4460,235,4471,242,4480,247,4489,249,4501,251,4509,248,4751,7,4752,4,4752,0xm5186,-434l5185,-438,5184,-441,5182,-444,5179,-447,5176,-450,5173,-454,5168,-458,5161,-463,5124,-486,4940,-596,4922,-606,4890,-625,4873,-635,4840,-652,4825,-660,4811,-667,4797,-673,4783,-678,4770,-682,4757,-686,4745,-689,4736,-690,4733,-691,4722,-692,4711,-692,4701,-692,4690,-690,4695,-707,4697,-724,4699,-741,4700,-759,4699,-776,4697,-794,4693,-812,4688,-830,4681,-848,4673,-866,4664,-885,4652,-904,4639,-923,4624,-942,4607,-961,4603,-965,4603,-753,4601,-739,4598,-724,4592,-710,4585,-696,4575,-682,4564,-670,4500,-606,4238,-869,4292,-924,4301,-933,4310,-941,4318,-947,4325,-953,4334,-960,4343,-965,4352,-968,4374,-974,4396,-976,4418,-973,4440,-966,4463,-955,4485,-940,4508,-922,4531,-901,4544,-887,4557,-872,4568,-858,4578,-843,4586,-828,4593,-813,4598,-798,4601,-783,4603,-768,4603,-753,4603,-965,4593,-976,4589,-980,4568,-1000,4548,-1017,4528,-1033,4507,-1047,4487,-1059,4467,-1069,4446,-1077,4426,-1084,4406,-1089,4386,-1091,4366,-1092,4347,-1091,4328,-1087,4309,-1082,4291,-1075,4272,-1065,4265,-1060,4256,-1054,4247,-1047,4240,-1041,4232,-1034,4224,-1026,4215,-1017,4163,-966,4111,-914,4106,-909,4103,-900,4104,-889,4107,-880,4112,-870,4119,-859,4130,-848,4855,-123,4858,-120,4862,-119,4865,-117,4868,-117,4872,-119,4877,-119,4881,-122,4887,-124,4891,-128,4897,-132,4910,-145,4914,-151,4918,-156,4921,-161,4923,-165,4923,-170,4924,-173,4925,-177,4923,-180,4922,-184,4919,-187,4730,-376,4686,-421,4584,-523,4606,-544,4627,-566,4639,-576,4651,-584,4663,-590,4676,-594,4689,-595,4703,-596,4718,-594,4733,-592,4748,-587,4765,-582,4781,-575,4798,-567,4816,-557,4834,-547,4853,-536,4872,-525,5044,-421,5101,-386,5107,-382,5112,-379,5117,-378,5121,-376,5125,-375,5130,-376,5135,-376,5139,-378,5144,-382,5149,-385,5155,-390,5169,-404,5174,-411,5178,-416,5182,-421,5184,-425,5186,-43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35.020004pt;margin-top:-30.98687pt;width:51.12pt;height:14.76pt;mso-position-horizontal-relative:page;mso-position-vertical-relative:paragraph;z-index:-37264384" filled="true" fillcolor="#ffffff" stroked="false">
            <v:fill type="solid"/>
            <w10:wrap type="none"/>
          </v:rect>
        </w:pict>
      </w:r>
      <w:r>
        <w:rPr/>
        <w:pict>
          <v:shape style="position:absolute;margin-left:95.064003pt;margin-top:31.173117pt;width:151.950pt;height:58.7pt;mso-position-horizontal-relative:page;mso-position-vertical-relative:paragraph;z-index:-37263872" coordorigin="1901,623" coordsize="3039,1174" path="m4861,1226l2727,1226,2636,1226,2636,1223,1901,1223,1901,1226,1980,1226,1980,1502,1980,1797,2542,1797,2542,1797,2633,1797,2727,1797,4861,1797,4861,1502,4861,1226xm4940,623l1901,623,1901,626,1901,899,1980,899,1980,1195,4861,1195,4861,899,4940,899,4940,626,4940,623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Paired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Correlations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catches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strata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4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2368"/>
        <w:gridCol w:w="1120"/>
        <w:gridCol w:w="1196"/>
        <w:gridCol w:w="1080"/>
      </w:tblGrid>
      <w:tr>
        <w:trPr>
          <w:trHeight w:val="569" w:hRule="atLeast"/>
        </w:trPr>
        <w:tc>
          <w:tcPr>
            <w:tcW w:w="298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2" w:lineRule="auto"/>
              <w:ind w:left="550" w:right="86" w:hanging="428"/>
              <w:rPr>
                <w:sz w:val="24"/>
              </w:rPr>
            </w:pPr>
            <w:r>
              <w:rPr>
                <w:spacing w:val="-1"/>
                <w:sz w:val="24"/>
              </w:rPr>
              <w:t>Correlatio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74" w:hRule="atLeast"/>
        </w:trPr>
        <w:tc>
          <w:tcPr>
            <w:tcW w:w="620" w:type="dxa"/>
            <w:tcBorders>
              <w:right w:val="nil"/>
            </w:tcBorders>
          </w:tcPr>
          <w:p>
            <w:pPr>
              <w:pStyle w:val="TableParagraph"/>
              <w:spacing w:line="242" w:lineRule="auto"/>
              <w:ind w:left="53" w:right="145"/>
              <w:rPr>
                <w:sz w:val="24"/>
              </w:rPr>
            </w:pPr>
            <w:r>
              <w:rPr>
                <w:sz w:val="24"/>
              </w:rPr>
              <w:t>Pair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368" w:type="dxa"/>
            <w:tcBorders>
              <w:left w:val="nil"/>
            </w:tcBorders>
          </w:tcPr>
          <w:p>
            <w:pPr>
              <w:pStyle w:val="TableParagraph"/>
              <w:spacing w:line="242" w:lineRule="auto"/>
              <w:ind w:left="194" w:right="826"/>
              <w:rPr>
                <w:sz w:val="24"/>
              </w:rPr>
            </w:pPr>
            <w:r>
              <w:rPr>
                <w:sz w:val="24"/>
              </w:rPr>
              <w:t>oyswetcatc &amp;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osswetcatc</w:t>
            </w:r>
          </w:p>
        </w:tc>
        <w:tc>
          <w:tcPr>
            <w:tcW w:w="112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3"/>
              <w:ind w:left="614"/>
              <w:rPr>
                <w:sz w:val="24"/>
              </w:rPr>
            </w:pPr>
            <w:r>
              <w:rPr>
                <w:sz w:val="24"/>
              </w:rPr>
              <w:t>-.193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3"/>
              <w:ind w:left="575"/>
              <w:rPr>
                <w:sz w:val="24"/>
              </w:rPr>
            </w:pPr>
            <w:r>
              <w:rPr>
                <w:sz w:val="24"/>
              </w:rPr>
              <w:t>.428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386"/>
      </w:pPr>
      <w:r>
        <w:rPr/>
        <w:t>Sig</w:t>
      </w:r>
      <w:r>
        <w:rPr>
          <w:spacing w:val="-3"/>
        </w:rPr>
        <w:t> </w:t>
      </w:r>
      <w:r>
        <w:rPr/>
        <w:t>2tailed=.810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jc w:val="left"/>
      </w:pPr>
      <w:r>
        <w:rPr/>
        <w:t>Paired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catches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strata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7"/>
        <w:gridCol w:w="1225"/>
        <w:gridCol w:w="1080"/>
        <w:gridCol w:w="1079"/>
        <w:gridCol w:w="1396"/>
        <w:gridCol w:w="1079"/>
      </w:tblGrid>
      <w:tr>
        <w:trPr>
          <w:trHeight w:val="846" w:hRule="atLeast"/>
        </w:trPr>
        <w:tc>
          <w:tcPr>
            <w:tcW w:w="187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7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16" w:right="186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2"/>
              <w:ind w:left="217" w:right="186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079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278" w:right="236" w:firstLine="81"/>
              <w:jc w:val="both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561" w:hRule="atLeast"/>
        </w:trPr>
        <w:tc>
          <w:tcPr>
            <w:tcW w:w="64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Pair</w:t>
            </w:r>
          </w:p>
          <w:p>
            <w:pPr>
              <w:pStyle w:val="TableParagraph"/>
              <w:spacing w:line="269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Oysdryca</w:t>
            </w:r>
          </w:p>
          <w:p>
            <w:pPr>
              <w:pStyle w:val="TableParagraph"/>
              <w:spacing w:line="269" w:lineRule="exact" w:before="2"/>
              <w:ind w:left="180"/>
              <w:rPr>
                <w:sz w:val="24"/>
              </w:rPr>
            </w:pPr>
            <w:r>
              <w:rPr>
                <w:sz w:val="24"/>
              </w:rPr>
              <w:t>tc</w:t>
            </w:r>
          </w:p>
        </w:tc>
        <w:tc>
          <w:tcPr>
            <w:tcW w:w="1080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24.3684</w:t>
            </w:r>
          </w:p>
        </w:tc>
        <w:tc>
          <w:tcPr>
            <w:tcW w:w="107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32.60063</w:t>
            </w:r>
          </w:p>
        </w:tc>
        <w:tc>
          <w:tcPr>
            <w:tcW w:w="1079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3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7.47910</w:t>
            </w:r>
          </w:p>
        </w:tc>
      </w:tr>
      <w:tr>
        <w:trPr>
          <w:trHeight w:val="584" w:hRule="atLeast"/>
        </w:trPr>
        <w:tc>
          <w:tcPr>
            <w:tcW w:w="64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2" w:lineRule="auto" w:before="3"/>
              <w:ind w:left="180" w:right="59"/>
              <w:rPr>
                <w:sz w:val="24"/>
              </w:rPr>
            </w:pPr>
            <w:r>
              <w:rPr>
                <w:spacing w:val="-1"/>
                <w:sz w:val="24"/>
              </w:rPr>
              <w:t>Ossdrycat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1080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145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9.9474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5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6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5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7.30657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14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1.67624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0"/>
        <w:ind w:left="386" w:right="0" w:firstLine="0"/>
        <w:jc w:val="left"/>
        <w:rPr>
          <w:b/>
          <w:sz w:val="24"/>
        </w:rPr>
      </w:pPr>
      <w:r>
        <w:rPr/>
        <w:pict>
          <v:shape style="position:absolute;margin-left:104.690002pt;margin-top:-10.956912pt;width:401.75pt;height:397.2pt;mso-position-horizontal-relative:page;mso-position-vertical-relative:paragraph;z-index:-37263360" coordorigin="2094,-219" coordsize="8035,7944" path="m3124,7508l3122,7478,3117,7447,3108,7415,3095,7382,3079,7349,3059,7315,3036,7281,3010,7246,2979,7211,2946,7175,2466,6696,2463,6694,2456,6691,2452,6691,2448,6692,2444,6693,2435,6698,2424,6706,2412,6718,2404,6729,2399,6739,2397,6742,2396,6747,2397,6750,2399,6757,2402,6761,2882,7241,2907,7267,2929,7292,2949,7316,2965,7340,2980,7363,2991,7386,3001,7408,3008,7429,3012,7449,3014,7469,3013,7488,3010,7506,3005,7524,2997,7540,2986,7555,2973,7570,2959,7582,2944,7592,2927,7600,2910,7605,2892,7608,2873,7609,2853,7607,2832,7602,2811,7596,2788,7587,2765,7574,2741,7560,2716,7542,2691,7522,2665,7499,2638,7473,2164,6999,2160,6996,2153,6994,2150,6993,2146,6994,2142,6995,2132,7000,2121,7008,2109,7021,2101,7032,2098,7037,2095,7045,2094,7049,2094,7053,2097,7060,2099,7063,2586,7550,2622,7584,2657,7614,2692,7641,2726,7664,2759,7683,2792,7699,2823,7711,2853,7719,2883,7724,2912,7725,2939,7723,2966,7717,2991,7709,3015,7696,3037,7681,3058,7662,3078,7640,3095,7616,3107,7591,3116,7564,3122,7536,3124,7508xm3713,6974l3711,6962,3709,6955,3701,6940,3695,6932,3687,6924,2964,6202,2962,6200,2955,6197,2950,6197,2942,6198,2937,6200,2922,6212,2910,6224,2898,6239,2896,6244,2894,6253,2895,6256,2898,6264,2900,6266,3326,6693,3525,6890,3525,6890,3451,6851,3298,6772,3237,6743,3140,6694,2836,6542,2748,6498,2727,6488,2706,6480,2695,6477,2686,6476,2678,6476,2669,6477,2656,6484,2648,6489,2602,6535,2600,6545,2601,6557,2603,6567,2608,6577,2616,6588,2627,6600,3346,7320,3352,7325,3360,7328,3363,7328,3367,7327,3371,7326,3381,7321,3386,7318,3391,7313,3404,7301,3409,7295,3412,7290,3417,7280,3418,7276,3419,7272,3419,7268,3417,7264,3416,7261,3414,7258,2896,6739,2760,6607,2761,6606,2831,6645,2905,6683,3099,6781,3322,6891,3559,7009,3573,7015,3597,7026,3612,7031,3624,7034,3634,7035,3645,7037,3654,7036,3661,7033,3668,7031,3675,7026,3707,6994,3709,6990,3713,6980,3713,6974xm3917,6774l3917,6771,3914,6764,3912,6760,3909,6757,3157,6006,3154,6003,3146,6000,3143,6000,3139,6001,3131,6004,3125,6007,3115,6015,3103,6027,3095,6038,3090,6048,3088,6051,3087,6056,3087,6060,3090,6067,3092,6070,3847,6825,3850,6828,3857,6830,3861,6831,3864,6829,3869,6828,3879,6823,3890,6815,3902,6803,3910,6792,3915,6782,3916,6778,3917,6774xm4240,6449l4238,6439,4236,6434,4232,6429,4189,6361,3654,5526,3644,5514,3639,5511,3635,5510,3630,5509,3625,5510,3619,5513,3608,5522,3586,5544,3578,5554,3576,5559,3575,5568,3575,5571,3579,5579,3628,5654,4104,6380,4104,6380,4038,6337,3308,5863,3299,5858,3295,5856,3291,5855,3279,5856,3275,5857,3266,5864,3244,5886,3229,5904,3227,5910,3229,5920,3231,5925,3237,5930,3243,5936,3262,5949,3330,5993,4146,6514,4153,6519,4156,6519,4159,6521,4162,6522,4169,6522,4172,6522,4175,6520,4182,6518,4185,6516,4198,6506,4226,6479,4235,6468,4237,6463,4240,6453,4240,6449xm4752,5940l4751,5933,4746,5924,4742,5918,4726,5900,4719,5893,4711,5885,4692,5868,4678,5860,4671,5859,4667,5859,4664,5861,4470,6055,4190,5776,4356,5611,4357,5609,4357,5602,4356,5598,4353,5590,4349,5585,4333,5567,4318,5552,4300,5536,4294,5532,4286,5528,4281,5526,4274,5526,4272,5527,4107,5692,3862,5448,4054,5255,4055,5253,4055,5246,4054,5242,4050,5234,4046,5228,4041,5222,4030,5210,4015,5194,4002,5183,3991,5174,3981,5169,3978,5168,3970,5168,3968,5169,3729,5408,3727,5417,3728,5427,3730,5437,3735,5447,3743,5457,3753,5469,4449,6164,4460,6175,4471,6182,4480,6187,4489,6189,4501,6191,4509,6188,4751,5947,4752,5944,4752,5940xm5186,5506l5185,5502,5184,5499,5182,5496,5179,5493,5176,5490,5173,5486,5168,5482,5161,5477,5124,5454,4940,5344,4922,5334,4890,5315,4873,5305,4840,5288,4825,5280,4811,5273,4797,5267,4783,5262,4770,5258,4757,5254,4745,5251,4736,5250,4733,5249,4722,5248,4711,5248,4701,5248,4690,5250,4695,5233,4697,5216,4699,5199,4700,5181,4699,5164,4697,5146,4693,5128,4688,5110,4681,5092,4673,5074,4664,5055,4652,5036,4639,5017,4624,4998,4607,4979,4603,4975,4603,5187,4601,5201,4598,5216,4592,5230,4585,5244,4575,5258,4564,5270,4500,5334,4238,5071,4292,5016,4301,5007,4310,4999,4318,4993,4325,4987,4334,4980,4343,4975,4352,4972,4374,4966,4396,4964,4418,4967,4440,4974,4463,4985,4485,5000,4508,5018,4531,5039,4544,5053,4557,5068,4568,5082,4578,5097,4586,5112,4593,5127,4598,5142,4601,5157,4603,5172,4603,5187,4603,4975,4593,4964,4589,4960,4568,4940,4548,4923,4528,4907,4507,4893,4487,4881,4467,4871,4446,4863,4426,4856,4406,4851,4386,4849,4366,4848,4347,4849,4328,4853,4309,4858,4291,4865,4272,4875,4265,4880,4256,4886,4247,4893,4240,4899,4232,4906,4224,4914,4215,4923,4163,4974,4111,5026,4106,5031,4103,5040,4104,5051,4107,5060,4112,5070,4119,5081,4130,5092,4855,5817,4858,5820,4862,5821,4865,5823,4868,5823,4872,5821,4877,5821,4881,5818,4887,5816,4891,5812,4897,5808,4910,5795,4914,5789,4918,5784,4921,5779,4923,5775,4923,5770,4924,5767,4925,5763,4923,5760,4922,5756,4919,5753,4730,5564,4686,5519,4584,5417,4606,5396,4627,5374,4639,5364,4651,5356,4663,5350,4676,5346,4689,5345,4703,5344,4718,5346,4733,5348,4748,5353,4765,5358,4781,5365,4798,5373,4816,5383,4834,5393,4853,5404,4872,5415,5044,5519,5101,5554,5107,5558,5112,5561,5117,5562,5121,5564,5125,5565,5130,5564,5135,5564,5139,5562,5144,5558,5149,5555,5155,5550,5169,5536,5174,5529,5178,5524,5182,5519,5184,5515,5186,5506xm5453,5174l5451,5149,5446,5123,5438,5096,5427,5069,5414,5041,5397,5014,5377,4986,5355,4959,5329,4931,5306,4909,5283,4890,5260,4874,5238,4860,5217,4849,5196,4840,5175,4832,5154,4826,5134,4822,5114,4820,5094,4819,5075,4818,5056,4819,5037,4821,5001,4825,4947,4833,4912,4838,4895,4839,4878,4839,4861,4838,4844,4836,4828,4833,4811,4828,4794,4822,4778,4813,4762,4803,4745,4790,4729,4775,4718,4764,4708,4752,4700,4740,4692,4728,4685,4715,4679,4703,4675,4691,4672,4679,4670,4667,4670,4655,4671,4643,4673,4630,4677,4619,4683,4608,4691,4597,4700,4587,4712,4576,4723,4568,4735,4561,4748,4555,4761,4552,4774,4549,4786,4546,4798,4545,4820,4543,4850,4542,4857,4540,4862,4536,4862,4530,4860,4523,4849,4509,4839,4497,4812,4469,4801,4460,4789,4451,4782,4447,4769,4442,4763,4441,4753,4441,4739,4442,4728,4444,4718,4446,4696,4451,4685,4455,4674,4459,4664,4464,4653,4470,4643,4476,4633,4483,4625,4490,4616,4498,4601,4514,4589,4532,4579,4550,4571,4570,4565,4591,4562,4612,4561,4634,4563,4657,4568,4680,4575,4704,4584,4728,4597,4752,4612,4777,4629,4801,4650,4826,4673,4850,4696,4873,4719,4892,4742,4909,4764,4922,4786,4933,4807,4943,4828,4951,4848,4957,4868,4961,4888,4964,4908,4966,4927,4966,4946,4965,4965,4964,5001,4959,5072,4949,5090,4947,5107,4946,5123,4946,5140,4946,5156,4949,5173,4952,5190,4957,5206,4963,5223,4971,5239,4982,5256,4995,5272,5010,5287,5026,5300,5041,5311,5056,5320,5072,5328,5087,5334,5102,5339,5117,5342,5132,5343,5146,5343,5161,5341,5174,5337,5188,5332,5201,5326,5213,5317,5225,5308,5235,5293,5248,5279,5259,5264,5267,5248,5273,5232,5279,5217,5283,5203,5286,5189,5288,5176,5289,5164,5290,5152,5290,5129,5289,5120,5291,5115,5296,5114,5299,5114,5305,5115,5309,5120,5318,5124,5324,5142,5343,5160,5361,5168,5369,5176,5375,5183,5380,5191,5387,5200,5390,5208,5392,5215,5394,5226,5395,5251,5393,5263,5392,5275,5389,5288,5386,5301,5383,5314,5378,5328,5372,5341,5366,5355,5358,5368,5349,5381,5339,5393,5327,5409,5309,5423,5290,5435,5269,5444,5247,5450,5223,5453,5199,5453,5174xm5697,4994l5697,4990,5695,4983,5692,4980,5689,4977,4937,4225,4934,4223,4927,4220,4923,4220,4919,4221,4911,4224,4906,4227,4895,4235,4883,4247,4879,4253,4875,4257,4870,4267,4869,4271,4868,4275,4868,4279,4870,4286,4872,4290,5627,5045,5631,5047,5638,5050,5641,5050,5645,5049,5649,5048,5659,5043,5670,5035,5682,5022,5690,5012,5693,5006,5695,5002,5697,4994xm5982,4709l5982,4706,5979,4699,5977,4695,5297,4016,5436,3877,5438,3874,5438,3871,5437,3863,5434,3859,5432,3855,5428,3849,5412,3830,5404,3823,5396,3815,5377,3798,5371,3794,5362,3789,5358,3788,5351,3788,5348,3789,5006,4131,5005,4134,5005,4137,5005,4141,5006,4144,5011,4154,5015,4160,5020,4165,5026,4172,5032,4179,5047,4195,5054,4201,5061,4206,5066,4211,5072,4215,5081,4219,5084,4220,5091,4221,5094,4219,5233,4080,5912,4760,5916,4762,5923,4765,5926,4765,5930,4764,5934,4763,5944,4758,5955,4750,5967,4737,5972,4732,5975,4727,5980,4717,5981,4713,5982,4709xm6358,4334l6357,4330,6355,4323,6352,4320,6061,4029,6023,3957,5835,3596,5759,3452,5748,3431,5738,3419,5734,3417,5724,3414,5719,3416,5712,3420,5699,3431,5683,3447,5678,3453,5671,3462,5669,3467,5667,3475,5667,3478,5672,3491,5676,3496,5834,3789,5870,3854,5933,3962,5932,3962,5757,3863,5684,3823,5538,3745,5460,3703,5451,3699,5447,3698,5439,3700,5435,3701,5430,3704,5425,3707,5413,3717,5397,3733,5387,3745,5383,3751,5381,3756,5383,3766,5386,3770,5392,3775,5398,3780,5419,3792,5491,3830,5853,4018,5997,4094,6287,4385,6291,4387,6297,4390,6301,4390,6305,4389,6309,4388,6319,4383,6324,4379,6330,4375,6342,4363,6347,4357,6350,4352,6355,4342,6356,4338,6358,4334xm7029,3602l7029,3564,7023,3526,7013,3486,6997,3445,6978,3403,6954,3360,6925,3315,6916,3303,6916,3574,6912,3601,6903,3625,6888,3649,6870,3671,6848,3690,6825,3704,6800,3714,6775,3718,6749,3720,6722,3717,6694,3710,6664,3699,6635,3685,6604,3668,6573,3647,6541,3623,6508,3597,6475,3568,6442,3537,6407,3504,6377,3472,6349,3441,6322,3409,6296,3378,6273,3346,6254,3315,6237,3284,6224,3254,6213,3224,6206,3195,6202,3167,6202,3140,6206,3114,6215,3089,6229,3066,6248,3044,6270,3025,6292,3011,6317,3001,6342,2997,6369,2996,6396,2999,6424,3006,6453,3016,6483,3030,6514,3047,6545,3067,6576,3090,6609,3116,6641,3144,6674,3175,6707,3207,6738,3238,6767,3270,6794,3302,6819,3334,6843,3366,6863,3398,6880,3428,6894,3459,6905,3489,6912,3518,6916,3547,6916,3574,6916,3303,6892,3270,6855,3224,6814,3178,6768,3131,6721,3086,6676,3045,6631,3008,6615,2996,6587,2975,6545,2948,6504,2925,6464,2906,6425,2892,6388,2883,6351,2878,6317,2879,6283,2883,6251,2893,6220,2907,6191,2927,6163,2951,6138,2980,6118,3010,6103,3043,6094,3077,6090,3113,6091,3150,6096,3188,6106,3228,6121,3269,6141,3311,6164,3354,6193,3398,6225,3443,6262,3488,6302,3534,6346,3579,6394,3626,6440,3667,6486,3704,6530,3737,6572,3766,6614,3789,6654,3808,6693,3822,6730,3832,6766,3837,6801,3837,6835,3832,6868,3823,6899,3809,6928,3789,6956,3764,6982,3735,6992,3720,7002,3704,7016,3672,7025,3637,7029,3602xm7327,3364l7327,3361,7324,3353,7322,3350,6994,3022,7164,2852,7165,2849,7165,2842,7164,2838,7159,2829,7155,2823,7140,2805,7124,2789,7116,2782,7110,2777,7104,2772,7099,2769,7091,2765,7087,2764,7083,2764,7080,2765,7078,2766,6908,2936,6642,2671,6823,2490,6824,2488,6824,2485,6823,2477,6818,2469,6814,2463,6798,2444,6790,2436,6782,2428,6763,2411,6748,2403,6744,2402,6737,2402,6735,2402,6508,2629,6505,2638,6507,2649,6509,2658,6514,2668,6522,2678,6532,2690,7257,3415,7260,3417,7268,3420,7271,3420,7275,3419,7279,3418,7289,3413,7294,3410,7300,3405,7312,3392,7320,3382,7325,3372,7326,3368,7327,3364xm7856,2836l7855,2832,7853,2825,7850,2822,7847,2819,7095,2067,7092,2064,7085,2062,7082,2062,7077,2062,7073,2064,7064,2069,7053,2077,7041,2089,7033,2099,7028,2109,7027,2113,7026,2117,7026,2121,7029,2128,7031,2132,7786,2887,7789,2889,7796,2892,7799,2892,7803,2891,7808,2890,7818,2885,7828,2876,7841,2864,7845,2858,7849,2853,7854,2844,7854,2839,7856,2836xm8211,2408l8211,2392,8209,2375,8206,2358,8203,2341,8197,2324,8191,2306,8183,2288,8174,2271,8164,2252,8152,2233,8138,2215,8124,2197,8107,2179,8101,2172,8101,2374,8100,2388,8098,2402,8095,2414,8090,2426,8083,2438,8075,2450,8065,2461,7971,2555,7696,2280,7773,2203,7779,2198,7789,2189,7804,2177,7818,2168,7833,2161,7848,2157,7863,2155,7879,2154,7894,2155,7910,2159,7926,2164,7943,2171,7959,2180,7976,2191,7993,2203,8010,2218,8028,2234,8043,2251,8056,2267,8068,2283,8078,2299,8086,2315,8092,2330,8096,2345,8099,2359,8101,2374,8101,2172,8090,2160,8083,2154,8070,2141,8050,2124,8030,2109,8009,2095,7989,2083,7969,2073,7950,2064,7945,2062,7931,2057,7913,2052,7894,2049,7877,2047,7860,2047,7844,2049,7828,2052,7814,2056,7801,2062,7803,2049,7803,2035,7803,2021,7801,2006,7798,1992,7794,1977,7789,1963,7783,1947,7776,1933,7768,1919,7759,1904,7748,1889,7737,1875,7726,1860,7719,1852,7719,2046,7719,2060,7717,2073,7713,2086,7707,2099,7698,2112,7687,2124,7614,2198,7361,1945,7428,1878,7441,1866,7455,1855,7468,1848,7481,1842,7494,1839,7506,1837,7519,1837,7532,1839,7546,1842,7560,1848,7573,1854,7587,1862,7601,1872,7615,1883,7629,1895,7643,1909,7655,1922,7667,1935,7678,1948,7688,1962,7696,1977,7704,1991,7710,2005,7714,2019,7717,2033,7719,2046,7719,1852,7713,1846,7705,1837,7700,1832,7676,1810,7653,1790,7630,1773,7607,1758,7584,1746,7561,1736,7539,1729,7517,1724,7495,1722,7474,1723,7453,1726,7432,1732,7411,1741,7390,1754,7369,1770,7347,1790,7236,1901,7231,1906,7228,1915,7229,1926,7232,1935,7237,1945,7244,1956,7255,1967,7950,2663,7961,2673,7972,2681,7982,2685,7991,2687,8002,2689,8011,2687,8142,2555,8144,2554,8157,2540,8168,2526,8178,2512,8186,2498,8193,2484,8199,2470,8204,2455,8207,2440,8209,2424,8211,2408xm8775,1923l8774,1918,8772,1913,8769,1907,8764,1902,8758,1897,8750,1892,8739,1884,8644,1824,8364,1647,8364,1758,8195,1927,7934,1522,7890,1455,7890,1454,7890,1454,8364,1758,8364,1647,8059,1454,7852,1323,7846,1320,7841,1317,7836,1316,7831,1315,7827,1315,7817,1318,7811,1321,7805,1326,7799,1330,7793,1337,7785,1345,7777,1353,7771,1359,7767,1364,7763,1370,7760,1375,7759,1380,7757,1385,7756,1389,7758,1394,7759,1398,7762,1403,7765,1409,7808,1477,8125,1979,8326,2296,8333,2307,8339,2315,8344,2321,8349,2326,8355,2329,8359,2331,8364,2332,8369,2331,8375,2327,8380,2323,8387,2318,8401,2303,8406,2297,8410,2292,8414,2287,8416,2283,8416,2278,8417,2274,8417,2270,8415,2266,8414,2262,8412,2258,8409,2254,8372,2197,8261,2026,8360,1927,8464,1824,8695,1972,8700,1974,8704,1976,8708,1978,8711,1979,8715,1979,8718,1978,8723,1977,8727,1975,8733,1971,8738,1967,8744,1961,8760,1945,8765,1938,8769,1933,8773,1928,8775,1923xm9078,1507l9076,1469,9069,1429,9057,1388,9040,1346,9018,1302,8991,1257,8968,1223,8968,1471,8967,1498,8962,1524,8953,1550,8941,1574,8923,1598,8902,1622,8835,1688,8228,1081,8294,1015,8320,993,8345,975,8372,962,8399,955,8427,952,8455,953,8484,957,8514,964,8545,976,8576,990,8607,1007,8639,1028,8671,1052,8703,1078,8735,1106,8767,1136,8804,1175,8838,1213,8868,1249,8893,1284,8915,1318,8933,1351,8948,1383,8958,1414,8965,1443,8968,1471,8968,1223,8959,1210,8921,1163,8879,1114,8831,1064,8787,1022,8743,984,8702,952,8700,951,8657,921,8615,896,8574,875,8533,859,8493,846,8455,839,8417,837,8380,838,8345,845,8310,856,8277,873,8244,897,8212,925,8096,1041,8093,1050,8094,1061,8097,1070,8102,1080,8109,1091,8120,1102,8815,1798,8827,1808,8837,1816,8847,1820,8856,1822,8867,1824,8876,1821,8985,1713,9007,1688,9013,1681,9037,1648,9055,1615,9068,1580,9075,1545,9078,1507xm9695,1003l9694,998,9692,993,9689,987,9684,982,9678,977,9671,971,9660,964,9565,904,9284,727,9284,838,9115,1007,8854,602,8810,535,8810,534,9284,838,9284,727,8979,534,8772,403,8766,400,8761,397,8751,394,8747,395,8742,397,8737,398,8731,401,8726,406,8720,410,8713,417,8705,425,8691,439,8683,450,8680,455,8679,460,8677,465,8677,469,8678,473,8679,478,8682,483,8685,488,8772,625,9044,1058,9073,1103,9246,1376,9253,1387,9259,1395,9264,1400,9269,1406,9275,1409,9280,1411,9284,1412,9289,1410,9295,1407,9300,1403,9307,1397,9321,1383,9326,1377,9330,1372,9334,1367,9336,1362,9336,1357,9337,1353,9337,1350,9335,1345,9334,1342,9332,1338,9329,1333,9181,1106,9280,1007,9384,904,9615,1052,9620,1054,9624,1056,9628,1057,9631,1059,9635,1059,9638,1058,9643,1057,9647,1055,9653,1051,9658,1047,9680,1025,9685,1018,9689,1013,9693,1008,9695,1003xm10129,559l10127,546,10124,539,10117,525,10111,517,10103,509,9380,-214,9377,-216,9370,-219,9366,-219,9357,-218,9353,-216,9348,-212,9337,-204,9325,-192,9314,-176,9311,-172,9310,-163,9311,-159,9312,-156,9313,-152,9315,-149,9766,301,9941,474,9941,475,9792,397,9714,357,9653,327,9556,278,9328,165,9176,88,9152,77,9133,68,9121,64,9111,62,9102,61,9093,61,9085,62,9071,68,9064,73,9018,119,9015,129,9016,141,9019,151,9024,161,9032,172,9042,184,9765,907,9768,909,9771,910,9775,912,9779,913,9783,911,9787,911,9797,906,9807,898,9820,885,9828,874,9831,869,9833,865,9833,860,9835,856,9835,853,9833,849,9832,845,9830,842,9288,301,9176,192,9177,191,9223,216,9320,267,9441,328,9812,512,9959,586,9988,600,10027,616,10040,619,10050,620,10060,621,10069,621,10076,618,10084,615,10091,610,10122,579,10125,575,10128,564,10129,55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356.470001pt;margin-top:31.129118pt;width:53.16pt;height:13.824pt;mso-position-horizontal-relative:page;mso-position-vertical-relative:paragraph;z-index:-37262848" filled="true" fillcolor="#ffffff" stroked="false">
            <v:fill type="solid"/>
            <w10:wrap type="none"/>
          </v:rect>
        </w:pict>
      </w:r>
      <w:r>
        <w:rPr/>
        <w:pict>
          <v:shape style="position:absolute;margin-left:356.470032pt;margin-top:44.953091pt;width:53.2pt;height:44.9pt;mso-position-horizontal-relative:page;mso-position-vertical-relative:paragraph;z-index:-37262336" coordorigin="7129,899" coordsize="1064,898" path="m8116,899l7221,899,7221,1194,8116,1194,8116,899xm8193,1225l8116,1225,8116,1362,8116,1660,8116,1660,8116,1362,8116,1362,8116,1225,7129,1225,7129,1362,7221,1362,7221,1660,7129,1660,7129,1797,8193,1797,8193,1660,8193,1362,8193,1225xm8193,899l8116,899,8116,1194,8193,1194,8193,899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Paired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Correlations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catches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strata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2307"/>
        <w:gridCol w:w="1080"/>
        <w:gridCol w:w="1196"/>
        <w:gridCol w:w="1080"/>
      </w:tblGrid>
      <w:tr>
        <w:trPr>
          <w:trHeight w:val="572" w:hRule="atLeast"/>
        </w:trPr>
        <w:tc>
          <w:tcPr>
            <w:tcW w:w="296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2" w:lineRule="auto"/>
              <w:ind w:left="547" w:right="89" w:hanging="428"/>
              <w:rPr>
                <w:sz w:val="24"/>
              </w:rPr>
            </w:pPr>
            <w:r>
              <w:rPr>
                <w:spacing w:val="-1"/>
                <w:sz w:val="24"/>
              </w:rPr>
              <w:t>Correlatio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74" w:hRule="atLeast"/>
        </w:trPr>
        <w:tc>
          <w:tcPr>
            <w:tcW w:w="660" w:type="dxa"/>
            <w:tcBorders>
              <w:right w:val="nil"/>
            </w:tcBorders>
          </w:tcPr>
          <w:p>
            <w:pPr>
              <w:pStyle w:val="TableParagraph"/>
              <w:spacing w:line="242" w:lineRule="auto"/>
              <w:ind w:left="93" w:right="145"/>
              <w:rPr>
                <w:sz w:val="24"/>
              </w:rPr>
            </w:pPr>
            <w:r>
              <w:rPr>
                <w:sz w:val="24"/>
              </w:rPr>
              <w:t>Pair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307" w:type="dxa"/>
            <w:tcBorders>
              <w:left w:val="nil"/>
            </w:tcBorders>
          </w:tcPr>
          <w:p>
            <w:pPr>
              <w:pStyle w:val="TableParagraph"/>
              <w:spacing w:line="242" w:lineRule="auto"/>
              <w:ind w:left="194" w:right="805"/>
              <w:rPr>
                <w:sz w:val="24"/>
              </w:rPr>
            </w:pPr>
            <w:r>
              <w:rPr>
                <w:sz w:val="24"/>
              </w:rPr>
              <w:t>oysdrycatc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ossdrycatc</w:t>
            </w:r>
          </w:p>
        </w:tc>
        <w:tc>
          <w:tcPr>
            <w:tcW w:w="108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3"/>
              <w:ind w:left="691"/>
              <w:rPr>
                <w:sz w:val="24"/>
              </w:rPr>
            </w:pPr>
            <w:r>
              <w:rPr>
                <w:sz w:val="24"/>
              </w:rPr>
              <w:t>.067</w:t>
            </w:r>
          </w:p>
        </w:tc>
        <w:tc>
          <w:tcPr>
            <w:tcW w:w="108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33"/>
              <w:ind w:left="575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386"/>
      </w:pPr>
      <w:r>
        <w:rPr/>
        <w:t>Sig.</w:t>
      </w:r>
      <w:r>
        <w:rPr>
          <w:spacing w:val="-2"/>
        </w:rPr>
        <w:t> </w:t>
      </w:r>
      <w:r>
        <w:rPr/>
        <w:t>2tailed=.072</w:t>
      </w:r>
    </w:p>
    <w:p>
      <w:pPr>
        <w:spacing w:after="0"/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2"/>
        <w:spacing w:before="90"/>
        <w:ind w:left="0" w:right="961"/>
        <w:jc w:val="center"/>
      </w:pPr>
      <w:r>
        <w:rPr/>
        <w:t>Appendix</w:t>
      </w:r>
      <w:r>
        <w:rPr>
          <w:spacing w:val="-1"/>
        </w:rPr>
        <w:t> </w:t>
      </w:r>
      <w:r>
        <w:rPr/>
        <w:t>7a</w:t>
      </w:r>
    </w:p>
    <w:p>
      <w:pPr>
        <w:spacing w:before="19"/>
        <w:ind w:left="0" w:right="967" w:firstLine="0"/>
        <w:jc w:val="center"/>
        <w:rPr>
          <w:b/>
          <w:sz w:val="24"/>
        </w:rPr>
      </w:pPr>
      <w:r>
        <w:rPr>
          <w:b/>
          <w:sz w:val="24"/>
        </w:rPr>
        <w:t>Factor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heterogeneous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phenotypes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</w:p>
    <w:p>
      <w:pPr>
        <w:spacing w:before="158"/>
        <w:ind w:left="3445" w:right="0" w:firstLine="0"/>
        <w:jc w:val="left"/>
        <w:rPr>
          <w:b/>
          <w:sz w:val="24"/>
        </w:rPr>
      </w:pPr>
      <w:r>
        <w:rPr>
          <w:b/>
          <w:i/>
          <w:sz w:val="24"/>
        </w:rPr>
        <w:t>C.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5"/>
          <w:sz w:val="24"/>
        </w:rPr>
        <w:t> </w:t>
      </w:r>
      <w:r>
        <w:rPr>
          <w:b/>
          <w:sz w:val="24"/>
        </w:rPr>
        <w:t>phenotypes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95"/>
        <w:ind w:left="2725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95.800003pt;margin-top:-37.327408pt;width:410.65pt;height:453.9pt;mso-position-horizontal-relative:page;mso-position-vertical-relative:paragraph;z-index:-37261824" coordorigin="1916,-747" coordsize="8213,9078">
            <v:shape style="position:absolute;left:2093;top:386;width:8035;height:7944" type="#_x0000_t75" stroked="false">
              <v:imagedata r:id="rId78" o:title=""/>
            </v:shape>
            <v:rect style="position:absolute;left:1916;top:-747;width:7867;height:8407" filled="true" fillcolor="#ffffff" stroked="false">
              <v:fill type="solid"/>
            </v:rect>
            <v:rect style="position:absolute;left:2073;top:876;width:7552;height:6645" filled="true" fillcolor="#efefef" stroked="false">
              <v:fill type="solid"/>
            </v:rect>
            <v:rect style="position:absolute;left:2073;top:876;width:7552;height:6645" filled="false" stroked="true" strokeweight=".628659pt" strokecolor="#000000">
              <v:stroke dashstyle="solid"/>
            </v:rect>
            <v:shape style="position:absolute;left:5577;top:2388;width:1810;height:3200" coordorigin="5577,2388" coordsize="1810,3200" path="m5577,2388l5577,5295,7387,5588,7387,2681,5577,2388xe" filled="true" fillcolor="#b6b6b6" stroked="false">
              <v:path arrowok="t"/>
              <v:fill type="solid"/>
            </v:shape>
            <v:shape style="position:absolute;left:4310;top:2388;width:1267;height:3327" coordorigin="4311,2388" coordsize="1267,3327" path="m5577,2388l4311,2808,4311,5714,5577,5295,5577,2388xe" filled="true" fillcolor="#9f9f9f" stroked="false">
              <v:path arrowok="t"/>
              <v:fill type="solid"/>
            </v:shape>
            <v:shape style="position:absolute;left:4310;top:5294;width:3077;height:713" coordorigin="4311,5295" coordsize="3077,713" path="m5577,5295l4311,5714,6120,6008,7387,5588,5577,5295xe" filled="true" fillcolor="#878787" stroked="false">
              <v:path arrowok="t"/>
              <v:fill type="solid"/>
            </v:shape>
            <v:line style="position:absolute" from="4311,5713" to="6120,6008" stroked="true" strokeweight=".419281pt" strokecolor="#000000">
              <v:stroke dashstyle="solid"/>
            </v:line>
            <v:line style="position:absolute" from="4395,5720" to="4395,5854" stroked="true" strokeweight="1.391619pt" strokecolor="#000000">
              <v:stroke dashstyle="solid"/>
            </v:line>
            <v:line style="position:absolute" from="4803,5786" to="4803,5921" stroked="true" strokeweight="1.391619pt" strokecolor="#000000">
              <v:stroke dashstyle="solid"/>
            </v:line>
            <v:line style="position:absolute" from="5210,5853" to="5210,5986" stroked="true" strokeweight="1.39162pt" strokecolor="#000000">
              <v:stroke dashstyle="solid"/>
            </v:line>
            <v:line style="position:absolute" from="5617,5919" to="5617,6052" stroked="true" strokeweight="1.372696pt" strokecolor="#000000">
              <v:stroke dashstyle="solid"/>
            </v:line>
            <v:line style="position:absolute" from="6024,5985" to="6024,6119" stroked="true" strokeweight="1.372696pt" strokecolor="#000000">
              <v:stroke dashstyle="solid"/>
            </v:line>
            <v:line style="position:absolute" from="4311,5713" to="4311,2808" stroked="true" strokeweight=".418865pt" strokecolor="#000000">
              <v:stroke dashstyle="solid"/>
            </v:line>
            <v:shape style="position:absolute;left:4221;top:2953;width:89;height:2616" coordorigin="4222,2953" coordsize="89,2616" path="m4311,5568l4222,5568m4311,4914l4222,4914m4311,4261l4222,4261m4311,3608l4222,3608m4311,2953l4222,2953e" filled="false" stroked="true" strokeweight=".8148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20"/>
        </w:rPr>
        <w:t>Component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Plot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Rotated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Space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tabs>
          <w:tab w:pos="4202" w:val="left" w:leader="none"/>
        </w:tabs>
        <w:spacing w:before="99"/>
        <w:ind w:left="2520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15.21257pt;margin-top:-21.270876pt;width:154.5pt;height:186.4pt;mso-position-horizontal-relative:page;mso-position-vertical-relative:paragraph;z-index:-37261312" coordorigin="4304,-425" coordsize="3090,3728">
            <v:line style="position:absolute" from="7387,2781" to="6120,3200" stroked="true" strokeweight=".41925pt" strokecolor="#000000">
              <v:stroke dashstyle="solid"/>
            </v:line>
            <v:shape style="position:absolute;left:6183;top:2801;width:1165;height:493" coordorigin="6183,2801" coordsize="1165,493" path="m7323,2801l7348,2916m7039,2896l7057,3012m6753,2991l6774,3106m6469,3085l6489,3200m6183,3179l6205,3294e" filled="false" stroked="true" strokeweight=".81487pt" strokecolor="#000000">
              <v:path arrowok="t"/>
              <v:stroke dashstyle="solid"/>
            </v:shape>
            <v:shape style="position:absolute;left:4310;top:-420;width:3077;height:3620" coordorigin="4311,-419" coordsize="3077,3620" path="m5577,2487l4311,2907m4311,2907l6120,3200m6120,3200l7387,2781m7387,2781l5577,2487m4311,0l5577,-419m5577,-419l7387,-126m4311,2907l4311,0m5577,2487l5577,-419m7387,2781l7387,-126m6323,1590l6325,1604,6330,1615,6339,1622,6349,1625,6359,1622,6367,1615,6373,1604,6374,1590,6373,1577,6367,1566,6359,1558,6349,1556,6339,1558,6330,1566,6325,1577,6323,1590xm6011,1484l6013,1498,6019,1510,6027,1518,6038,1520,6049,1518,6057,1510,6063,1498,6065,1484,6063,1470,6057,1459,6049,1451,6038,1448,6027,1451,6019,1459,6013,1470,6011,1484xm5377,1987l5379,2002,5385,2014,5394,2022,5404,2025,5415,2022,5424,2014,5430,2002,5432,1987,5430,1973,5424,1961,5415,1953,5404,1950,5394,1953,5385,1961,5379,1973,5377,1987xm5889,496l5891,511,5897,523,5906,531,5917,534,5928,531,5937,523,5943,511,5945,496,5943,482,5937,470,5928,463,5917,460,5906,463,5897,470,5891,482,5889,496xm5951,2554l5953,2569,5959,2581,5968,2590,5979,2593,5990,2590,5999,2581,6005,2569,6007,2554,6005,2540,5999,2528,5990,2520,5979,2517,5968,2520,5959,2528,5953,2540,5951,2554xm6690,1584l6692,1599,6698,1611,6707,1619,6719,1622,6729,1619,6738,1611,6744,1599,6746,1584,6744,1570,6738,1558,6729,1549,6719,1547,6707,1549,6698,1558,6692,1570,6690,1584xm5620,317l5622,332,5628,344,5637,352,5649,355,5660,352,5669,344,5675,332,5677,317,5675,302,5669,290,5660,282,5649,279,5637,282,5628,290,5622,302,5620,317xm5458,1156l5461,1171,5467,1183,5476,1191,5487,1194,5498,1191,5507,1183,5514,1171,5516,1156,5514,1141,5507,1129,5498,1121,5487,1118,5476,1121,5467,1129,5461,1141,5458,1156xm6589,1719l6591,1735,6598,1748,6607,1756,6618,1759,6630,1756,6639,1748,6645,1735,6648,1719,6645,1705,6639,1692,6630,1684,6618,1681,6607,1684,6598,1692,6591,1705,6589,1719xm6482,1662l6484,1678,6491,1691,6500,1699,6512,1702,6524,1699,6534,1691,6541,1678,6543,1662,6541,1646,6534,1633,6524,1624,6512,1621,6500,1624,6491,1633,6484,1646,6482,1662xm6280,1349l6282,1365,6289,1379,6299,1388,6311,1391,6324,1388,6334,1379,6340,1365,6343,1349,6340,1332,6334,1319,6324,1310,6311,1307,6299,1310,6289,1319,6282,1332,6280,1349xm5446,1446l5449,1462,5456,1475,5466,1484,5478,1487,5490,1484,5500,1475,5507,1462,5509,1446,5507,1429,5500,1416,5490,1407,5478,1404,5466,1407,5456,1416,5449,1429,5446,1446xe" filled="false" stroked="true" strokeweight=".62861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3"/>
        </w:rPr>
        <w:t>1.0</w:t>
        <w:tab/>
      </w:r>
      <w:r>
        <w:rPr>
          <w:rFonts w:ascii="Arial MT"/>
          <w:w w:val="105"/>
          <w:position w:val="-3"/>
          <w:sz w:val="13"/>
        </w:rPr>
        <w:t>L</w:t>
      </w:r>
    </w:p>
    <w:p>
      <w:pPr>
        <w:spacing w:before="19"/>
        <w:ind w:left="0" w:right="1368" w:firstLine="0"/>
        <w:jc w:val="center"/>
        <w:rPr>
          <w:rFonts w:ascii="Arial MT"/>
          <w:sz w:val="13"/>
        </w:rPr>
      </w:pPr>
      <w:r>
        <w:rPr>
          <w:rFonts w:ascii="Arial MT"/>
          <w:w w:val="103"/>
          <w:sz w:val="13"/>
        </w:rPr>
        <w:t>C</w:t>
      </w: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header="0" w:footer="935" w:top="1580" w:bottom="1200" w:left="1500" w:right="0"/>
        </w:sectPr>
      </w:pPr>
    </w:p>
    <w:p>
      <w:pPr>
        <w:spacing w:before="100"/>
        <w:ind w:left="0" w:right="0" w:firstLine="0"/>
        <w:jc w:val="right"/>
        <w:rPr>
          <w:rFonts w:ascii="Arial MT"/>
          <w:sz w:val="13"/>
        </w:rPr>
      </w:pPr>
      <w:r>
        <w:rPr/>
        <w:pict>
          <v:shape style="position:absolute;margin-left:185.776337pt;margin-top:19.636711pt;width:12.3pt;height:60.9pt;mso-position-horizontal-relative:page;mso-position-vertical-relative:paragraph;z-index:15987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Component</w:t>
                  </w:r>
                  <w:r>
                    <w:rPr>
                      <w:rFonts w:ascii="Arial"/>
                      <w:b/>
                      <w:spacing w:val="1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3"/>
        </w:rPr>
        <w:t>0.5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1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0.0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before="0"/>
        <w:ind w:left="0" w:right="3" w:firstLine="0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-0.5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0"/>
        <w:ind w:left="1294" w:right="0" w:firstLine="0"/>
        <w:jc w:val="left"/>
        <w:rPr>
          <w:rFonts w:ascii="Arial MT"/>
          <w:sz w:val="13"/>
        </w:rPr>
      </w:pPr>
      <w:r>
        <w:rPr>
          <w:rFonts w:ascii="Arial MT"/>
          <w:w w:val="103"/>
          <w:sz w:val="13"/>
        </w:rPr>
        <w:t>I</w:t>
      </w:r>
    </w:p>
    <w:p>
      <w:pPr>
        <w:tabs>
          <w:tab w:pos="1843" w:val="left" w:leader="none"/>
        </w:tabs>
        <w:spacing w:before="63"/>
        <w:ind w:left="1280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gg</w:t>
        <w:tab/>
      </w:r>
      <w:r>
        <w:rPr>
          <w:rFonts w:ascii="Arial MT"/>
          <w:spacing w:val="-8"/>
          <w:w w:val="105"/>
          <w:position w:val="-6"/>
          <w:sz w:val="13"/>
        </w:rPr>
        <w:t>M</w:t>
      </w:r>
    </w:p>
    <w:p>
      <w:pPr>
        <w:pStyle w:val="BodyText"/>
        <w:spacing w:before="2"/>
        <w:rPr>
          <w:rFonts w:ascii="Arial MT"/>
          <w:sz w:val="31"/>
        </w:rPr>
      </w:pPr>
    </w:p>
    <w:p>
      <w:pPr>
        <w:spacing w:before="0"/>
        <w:ind w:left="1210" w:right="0" w:firstLine="0"/>
        <w:jc w:val="left"/>
        <w:rPr>
          <w:rFonts w:ascii="Arial MT"/>
          <w:sz w:val="13"/>
        </w:rPr>
      </w:pPr>
      <w:r>
        <w:rPr>
          <w:rFonts w:ascii="Arial MT"/>
          <w:w w:val="103"/>
          <w:sz w:val="13"/>
        </w:rPr>
        <w:t>B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7"/>
        <w:ind w:left="0" w:right="63" w:firstLine="0"/>
        <w:jc w:val="right"/>
        <w:rPr>
          <w:rFonts w:ascii="Arial MT"/>
          <w:sz w:val="13"/>
        </w:rPr>
      </w:pPr>
      <w:r>
        <w:rPr>
          <w:rFonts w:ascii="Arial MT"/>
          <w:w w:val="103"/>
          <w:sz w:val="13"/>
        </w:rPr>
        <w:t>G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before="0"/>
        <w:ind w:left="125" w:right="0" w:firstLine="0"/>
        <w:jc w:val="left"/>
        <w:rPr>
          <w:rFonts w:ascii="Arial MT"/>
          <w:sz w:val="13"/>
        </w:rPr>
      </w:pPr>
      <w:r>
        <w:rPr>
          <w:rFonts w:ascii="Arial MT"/>
          <w:w w:val="103"/>
          <w:sz w:val="13"/>
        </w:rPr>
        <w:t>K</w:t>
      </w:r>
    </w:p>
    <w:p>
      <w:pPr>
        <w:pStyle w:val="ListParagraph"/>
        <w:numPr>
          <w:ilvl w:val="0"/>
          <w:numId w:val="35"/>
        </w:numPr>
        <w:tabs>
          <w:tab w:pos="327" w:val="left" w:leader="none"/>
        </w:tabs>
        <w:spacing w:line="520" w:lineRule="auto" w:before="99" w:after="0"/>
        <w:ind w:left="409" w:right="5052" w:hanging="251"/>
        <w:jc w:val="left"/>
        <w:rPr>
          <w:rFonts w:ascii="Arial MT"/>
          <w:sz w:val="13"/>
        </w:rPr>
      </w:pPr>
      <w:r>
        <w:rPr>
          <w:rFonts w:ascii="Arial MT"/>
          <w:w w:val="105"/>
          <w:position w:val="-7"/>
          <w:sz w:val="13"/>
        </w:rPr>
        <w:t>J </w:t>
      </w:r>
      <w:r>
        <w:rPr>
          <w:rFonts w:ascii="Arial MT"/>
          <w:spacing w:val="6"/>
          <w:w w:val="105"/>
          <w:position w:val="-7"/>
          <w:sz w:val="13"/>
        </w:rPr>
        <w:t> </w:t>
      </w:r>
      <w:r>
        <w:rPr>
          <w:rFonts w:ascii="Arial MT"/>
          <w:w w:val="105"/>
          <w:sz w:val="13"/>
        </w:rPr>
        <w:t>F</w:t>
      </w:r>
      <w:r>
        <w:rPr>
          <w:rFonts w:ascii="Arial MT"/>
          <w:spacing w:val="-35"/>
          <w:w w:val="105"/>
          <w:sz w:val="13"/>
        </w:rPr>
        <w:t> </w:t>
      </w:r>
      <w:r>
        <w:rPr>
          <w:rFonts w:ascii="Arial MT"/>
          <w:w w:val="105"/>
          <w:sz w:val="13"/>
        </w:rPr>
        <w:t>E</w:t>
      </w:r>
    </w:p>
    <w:p>
      <w:pPr>
        <w:spacing w:after="0" w:line="520" w:lineRule="auto"/>
        <w:jc w:val="left"/>
        <w:rPr>
          <w:rFonts w:ascii="Arial MT"/>
          <w:sz w:val="13"/>
        </w:rPr>
        <w:sectPr>
          <w:type w:val="continuous"/>
          <w:pgSz w:w="11910" w:h="16840"/>
          <w:pgMar w:top="1360" w:bottom="280" w:left="1500" w:right="0"/>
          <w:cols w:num="3" w:equalWidth="0">
            <w:col w:w="2707" w:space="40"/>
            <w:col w:w="1956" w:space="39"/>
            <w:col w:w="5668"/>
          </w:cols>
        </w:sectPr>
      </w:pPr>
    </w:p>
    <w:p>
      <w:pPr>
        <w:pStyle w:val="BodyText"/>
        <w:spacing w:before="6"/>
        <w:rPr>
          <w:rFonts w:ascii="Arial MT"/>
          <w:sz w:val="9"/>
        </w:rPr>
      </w:pPr>
    </w:p>
    <w:p>
      <w:pPr>
        <w:spacing w:after="0"/>
        <w:rPr>
          <w:rFonts w:ascii="Arial MT"/>
          <w:sz w:val="9"/>
        </w:rPr>
        <w:sectPr>
          <w:type w:val="continuous"/>
          <w:pgSz w:w="11910" w:h="16840"/>
          <w:pgMar w:top="1360" w:bottom="280" w:left="1500" w:right="0"/>
        </w:sectPr>
      </w:pPr>
    </w:p>
    <w:p>
      <w:pPr>
        <w:spacing w:before="100"/>
        <w:ind w:left="0" w:right="166" w:firstLine="0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-1.0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-1.0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21"/>
        <w:ind w:left="135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-0.5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186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0.0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3"/>
        <w:ind w:left="181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0.5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181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228.838181pt;margin-top:9.2631pt;width:58.85pt;height:9.25pt;mso-position-horizontal-relative:page;mso-position-vertical-relative:paragraph;z-index:15986688;rotation:7" type="#_x0000_t136" fillcolor="#000000" stroked="f">
            <o:extrusion v:ext="view" autorotationcenter="t"/>
            <v:textpath style="font-family:&quot;Arial&quot;;font-size:9pt;v-text-kern:t;mso-text-shadow:auto;font-weight:bold" string="Component 1"/>
            <w10:wrap type="none"/>
          </v:shape>
        </w:pict>
      </w:r>
      <w:r>
        <w:rPr>
          <w:rFonts w:ascii="Arial MT"/>
          <w:sz w:val="13"/>
        </w:rPr>
        <w:t>1.0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3"/>
        </w:rPr>
      </w:pPr>
    </w:p>
    <w:p>
      <w:pPr>
        <w:spacing w:before="1"/>
        <w:ind w:left="174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312.972809pt;margin-top:12.459761pt;width:58.85pt;height:9.25pt;mso-position-horizontal-relative:page;mso-position-vertical-relative:paragraph;z-index:15987712;rotation:347" type="#_x0000_t136" fillcolor="#000000" stroked="f">
            <o:extrusion v:ext="view" autorotationcenter="t"/>
            <v:textpath style="font-family:&quot;Arial&quot;;font-size:9pt;v-text-kern:t;mso-text-shadow:auto;font-weight:bold" string="Component 3"/>
            <w10:wrap type="none"/>
          </v:shape>
        </w:pict>
      </w:r>
      <w:r>
        <w:rPr>
          <w:rFonts w:ascii="Arial MT"/>
          <w:sz w:val="13"/>
        </w:rPr>
        <w:t>1.0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before="168"/>
        <w:ind w:left="58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position w:val="-9"/>
          <w:sz w:val="13"/>
        </w:rPr>
        <w:t>0.5  </w:t>
      </w:r>
      <w:r>
        <w:rPr>
          <w:rFonts w:ascii="Arial MT"/>
          <w:w w:val="105"/>
          <w:sz w:val="13"/>
        </w:rPr>
        <w:t>0.0</w:t>
      </w:r>
    </w:p>
    <w:p>
      <w:pPr>
        <w:pStyle w:val="BodyText"/>
        <w:spacing w:before="1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spacing w:before="0"/>
        <w:ind w:left="56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position w:val="-9"/>
          <w:sz w:val="13"/>
        </w:rPr>
        <w:t>-0.5</w:t>
      </w:r>
      <w:r>
        <w:rPr>
          <w:rFonts w:ascii="Arial MT"/>
          <w:spacing w:val="16"/>
          <w:w w:val="105"/>
          <w:position w:val="-9"/>
          <w:sz w:val="13"/>
        </w:rPr>
        <w:t> </w:t>
      </w:r>
      <w:r>
        <w:rPr>
          <w:rFonts w:ascii="Arial MT"/>
          <w:w w:val="105"/>
          <w:sz w:val="13"/>
        </w:rPr>
        <w:t>-1.0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360" w:bottom="280" w:left="1500" w:right="0"/>
          <w:cols w:num="8" w:equalWidth="0">
            <w:col w:w="2870" w:space="40"/>
            <w:col w:w="367" w:space="39"/>
            <w:col w:w="373" w:space="40"/>
            <w:col w:w="368" w:space="39"/>
            <w:col w:w="368" w:space="39"/>
            <w:col w:w="361" w:space="40"/>
            <w:col w:w="530" w:space="39"/>
            <w:col w:w="489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BodyText"/>
        <w:spacing w:before="90"/>
        <w:ind w:left="386"/>
      </w:pPr>
      <w:r>
        <w:rPr/>
        <w:t>Iterations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multi-modal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 </w:t>
      </w:r>
      <w:r>
        <w:rPr/>
        <w:t>population</w:t>
      </w:r>
      <w:r>
        <w:rPr>
          <w:spacing w:val="-1"/>
        </w:rPr>
        <w:t> </w:t>
      </w:r>
      <w:r>
        <w:rPr/>
        <w:t>(Total</w:t>
      </w:r>
      <w:r>
        <w:rPr>
          <w:spacing w:val="-1"/>
        </w:rPr>
        <w:t> </w:t>
      </w:r>
      <w:r>
        <w:rPr/>
        <w:t>population)</w:t>
      </w:r>
    </w:p>
    <w:p>
      <w:pPr>
        <w:pStyle w:val="Heading2"/>
        <w:spacing w:line="360" w:lineRule="auto" w:before="163"/>
        <w:ind w:right="1352"/>
        <w:jc w:val="left"/>
      </w:pPr>
      <w:r>
        <w:rPr/>
        <w:t>*</w:t>
      </w:r>
      <w:r>
        <w:rPr>
          <w:spacing w:val="-3"/>
        </w:rPr>
        <w:t> </w:t>
      </w:r>
      <w:r>
        <w:rPr/>
        <w:t>G*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gg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box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indicate</w:t>
      </w:r>
      <w:r>
        <w:rPr>
          <w:spacing w:val="-2"/>
        </w:rPr>
        <w:t> </w:t>
      </w:r>
      <w:r>
        <w:rPr/>
        <w:t>the meristic</w:t>
      </w:r>
      <w:r>
        <w:rPr>
          <w:spacing w:val="-1"/>
        </w:rPr>
        <w:t> </w:t>
      </w:r>
      <w:r>
        <w:rPr/>
        <w:t>attribute</w:t>
      </w:r>
      <w:r>
        <w:rPr>
          <w:spacing w:val="-1"/>
        </w:rPr>
        <w:t> </w:t>
      </w:r>
      <w:r>
        <w:rPr/>
        <w:t>DR</w:t>
      </w:r>
      <w:r>
        <w:rPr>
          <w:spacing w:val="-3"/>
        </w:rPr>
        <w:t> </w:t>
      </w:r>
      <w:r>
        <w:rPr/>
        <w:t>(G)*</w:t>
      </w:r>
      <w:r>
        <w:rPr>
          <w:spacing w:val="-1"/>
        </w:rPr>
        <w:t> </w:t>
      </w:r>
      <w:r>
        <w:rPr/>
        <w:t>;</w:t>
      </w:r>
      <w:r>
        <w:rPr>
          <w:spacing w:val="-57"/>
        </w:rPr>
        <w:t> </w:t>
      </w:r>
      <w:r>
        <w:rPr/>
        <w:t>other</w:t>
      </w:r>
      <w:r>
        <w:rPr>
          <w:spacing w:val="-2"/>
        </w:rPr>
        <w:t> </w:t>
      </w:r>
      <w:r>
        <w:rPr/>
        <w:t>alphabets</w:t>
      </w:r>
      <w:r>
        <w:rPr>
          <w:spacing w:val="-1"/>
        </w:rPr>
        <w:t> </w:t>
      </w:r>
      <w:r>
        <w:rPr/>
        <w:t>represents attributes</w:t>
      </w:r>
      <w:r>
        <w:rPr>
          <w:spacing w:val="-1"/>
        </w:rPr>
        <w:t> </w:t>
      </w:r>
      <w:r>
        <w:rPr/>
        <w:t>as described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Table.</w:t>
      </w:r>
    </w:p>
    <w:p>
      <w:pPr>
        <w:spacing w:after="0" w:line="360" w:lineRule="auto"/>
        <w:jc w:val="left"/>
        <w:sectPr>
          <w:type w:val="continuous"/>
          <w:pgSz w:w="11910" w:h="16840"/>
          <w:pgMar w:top="1360" w:bottom="28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96"/>
        <w:ind w:left="2851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95.800003pt;margin-top:-39.61491pt;width:414.8pt;height:549.550pt;mso-position-horizontal-relative:page;mso-position-vertical-relative:paragraph;z-index:-37259264" coordorigin="1916,-792" coordsize="8296,10991">
            <v:shape style="position:absolute;left:2093;top:2254;width:8035;height:7944" type="#_x0000_t75" stroked="false">
              <v:imagedata r:id="rId78" o:title=""/>
            </v:shape>
            <v:rect style="position:absolute;left:1916;top:-793;width:8296;height:8866" filled="true" fillcolor="#ffffff" stroked="false">
              <v:fill type="solid"/>
            </v:rect>
            <v:rect style="position:absolute;left:2081;top:918;width:7964;height:7007" filled="true" fillcolor="#efefef" stroked="false">
              <v:fill type="solid"/>
            </v:rect>
            <v:rect style="position:absolute;left:2081;top:918;width:7964;height:7007" filled="false" stroked="true" strokeweight=".662945pt" strokecolor="#000000">
              <v:stroke dashstyle="solid"/>
            </v:rect>
            <v:shape style="position:absolute;left:5776;top:2513;width:1909;height:3375" coordorigin="5777,2513" coordsize="1909,3375" path="m5777,2513l5777,5579,7686,5888,7686,2823,5777,2513xe" filled="true" fillcolor="#b6b6b6" stroked="false">
              <v:path arrowok="t"/>
              <v:fill type="solid"/>
            </v:shape>
            <v:shape style="position:absolute;left:4441;top:2513;width:1336;height:3508" coordorigin="4441,2513" coordsize="1336,3508" path="m5777,2513l4441,2956,4441,6021,5777,5579,5777,2513xe" filled="true" fillcolor="#9f9f9f" stroked="false">
              <v:path arrowok="t"/>
              <v:fill type="solid"/>
            </v:shape>
            <v:shape style="position:absolute;left:4441;top:5578;width:3245;height:752" coordorigin="4441,5579" coordsize="3245,752" path="m5777,5579l4441,6021,6350,6330,7686,5888,5777,5579xe" filled="true" fillcolor="#878787" stroked="false">
              <v:path arrowok="t"/>
              <v:fill type="solid"/>
            </v:shape>
            <v:line style="position:absolute" from="4442,6020" to="6349,6330" stroked="true" strokeweight=".442149pt" strokecolor="#000000">
              <v:stroke dashstyle="solid"/>
            </v:line>
            <v:line style="position:absolute" from="4531,6027" to="4531,6168" stroked="true" strokeweight="1.467512pt" strokecolor="#000000">
              <v:stroke dashstyle="solid"/>
            </v:line>
            <v:line style="position:absolute" from="4960,6097" to="4960,6239" stroked="true" strokeweight="1.467512pt" strokecolor="#000000">
              <v:stroke dashstyle="solid"/>
            </v:line>
            <v:line style="position:absolute" from="5389,6167" to="5389,6307" stroked="true" strokeweight="1.467512pt" strokecolor="#000000">
              <v:stroke dashstyle="solid"/>
            </v:line>
            <v:line style="position:absolute" from="5819,6236" to="5819,6378" stroked="true" strokeweight="1.447556pt" strokecolor="#000000">
              <v:stroke dashstyle="solid"/>
            </v:line>
            <v:line style="position:absolute" from="6248,6307" to="6248,6448" stroked="true" strokeweight="1.447556pt" strokecolor="#000000">
              <v:stroke dashstyle="solid"/>
            </v:line>
            <v:line style="position:absolute" from="4442,6020" to="4442,2956" stroked="true" strokeweight=".441708pt" strokecolor="#000000">
              <v:stroke dashstyle="solid"/>
            </v:line>
            <v:shape style="position:absolute;left:4347;top:3109;width:94;height:2758" coordorigin="4347,3109" coordsize="94,2758" path="m4441,5867l4347,5867m4441,5177l4347,5177m4441,4488l4347,4488m4441,3799l4347,3799m4441,3109l4347,3109e" filled="false" stroked="true" strokeweight=".85931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21"/>
        </w:rPr>
        <w:t>Component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Plot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in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Rotated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z w:val="21"/>
        </w:rPr>
        <w:t>Space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spacing w:line="143" w:lineRule="exact" w:before="97"/>
        <w:ind w:left="0" w:right="891" w:firstLine="0"/>
        <w:jc w:val="center"/>
        <w:rPr>
          <w:rFonts w:ascii="Arial MT"/>
          <w:sz w:val="14"/>
        </w:rPr>
      </w:pPr>
      <w:r>
        <w:rPr/>
        <w:pict>
          <v:group style="position:absolute;margin-left:221.724792pt;margin-top:-16.442101pt;width:162.9pt;height:196.55pt;mso-position-horizontal-relative:page;mso-position-vertical-relative:paragraph;z-index:-37258752" coordorigin="4434,-329" coordsize="3258,3931">
            <v:line style="position:absolute" from="7685,3052" to="6349,3495" stroked="true" strokeweight=".442116pt" strokecolor="#000000">
              <v:stroke dashstyle="solid"/>
            </v:line>
            <v:shape style="position:absolute;left:6416;top:3073;width:1228;height:520" coordorigin="6416,3074" coordsize="1228,520" path="m7618,3074l7644,3195m7318,3174l7337,3296m7017,3274l7039,3395m6717,3373l6738,3495m6416,3472l6439,3594e" filled="false" stroked="true" strokeweight=".859311pt" strokecolor="#000000">
              <v:path arrowok="t"/>
              <v:stroke dashstyle="solid"/>
            </v:shape>
            <v:shape style="position:absolute;left:4441;top:-323;width:3245;height:3817" coordorigin="4441,-322" coordsize="3245,3817" path="m5777,2743l4441,3185m4441,3185l6350,3495m6350,3495l7686,3052m7686,3052l5777,2743m4441,120l5777,-322m5777,-322l7686,-13m4441,3185l4441,120m5777,2743l5777,-322m7686,3052l7686,-13m6180,1085l6182,1099,6188,1109,6196,1117,6206,1119,6216,1117,6224,1109,6230,1099,6232,1085,6230,1072,6224,1061,6216,1054,6206,1051,6196,1054,6188,1061,6182,1072,6180,1085xm5924,1719l5926,1734,5932,1747,5941,1755,5952,1758,5963,1755,5972,1747,5978,1734,5981,1719,5978,1705,5972,1693,5963,1685,5952,1683,5941,1685,5932,1693,5926,1705,5924,1719xm6970,2015l6972,2031,6978,2043,6987,2052,6999,2055,7010,2052,7019,2043,7026,2031,7028,2015,7026,2001,7019,1988,7010,1980,6999,1977,6987,1980,6978,1988,6972,2001,6970,2015xm6145,2887l6147,2902,6154,2915,6163,2923,6174,2926,6186,2923,6195,2915,6201,2902,6204,2887,6201,2872,6195,2860,6186,2851,6174,2848,6163,2851,6154,2860,6147,2872,6145,2887xm6355,1523l6358,1538,6364,1550,6373,1559,6384,1562,6396,1559,6405,1550,6411,1538,6413,1523,6411,1508,6405,1495,6396,1487,6384,1484,6373,1487,6364,1495,6358,1508,6355,1523xm6125,299l6127,314,6134,327,6143,335,6154,338,6165,335,6175,327,6181,314,6183,299,6181,284,6175,272,6165,263,6154,260,6143,263,6134,272,6127,284,6125,299xm6052,1824l6054,1840,6060,1852,6070,1861,6081,1864,6093,1861,6102,1852,6108,1840,6111,1824,6108,1809,6102,1797,6093,1788,6081,1785,6070,1788,6060,1797,6054,1809,6052,1824xm6568,694l6570,709,6577,723,6586,732,6598,735,6610,732,6619,723,6626,709,6628,694,6626,678,6619,666,6610,657,6598,654,6586,657,6577,666,6570,678,6568,694xm6770,1614l6773,1631,6780,1644,6790,1653,6802,1656,6814,1653,6824,1644,6831,1631,6834,1614,6831,1598,6824,1585,6814,1576,6802,1572,6790,1576,6780,1585,6773,1598,6770,1614xm6703,1881l6705,1898,6712,1911,6722,1920,6735,1924,6747,1920,6757,1911,6764,1898,6767,1881,6764,1864,6757,1851,6747,1842,6735,1839,6722,1842,6712,1851,6705,1864,6703,1881xm5555,1837l5558,1854,5565,1868,5575,1878,5588,1881,5601,1878,5611,1868,5618,1854,5620,1837,5618,1820,5611,1807,5601,1797,5588,1794,5575,1797,5565,1807,5558,1820,5555,1837xm6643,1389l6646,1406,6653,1419,6663,1429,6676,1432,6688,1429,6698,1419,6705,1406,6708,1389,6705,1372,6698,1358,6688,1349,6676,1346,6663,1349,6653,1358,6646,1372,6643,1389xm5554,1937l5557,1955,5564,1969,5574,1979,5587,1982,5600,1979,5610,1969,5617,1955,5620,1937,5617,1921,5610,1907,5600,1898,5587,1894,5574,1898,5564,1907,5557,1921,5554,1937xe" filled="false" stroked="true" strokeweight=".66290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0"/>
          <w:sz w:val="14"/>
        </w:rPr>
        <w:t>B</w:t>
      </w:r>
    </w:p>
    <w:p>
      <w:pPr>
        <w:spacing w:line="143" w:lineRule="exact" w:before="0"/>
        <w:ind w:left="2635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1.0</w:t>
      </w:r>
    </w:p>
    <w:p>
      <w:pPr>
        <w:spacing w:before="98"/>
        <w:ind w:left="20" w:right="0" w:firstLine="0"/>
        <w:jc w:val="center"/>
        <w:rPr>
          <w:rFonts w:ascii="Arial MT"/>
          <w:sz w:val="14"/>
        </w:rPr>
      </w:pPr>
      <w:r>
        <w:rPr>
          <w:rFonts w:ascii="Arial MT"/>
          <w:w w:val="100"/>
          <w:sz w:val="14"/>
        </w:rPr>
        <w:t>M</w:t>
      </w:r>
    </w:p>
    <w:p>
      <w:pPr>
        <w:pStyle w:val="BodyText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pgSz w:w="11910" w:h="16840"/>
          <w:pgMar w:header="0" w:footer="935" w:top="1420" w:bottom="1200" w:left="1500" w:right="0"/>
        </w:sectPr>
      </w:pPr>
    </w:p>
    <w:p>
      <w:pPr>
        <w:spacing w:before="120"/>
        <w:ind w:left="0" w:right="0" w:firstLine="0"/>
        <w:jc w:val="right"/>
        <w:rPr>
          <w:rFonts w:ascii="Arial MT"/>
          <w:sz w:val="14"/>
        </w:rPr>
      </w:pPr>
      <w:r>
        <w:rPr/>
        <w:pict>
          <v:shape style="position:absolute;margin-left:190.737778pt;margin-top:21.626034pt;width:12.9pt;height:64.1500pt;mso-position-horizontal-relative:page;mso-position-vertical-relative:paragraph;z-index:15989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Component</w:t>
                  </w:r>
                  <w:r>
                    <w:rPr>
                      <w:rFonts w:ascii="Arial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0.5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0.0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0" w:right="3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-0.5</w:t>
      </w:r>
    </w:p>
    <w:p>
      <w:pPr>
        <w:spacing w:before="97"/>
        <w:ind w:left="1886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  <w:t>C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line="136" w:lineRule="exact" w:before="0"/>
        <w:ind w:left="2363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J</w:t>
      </w:r>
    </w:p>
    <w:p>
      <w:pPr>
        <w:tabs>
          <w:tab w:pos="2068" w:val="left" w:leader="none"/>
        </w:tabs>
        <w:spacing w:line="109" w:lineRule="exact" w:before="0"/>
        <w:ind w:left="162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gg</w:t>
        <w:tab/>
        <w:t>G</w:t>
      </w:r>
    </w:p>
    <w:p>
      <w:pPr>
        <w:spacing w:line="134" w:lineRule="exact" w:before="0"/>
        <w:ind w:left="2488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E</w:t>
      </w:r>
    </w:p>
    <w:p>
      <w:pPr>
        <w:tabs>
          <w:tab w:pos="1765" w:val="left" w:leader="none"/>
        </w:tabs>
        <w:spacing w:line="223" w:lineRule="auto" w:before="48"/>
        <w:ind w:left="1275" w:right="0" w:firstLine="0"/>
        <w:jc w:val="left"/>
        <w:rPr>
          <w:rFonts w:ascii="Arial MT"/>
          <w:sz w:val="14"/>
        </w:rPr>
      </w:pPr>
      <w:r>
        <w:rPr>
          <w:rFonts w:ascii="Arial MT"/>
          <w:position w:val="-4"/>
          <w:sz w:val="14"/>
        </w:rPr>
        <w:t>I</w:t>
        <w:tab/>
      </w:r>
      <w:r>
        <w:rPr>
          <w:rFonts w:ascii="Arial MT"/>
          <w:sz w:val="14"/>
        </w:rPr>
        <w:t>D</w:t>
      </w:r>
    </w:p>
    <w:p>
      <w:pPr>
        <w:spacing w:line="149" w:lineRule="exact" w:before="0"/>
        <w:ind w:left="0" w:right="2082" w:firstLine="0"/>
        <w:jc w:val="center"/>
        <w:rPr>
          <w:rFonts w:ascii="Arial MT"/>
          <w:sz w:val="14"/>
        </w:rPr>
      </w:pPr>
      <w:r>
        <w:rPr>
          <w:rFonts w:ascii="Arial MT"/>
          <w:w w:val="100"/>
          <w:sz w:val="14"/>
        </w:rPr>
        <w:t>F</w:t>
      </w:r>
    </w:p>
    <w:p>
      <w:pPr>
        <w:tabs>
          <w:tab w:pos="2399" w:val="left" w:leader="none"/>
        </w:tabs>
        <w:spacing w:line="214" w:lineRule="exact" w:before="0"/>
        <w:ind w:left="125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hh</w:t>
        <w:tab/>
      </w:r>
      <w:r>
        <w:rPr>
          <w:rFonts w:ascii="Arial MT"/>
          <w:position w:val="6"/>
          <w:sz w:val="14"/>
        </w:rPr>
        <w:t>K</w:t>
      </w:r>
    </w:p>
    <w:p>
      <w:pPr>
        <w:spacing w:after="0" w:line="214" w:lineRule="exact"/>
        <w:jc w:val="left"/>
        <w:rPr>
          <w:rFonts w:ascii="Arial MT"/>
          <w:sz w:val="14"/>
        </w:rPr>
        <w:sectPr>
          <w:type w:val="continuous"/>
          <w:pgSz w:w="11910" w:h="16840"/>
          <w:pgMar w:top="1360" w:bottom="280" w:left="1500" w:right="0"/>
          <w:cols w:num="2" w:equalWidth="0">
            <w:col w:w="2832" w:space="40"/>
            <w:col w:w="7538"/>
          </w:cols>
        </w:sectPr>
      </w:pP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after="0"/>
        <w:rPr>
          <w:rFonts w:ascii="Arial MT"/>
          <w:sz w:val="12"/>
        </w:rPr>
        <w:sectPr>
          <w:type w:val="continuous"/>
          <w:pgSz w:w="11910" w:h="16840"/>
          <w:pgMar w:top="1360" w:bottom="280" w:left="1500" w:right="0"/>
        </w:sect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0"/>
        <w:ind w:left="0" w:right="175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-1.0</w:t>
      </w:r>
    </w:p>
    <w:p>
      <w:pPr>
        <w:spacing w:before="132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-1.0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0"/>
        <w:ind w:left="145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-0.5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"/>
        <w:rPr>
          <w:rFonts w:ascii="Arial MT"/>
          <w:sz w:val="22"/>
        </w:rPr>
      </w:pPr>
    </w:p>
    <w:p>
      <w:pPr>
        <w:spacing w:before="0"/>
        <w:ind w:left="19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0.0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193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0.5</w:t>
      </w:r>
    </w:p>
    <w:p>
      <w:pPr>
        <w:spacing w:before="97"/>
        <w:ind w:left="0" w:right="0" w:firstLine="0"/>
        <w:jc w:val="righ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  <w:t>L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before="0"/>
        <w:ind w:left="193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236.093475pt;margin-top:9.904799pt;width:62.05pt;height:9.75pt;mso-position-horizontal-relative:page;mso-position-vertical-relative:paragraph;z-index:15989248;rotation:7" type="#_x0000_t136" fillcolor="#000000" stroked="f">
            <o:extrusion v:ext="view" autorotationcenter="t"/>
            <v:textpath style="font-family:&quot;Arial&quot;;font-size:9pt;v-text-kern:t;mso-text-shadow:auto;font-weight:bold" string="Component 1"/>
            <w10:wrap type="none"/>
          </v:shape>
        </w:pict>
      </w:r>
      <w:r>
        <w:rPr>
          <w:rFonts w:ascii="Arial MT"/>
          <w:sz w:val="14"/>
        </w:rPr>
        <w:t>1.0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spacing w:before="1"/>
        <w:ind w:left="102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324.816406pt;margin-top:13.273061pt;width:62.05pt;height:9.75pt;mso-position-horizontal-relative:page;mso-position-vertical-relative:paragraph;z-index:15990272;rotation:347" type="#_x0000_t136" fillcolor="#000000" stroked="f">
            <o:extrusion v:ext="view" autorotationcenter="t"/>
            <v:textpath style="font-family:&quot;Arial&quot;;font-size:9pt;v-text-kern:t;mso-text-shadow:auto;font-weight:bold" string="Component 3"/>
            <w10:wrap type="none"/>
          </v:shape>
        </w:pict>
      </w:r>
      <w:r>
        <w:rPr>
          <w:rFonts w:ascii="Arial MT"/>
          <w:sz w:val="14"/>
        </w:rPr>
        <w:t>1.0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before="10"/>
        <w:rPr>
          <w:rFonts w:ascii="Arial MT"/>
          <w:sz w:val="38"/>
        </w:rPr>
      </w:pPr>
    </w:p>
    <w:p>
      <w:pPr>
        <w:spacing w:before="0"/>
        <w:ind w:left="63" w:right="0" w:firstLine="0"/>
        <w:jc w:val="left"/>
        <w:rPr>
          <w:rFonts w:ascii="Arial MT"/>
          <w:sz w:val="14"/>
        </w:rPr>
      </w:pPr>
      <w:r>
        <w:rPr>
          <w:rFonts w:ascii="Arial MT"/>
          <w:position w:val="-9"/>
          <w:sz w:val="14"/>
        </w:rPr>
        <w:t>0.5</w:t>
      </w:r>
      <w:r>
        <w:rPr>
          <w:rFonts w:ascii="Arial MT"/>
          <w:spacing w:val="52"/>
          <w:position w:val="-9"/>
          <w:sz w:val="14"/>
        </w:rPr>
        <w:t> </w:t>
      </w:r>
      <w:r>
        <w:rPr>
          <w:rFonts w:ascii="Arial MT"/>
          <w:sz w:val="14"/>
        </w:rPr>
        <w:t>0.0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0"/>
        <w:ind w:left="61" w:right="0" w:firstLine="0"/>
        <w:jc w:val="left"/>
        <w:rPr>
          <w:rFonts w:ascii="Arial MT"/>
          <w:sz w:val="14"/>
        </w:rPr>
      </w:pPr>
      <w:r>
        <w:rPr>
          <w:rFonts w:ascii="Arial MT"/>
          <w:position w:val="-9"/>
          <w:sz w:val="14"/>
        </w:rPr>
        <w:t>-0.5</w:t>
      </w:r>
      <w:r>
        <w:rPr>
          <w:rFonts w:ascii="Arial MT"/>
          <w:spacing w:val="26"/>
          <w:position w:val="-9"/>
          <w:sz w:val="14"/>
        </w:rPr>
        <w:t> </w:t>
      </w:r>
      <w:r>
        <w:rPr>
          <w:rFonts w:ascii="Arial MT"/>
          <w:sz w:val="14"/>
        </w:rPr>
        <w:t>-1.0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360" w:bottom="280" w:left="1500" w:right="0"/>
          <w:cols w:num="8" w:equalWidth="0">
            <w:col w:w="3004" w:space="40"/>
            <w:col w:w="389" w:space="39"/>
            <w:col w:w="396" w:space="40"/>
            <w:col w:w="390" w:space="39"/>
            <w:col w:w="473" w:space="39"/>
            <w:col w:w="299" w:space="40"/>
            <w:col w:w="561" w:space="40"/>
            <w:col w:w="462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BodyText"/>
        <w:spacing w:before="90"/>
        <w:ind w:left="1293"/>
        <w:rPr>
          <w:i/>
        </w:rPr>
      </w:pPr>
      <w:r>
        <w:rPr/>
        <w:t>Iterations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multi-modal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/>
        <w:t>subgroup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 gariepinus</w:t>
      </w:r>
    </w:p>
    <w:p>
      <w:pPr>
        <w:pStyle w:val="Heading2"/>
        <w:spacing w:line="360" w:lineRule="auto" w:before="160"/>
        <w:ind w:right="1345"/>
        <w:jc w:val="left"/>
      </w:pPr>
      <w:r>
        <w:rPr/>
        <w:t>*asteric indicates meristic attributes; Alphabets represents attributes as described in</w:t>
      </w:r>
      <w:r>
        <w:rPr>
          <w:spacing w:val="-58"/>
        </w:rPr>
        <w:t> </w:t>
      </w:r>
      <w:r>
        <w:rPr/>
        <w:t>previous table</w:t>
      </w:r>
    </w:p>
    <w:p>
      <w:pPr>
        <w:spacing w:after="0" w:line="360" w:lineRule="auto"/>
        <w:jc w:val="left"/>
        <w:sectPr>
          <w:type w:val="continuous"/>
          <w:pgSz w:w="11910" w:h="16840"/>
          <w:pgMar w:top="1360" w:bottom="28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96"/>
        <w:ind w:left="2851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95.800003pt;margin-top:-39.61491pt;width:414.8pt;height:549.550pt;mso-position-horizontal-relative:page;mso-position-vertical-relative:paragraph;z-index:-37256704" coordorigin="1916,-792" coordsize="8296,10991">
            <v:shape style="position:absolute;left:2093;top:2254;width:8035;height:7944" type="#_x0000_t75" stroked="false">
              <v:imagedata r:id="rId78" o:title=""/>
            </v:shape>
            <v:rect style="position:absolute;left:1916;top:-793;width:8296;height:8866" filled="true" fillcolor="#ffffff" stroked="false">
              <v:fill type="solid"/>
            </v:rect>
            <v:rect style="position:absolute;left:2081;top:918;width:7964;height:7007" filled="true" fillcolor="#efefef" stroked="false">
              <v:fill type="solid"/>
            </v:rect>
            <v:rect style="position:absolute;left:2081;top:918;width:7964;height:7007" filled="false" stroked="true" strokeweight=".662945pt" strokecolor="#000000">
              <v:stroke dashstyle="solid"/>
            </v:rect>
            <v:shape style="position:absolute;left:5776;top:2513;width:1909;height:3375" coordorigin="5777,2513" coordsize="1909,3375" path="m5777,2513l5777,5579,7686,5888,7686,2823,5777,2513xe" filled="true" fillcolor="#b6b6b6" stroked="false">
              <v:path arrowok="t"/>
              <v:fill type="solid"/>
            </v:shape>
            <v:shape style="position:absolute;left:4441;top:2513;width:1336;height:3508" coordorigin="4441,2513" coordsize="1336,3508" path="m5777,2513l4441,2956,4441,6021,5777,5579,5777,2513xe" filled="true" fillcolor="#9f9f9f" stroked="false">
              <v:path arrowok="t"/>
              <v:fill type="solid"/>
            </v:shape>
            <v:shape style="position:absolute;left:4441;top:5578;width:3245;height:752" coordorigin="4441,5579" coordsize="3245,752" path="m5777,5579l4441,6021,6350,6330,7686,5888,5777,5579xe" filled="true" fillcolor="#878787" stroked="false">
              <v:path arrowok="t"/>
              <v:fill type="solid"/>
            </v:shape>
            <v:line style="position:absolute" from="4442,6020" to="6349,6330" stroked="true" strokeweight=".442149pt" strokecolor="#000000">
              <v:stroke dashstyle="solid"/>
            </v:line>
            <v:line style="position:absolute" from="4531,6027" to="4531,6168" stroked="true" strokeweight="1.467512pt" strokecolor="#000000">
              <v:stroke dashstyle="solid"/>
            </v:line>
            <v:line style="position:absolute" from="4960,6097" to="4960,6239" stroked="true" strokeweight="1.467512pt" strokecolor="#000000">
              <v:stroke dashstyle="solid"/>
            </v:line>
            <v:line style="position:absolute" from="5389,6167" to="5389,6307" stroked="true" strokeweight="1.467512pt" strokecolor="#000000">
              <v:stroke dashstyle="solid"/>
            </v:line>
            <v:line style="position:absolute" from="5819,6236" to="5819,6378" stroked="true" strokeweight="1.447556pt" strokecolor="#000000">
              <v:stroke dashstyle="solid"/>
            </v:line>
            <v:line style="position:absolute" from="6248,6307" to="6248,6448" stroked="true" strokeweight="1.447556pt" strokecolor="#000000">
              <v:stroke dashstyle="solid"/>
            </v:line>
            <v:line style="position:absolute" from="4442,6020" to="4442,2956" stroked="true" strokeweight=".441708pt" strokecolor="#000000">
              <v:stroke dashstyle="solid"/>
            </v:line>
            <v:shape style="position:absolute;left:4347;top:3109;width:94;height:2758" coordorigin="4347,3109" coordsize="94,2758" path="m4441,5867l4347,5867m4441,5177l4347,5177m4441,4488l4347,4488m4441,3799l4347,3799m4441,3109l4347,3109e" filled="false" stroked="true" strokeweight=".85931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21"/>
        </w:rPr>
        <w:t>Component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Plot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in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Rotated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z w:val="21"/>
        </w:rPr>
        <w:t>Space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rPr>
          <w:rFonts w:ascii="Arial"/>
          <w:b/>
          <w:sz w:val="16"/>
        </w:rPr>
      </w:pPr>
    </w:p>
    <w:p>
      <w:pPr>
        <w:spacing w:before="131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1.0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0.5</w:t>
      </w:r>
    </w:p>
    <w:p>
      <w:pPr>
        <w:spacing w:line="133" w:lineRule="exact" w:before="97"/>
        <w:ind w:left="1667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  <w:t>G</w:t>
      </w:r>
    </w:p>
    <w:p>
      <w:pPr>
        <w:spacing w:line="133" w:lineRule="exact" w:before="0"/>
        <w:ind w:left="1981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1.724792pt;margin-top:-23.264269pt;width:162.9pt;height:196.55pt;mso-position-horizontal-relative:page;mso-position-vertical-relative:paragraph;z-index:-37256192" coordorigin="4434,-465" coordsize="3258,3931">
            <v:line style="position:absolute" from="7685,2916" to="6349,3358" stroked="true" strokeweight=".442116pt" strokecolor="#000000">
              <v:stroke dashstyle="solid"/>
            </v:line>
            <v:shape style="position:absolute;left:6416;top:2937;width:1228;height:520" coordorigin="6416,2937" coordsize="1228,520" path="m7618,2937l7644,3058m7318,3037l7337,3160m7017,3137l7039,3259m6717,3236l6738,3358m6416,3336l6439,3457e" filled="false" stroked="true" strokeweight=".859311pt" strokecolor="#000000">
              <v:path arrowok="t"/>
              <v:stroke dashstyle="solid"/>
            </v:shape>
            <v:shape style="position:absolute;left:4441;top:-459;width:3245;height:3817" coordorigin="4441,-459" coordsize="3245,3817" path="m5777,2606l4441,3049m4441,3049l6350,3358m6350,3358l7686,2916m7686,2916l5777,2606m4441,-16l5777,-459m5777,-459l7686,-149m4441,3049l4441,-16m5777,2606l5777,-459m7686,2916l7686,-149m5419,1052l5419,1069,5429,1083,5442,1083,5454,1083,5465,1069,5465,1052,5465,1036,5454,1022,5442,1022,5429,1022,5419,1036,5419,1052xm5211,682l5213,696,5219,707,5227,714,5237,717,5247,714,5255,707,5261,696,5263,682,5261,669,5255,658,5247,650,5237,648,5227,650,5219,658,5213,669,5211,682xm6258,1266l6260,1280,6266,1291,6274,1299,6284,1302,6295,1299,6304,1291,6310,1280,6312,1266,6310,1252,6304,1240,6295,1233,6284,1230,6274,1233,6266,1240,6260,1252,6258,1266xm5955,77l5957,92,5963,104,5972,112,5984,115,5995,112,6004,104,6010,92,6012,77,6010,62,6004,50,5995,42,5984,39,5972,42,5963,50,5957,62,5955,77xm6700,1127l6703,1143,6709,1155,6718,1163,6729,1167,6741,1163,6750,1155,6756,1143,6759,1127,6756,1112,6750,1100,6741,1092,6729,1089,6718,1092,6709,1100,6703,1112,6700,1127xm6783,762l6785,777,6792,789,6801,797,6812,800,6823,797,6833,789,6839,777,6842,762,6839,746,6833,734,6823,725,6812,722,6801,725,6792,734,6785,746,6783,762xm6268,174l6271,190,6277,203,6286,211,6297,214,6309,211,6318,203,6325,190,6327,174,6325,159,6318,147,6309,139,6297,136,6286,139,6277,147,6271,159,6268,174xm6921,1125l6923,1141,6930,1154,6939,1163,6951,1167,6963,1163,6972,1154,6979,1141,6981,1125,6979,1110,6972,1098,6963,1089,6951,1086,6939,1089,6930,1098,6923,1110,6921,1125xm6836,1453l6838,1469,6845,1482,6854,1491,6866,1494,6879,1491,6889,1482,6895,1469,6898,1453,6895,1437,6889,1423,6879,1414,6866,1411,6854,1414,6845,1423,6838,1437,6836,1453xm5299,1152l5301,1169,5308,1183,5318,1191,5331,1195,5344,1191,5354,1183,5360,1169,5363,1152,5360,1136,5354,1122,5344,1113,5331,1110,5318,1113,5308,1122,5301,1136,5299,1152xm6627,909l6629,926,6636,940,6646,950,6658,953,6671,950,6681,940,6688,926,6691,909,6688,893,6681,879,6671,870,6658,867,6646,870,6636,879,6629,893,6627,909xm5418,1840l5420,1857,5427,1871,5438,1880,5451,1883,5463,1880,5473,1871,5480,1857,5483,1840,5480,1823,5473,1809,5463,1800,5451,1796,5438,1800,5427,1809,5420,1823,5418,1840xm5836,1781l5838,1799,5845,1813,5856,1822,5869,1826,5882,1822,5892,1813,5899,1799,5902,1781,5899,1765,5892,1751,5882,1741,5869,1738,5856,1741,5845,1751,5838,1765,5836,1781xe" filled="false" stroked="true" strokeweight=".66290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0"/>
          <w:sz w:val="14"/>
        </w:rPr>
        <w:t>H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0"/>
        <w:ind w:left="0" w:right="300" w:firstLine="0"/>
        <w:jc w:val="center"/>
        <w:rPr>
          <w:rFonts w:ascii="Arial MT"/>
          <w:sz w:val="14"/>
        </w:rPr>
      </w:pPr>
      <w:r>
        <w:rPr>
          <w:rFonts w:ascii="Arial MT"/>
          <w:w w:val="100"/>
          <w:sz w:val="14"/>
        </w:rPr>
        <w:t>M</w:t>
      </w:r>
    </w:p>
    <w:p>
      <w:pPr>
        <w:spacing w:before="51"/>
        <w:ind w:left="2170" w:right="0" w:firstLine="0"/>
        <w:jc w:val="center"/>
        <w:rPr>
          <w:rFonts w:ascii="Arial MT"/>
          <w:sz w:val="14"/>
        </w:rPr>
      </w:pPr>
      <w:r>
        <w:rPr>
          <w:rFonts w:ascii="Arial MT"/>
          <w:w w:val="100"/>
          <w:sz w:val="14"/>
        </w:rPr>
        <w:t>F</w:t>
      </w:r>
    </w:p>
    <w:p>
      <w:pPr>
        <w:spacing w:line="147" w:lineRule="exact" w:before="11"/>
        <w:ind w:left="77" w:right="0" w:firstLine="0"/>
        <w:jc w:val="center"/>
        <w:rPr>
          <w:rFonts w:ascii="Arial MT"/>
          <w:sz w:val="14"/>
        </w:rPr>
      </w:pPr>
      <w:r>
        <w:rPr>
          <w:rFonts w:ascii="Arial MT"/>
          <w:w w:val="100"/>
          <w:sz w:val="14"/>
        </w:rPr>
        <w:t>B</w:t>
      </w:r>
    </w:p>
    <w:p>
      <w:pPr>
        <w:tabs>
          <w:tab w:pos="1959" w:val="left" w:leader="none"/>
        </w:tabs>
        <w:spacing w:line="187" w:lineRule="exact" w:before="0"/>
        <w:ind w:left="1018" w:right="0" w:firstLine="0"/>
        <w:jc w:val="left"/>
        <w:rPr>
          <w:rFonts w:ascii="Arial MT"/>
          <w:sz w:val="14"/>
        </w:rPr>
      </w:pPr>
      <w:r>
        <w:rPr>
          <w:rFonts w:ascii="Arial MT"/>
          <w:position w:val="4"/>
          <w:sz w:val="14"/>
        </w:rPr>
        <w:t>I</w:t>
        <w:tab/>
      </w:r>
      <w:r>
        <w:rPr>
          <w:rFonts w:ascii="Arial MT"/>
          <w:sz w:val="14"/>
        </w:rPr>
        <w:t>gg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0"/>
        <w:ind w:left="199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J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pStyle w:val="ListParagraph"/>
        <w:numPr>
          <w:ilvl w:val="0"/>
          <w:numId w:val="35"/>
        </w:numPr>
        <w:tabs>
          <w:tab w:pos="333" w:val="left" w:leader="none"/>
        </w:tabs>
        <w:spacing w:line="240" w:lineRule="auto" w:before="1" w:after="0"/>
        <w:ind w:left="332" w:right="0" w:hanging="217"/>
        <w:jc w:val="left"/>
        <w:rPr>
          <w:rFonts w:ascii="Arial MT"/>
          <w:sz w:val="14"/>
        </w:rPr>
      </w:pPr>
      <w:r>
        <w:rPr>
          <w:rFonts w:ascii="Arial MT"/>
          <w:sz w:val="14"/>
        </w:rPr>
        <w:t>hh</w:t>
      </w:r>
    </w:p>
    <w:p>
      <w:pPr>
        <w:spacing w:after="0" w:line="240" w:lineRule="auto"/>
        <w:jc w:val="left"/>
        <w:rPr>
          <w:rFonts w:ascii="Arial MT"/>
          <w:sz w:val="14"/>
        </w:rPr>
        <w:sectPr>
          <w:type w:val="continuous"/>
          <w:pgSz w:w="11910" w:h="16840"/>
          <w:pgMar w:top="1360" w:bottom="280" w:left="1500" w:right="0"/>
          <w:cols w:num="3" w:equalWidth="0">
            <w:col w:w="2832" w:space="40"/>
            <w:col w:w="2258" w:space="39"/>
            <w:col w:w="5241"/>
          </w:cols>
        </w:sectPr>
      </w:pPr>
    </w:p>
    <w:p>
      <w:pPr>
        <w:spacing w:before="55"/>
        <w:ind w:left="543" w:right="0" w:firstLine="0"/>
        <w:jc w:val="center"/>
        <w:rPr>
          <w:rFonts w:ascii="Arial MT"/>
          <w:sz w:val="14"/>
        </w:rPr>
      </w:pPr>
      <w:r>
        <w:rPr/>
        <w:pict>
          <v:shape style="position:absolute;margin-left:190.737778pt;margin-top:-5.285159pt;width:12.9pt;height:64.1500pt;mso-position-horizontal-relative:page;mso-position-vertical-relative:paragraph;z-index:15992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Component</w:t>
                  </w:r>
                  <w:r>
                    <w:rPr>
                      <w:rFonts w:ascii="Arial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0"/>
          <w:sz w:val="14"/>
        </w:rPr>
        <w:t>D</w:t>
      </w:r>
    </w:p>
    <w:p>
      <w:pPr>
        <w:spacing w:line="136" w:lineRule="exact" w:before="56"/>
        <w:ind w:left="2635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0.0</w:t>
      </w:r>
    </w:p>
    <w:p>
      <w:pPr>
        <w:tabs>
          <w:tab w:pos="419" w:val="left" w:leader="none"/>
        </w:tabs>
        <w:spacing w:line="194" w:lineRule="auto" w:before="0"/>
        <w:ind w:left="0" w:right="1866" w:firstLine="0"/>
        <w:jc w:val="center"/>
        <w:rPr>
          <w:rFonts w:ascii="Arial MT"/>
          <w:sz w:val="14"/>
        </w:rPr>
      </w:pPr>
      <w:r>
        <w:rPr>
          <w:rFonts w:ascii="Arial MT"/>
          <w:position w:val="-6"/>
          <w:sz w:val="14"/>
        </w:rPr>
        <w:t>L</w:t>
        <w:tab/>
      </w:r>
      <w:r>
        <w:rPr>
          <w:rFonts w:ascii="Arial MT"/>
          <w:sz w:val="14"/>
        </w:rPr>
        <w:t>C</w:t>
      </w:r>
    </w:p>
    <w:p>
      <w:pPr>
        <w:pStyle w:val="BodyText"/>
        <w:spacing w:before="8"/>
        <w:rPr>
          <w:rFonts w:ascii="Arial MT"/>
          <w:sz w:val="30"/>
        </w:rPr>
      </w:pPr>
    </w:p>
    <w:p>
      <w:pPr>
        <w:spacing w:before="0"/>
        <w:ind w:left="258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-0.5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1910" w:h="16840"/>
          <w:pgMar w:top="1360" w:bottom="280" w:left="1500" w:right="0"/>
        </w:sectPr>
      </w:pPr>
    </w:p>
    <w:p>
      <w:pPr>
        <w:spacing w:before="97"/>
        <w:ind w:left="0" w:right="175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-1.0</w:t>
      </w:r>
    </w:p>
    <w:p>
      <w:pPr>
        <w:spacing w:before="132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-1.0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1"/>
        <w:ind w:left="145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-0.5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19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0.0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before="0"/>
        <w:ind w:left="193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0.5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16"/>
        <w:ind w:left="193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236.093475pt;margin-top:15.7048pt;width:62.05pt;height:9.75pt;mso-position-horizontal-relative:page;mso-position-vertical-relative:paragraph;z-index:15991808;rotation:7" type="#_x0000_t136" fillcolor="#000000" stroked="f">
            <o:extrusion v:ext="view" autorotationcenter="t"/>
            <v:textpath style="font-family:&quot;Arial&quot;;font-size:9pt;v-text-kern:t;mso-text-shadow:auto;font-weight:bold" string="Component 1"/>
            <w10:wrap type="none"/>
          </v:shape>
        </w:pict>
      </w:r>
      <w:r>
        <w:rPr>
          <w:rFonts w:ascii="Arial MT"/>
          <w:sz w:val="14"/>
        </w:rPr>
        <w:t>1.0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08"/>
        <w:ind w:left="185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324.816406pt;margin-top:18.62306pt;width:62.05pt;height:9.75pt;mso-position-horizontal-relative:page;mso-position-vertical-relative:paragraph;z-index:15992832;rotation:347" type="#_x0000_t136" fillcolor="#000000" stroked="f">
            <o:extrusion v:ext="view" autorotationcenter="t"/>
            <v:textpath style="font-family:&quot;Arial&quot;;font-size:9pt;v-text-kern:t;mso-text-shadow:auto;font-weight:bold" string="Component 3"/>
            <w10:wrap type="none"/>
          </v:shape>
        </w:pict>
      </w:r>
      <w:r>
        <w:rPr>
          <w:rFonts w:ascii="Arial MT"/>
          <w:sz w:val="14"/>
        </w:rPr>
        <w:t>1.0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spacing w:before="161"/>
        <w:ind w:left="63" w:right="0" w:firstLine="0"/>
        <w:jc w:val="left"/>
        <w:rPr>
          <w:rFonts w:ascii="Arial MT"/>
          <w:sz w:val="14"/>
        </w:rPr>
      </w:pPr>
      <w:r>
        <w:rPr>
          <w:rFonts w:ascii="Arial MT"/>
          <w:position w:val="-9"/>
          <w:sz w:val="14"/>
        </w:rPr>
        <w:t>0.5</w:t>
      </w:r>
      <w:r>
        <w:rPr>
          <w:rFonts w:ascii="Arial MT"/>
          <w:spacing w:val="52"/>
          <w:position w:val="-9"/>
          <w:sz w:val="14"/>
        </w:rPr>
        <w:t> </w:t>
      </w:r>
      <w:r>
        <w:rPr>
          <w:rFonts w:ascii="Arial MT"/>
          <w:sz w:val="14"/>
        </w:rPr>
        <w:t>0.0</w:t>
      </w:r>
    </w:p>
    <w:p>
      <w:pPr>
        <w:pStyle w:val="BodyText"/>
        <w:spacing w:before="7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spacing w:before="0"/>
        <w:ind w:left="61" w:right="0" w:firstLine="0"/>
        <w:jc w:val="left"/>
        <w:rPr>
          <w:rFonts w:ascii="Arial MT"/>
          <w:sz w:val="14"/>
        </w:rPr>
      </w:pPr>
      <w:r>
        <w:rPr>
          <w:rFonts w:ascii="Arial MT"/>
          <w:position w:val="-9"/>
          <w:sz w:val="14"/>
        </w:rPr>
        <w:t>-0.5</w:t>
      </w:r>
      <w:r>
        <w:rPr>
          <w:rFonts w:ascii="Arial MT"/>
          <w:spacing w:val="26"/>
          <w:position w:val="-9"/>
          <w:sz w:val="14"/>
        </w:rPr>
        <w:t> </w:t>
      </w:r>
      <w:r>
        <w:rPr>
          <w:rFonts w:ascii="Arial MT"/>
          <w:sz w:val="14"/>
        </w:rPr>
        <w:t>-1.0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360" w:bottom="280" w:left="1500" w:right="0"/>
          <w:cols w:num="8" w:equalWidth="0">
            <w:col w:w="3004" w:space="40"/>
            <w:col w:w="389" w:space="39"/>
            <w:col w:w="396" w:space="40"/>
            <w:col w:w="390" w:space="39"/>
            <w:col w:w="390" w:space="39"/>
            <w:col w:w="383" w:space="40"/>
            <w:col w:w="561" w:space="39"/>
            <w:col w:w="462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BodyText"/>
        <w:spacing w:before="90"/>
        <w:ind w:left="449"/>
        <w:rPr>
          <w:i/>
        </w:rPr>
      </w:pPr>
      <w:r>
        <w:rPr/>
        <w:t>Iterations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multi-modal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subgroup</w:t>
      </w:r>
      <w:r>
        <w:rPr>
          <w:spacing w:val="-1"/>
        </w:rPr>
        <w:t> </w:t>
      </w:r>
      <w:r>
        <w:rPr/>
        <w:t>of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</w:t>
      </w:r>
    </w:p>
    <w:p>
      <w:pPr>
        <w:spacing w:after="0"/>
        <w:sectPr>
          <w:type w:val="continuous"/>
          <w:pgSz w:w="11910" w:h="16840"/>
          <w:pgMar w:top="1360" w:bottom="280" w:left="150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9"/>
        </w:rPr>
      </w:pPr>
    </w:p>
    <w:p>
      <w:pPr>
        <w:spacing w:before="96"/>
        <w:ind w:left="2851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95.800003pt;margin-top:-39.61491pt;width:414.8pt;height:549.550pt;mso-position-horizontal-relative:page;mso-position-vertical-relative:paragraph;z-index:-37254144" coordorigin="1916,-792" coordsize="8296,10991">
            <v:shape style="position:absolute;left:2093;top:2254;width:8035;height:7944" type="#_x0000_t75" stroked="false">
              <v:imagedata r:id="rId78" o:title=""/>
            </v:shape>
            <v:rect style="position:absolute;left:1916;top:-793;width:8296;height:8866" filled="true" fillcolor="#ffffff" stroked="false">
              <v:fill type="solid"/>
            </v:rect>
            <v:rect style="position:absolute;left:2081;top:918;width:7964;height:7007" filled="true" fillcolor="#efefef" stroked="false">
              <v:fill type="solid"/>
            </v:rect>
            <v:rect style="position:absolute;left:2081;top:918;width:7964;height:7007" filled="false" stroked="true" strokeweight=".662945pt" strokecolor="#000000">
              <v:stroke dashstyle="solid"/>
            </v:rect>
            <v:shape style="position:absolute;left:5776;top:2513;width:1909;height:3375" coordorigin="5777,2513" coordsize="1909,3375" path="m5777,2513l5777,5579,7686,5888,7686,2823,5777,2513xe" filled="true" fillcolor="#b6b6b6" stroked="false">
              <v:path arrowok="t"/>
              <v:fill type="solid"/>
            </v:shape>
            <v:shape style="position:absolute;left:4441;top:2513;width:1336;height:3508" coordorigin="4441,2513" coordsize="1336,3508" path="m5777,2513l4441,2956,4441,6021,5777,5579,5777,2513xe" filled="true" fillcolor="#9f9f9f" stroked="false">
              <v:path arrowok="t"/>
              <v:fill type="solid"/>
            </v:shape>
            <v:shape style="position:absolute;left:4441;top:5578;width:3245;height:752" coordorigin="4441,5579" coordsize="3245,752" path="m5777,5579l4441,6021,6350,6330,7686,5888,5777,5579xe" filled="true" fillcolor="#878787" stroked="false">
              <v:path arrowok="t"/>
              <v:fill type="solid"/>
            </v:shape>
            <v:line style="position:absolute" from="4442,6020" to="6349,6330" stroked="true" strokeweight=".442149pt" strokecolor="#000000">
              <v:stroke dashstyle="solid"/>
            </v:line>
            <v:line style="position:absolute" from="4531,6027" to="4531,6168" stroked="true" strokeweight="1.467512pt" strokecolor="#000000">
              <v:stroke dashstyle="solid"/>
            </v:line>
            <v:line style="position:absolute" from="4960,6097" to="4960,6239" stroked="true" strokeweight="1.467512pt" strokecolor="#000000">
              <v:stroke dashstyle="solid"/>
            </v:line>
            <v:line style="position:absolute" from="5389,6167" to="5389,6307" stroked="true" strokeweight="1.467512pt" strokecolor="#000000">
              <v:stroke dashstyle="solid"/>
            </v:line>
            <v:line style="position:absolute" from="5819,6236" to="5819,6378" stroked="true" strokeweight="1.447556pt" strokecolor="#000000">
              <v:stroke dashstyle="solid"/>
            </v:line>
            <v:line style="position:absolute" from="6248,6307" to="6248,6448" stroked="true" strokeweight="1.447556pt" strokecolor="#000000">
              <v:stroke dashstyle="solid"/>
            </v:line>
            <v:line style="position:absolute" from="4442,6020" to="4442,2956" stroked="true" strokeweight=".441708pt" strokecolor="#000000">
              <v:stroke dashstyle="solid"/>
            </v:line>
            <v:shape style="position:absolute;left:4347;top:3109;width:94;height:2758" coordorigin="4347,3109" coordsize="94,2758" path="m4441,5867l4347,5867m4441,5177l4347,5177m4441,4488l4347,4488m4441,3799l4347,3799m4441,3109l4347,3109e" filled="false" stroked="true" strokeweight=".85931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21"/>
        </w:rPr>
        <w:t>Component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Plot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in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z w:val="21"/>
        </w:rPr>
        <w:t>Rotated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z w:val="21"/>
        </w:rPr>
        <w:t>Space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tabs>
          <w:tab w:pos="4948" w:val="left" w:leader="none"/>
        </w:tabs>
        <w:spacing w:before="97"/>
        <w:ind w:left="2635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21.724792pt;margin-top:-22.664513pt;width:162.9pt;height:196.55pt;mso-position-horizontal-relative:page;mso-position-vertical-relative:paragraph;z-index:-37253632" coordorigin="4434,-453" coordsize="3258,3931">
            <v:line style="position:absolute" from="7685,2928" to="6349,3370" stroked="true" strokeweight=".442116pt" strokecolor="#000000">
              <v:stroke dashstyle="solid"/>
            </v:line>
            <v:shape style="position:absolute;left:6416;top:2949;width:1228;height:520" coordorigin="6416,2949" coordsize="1228,520" path="m7618,2949l7644,3070m7318,3049l7337,3172m7017,3149l7039,3271m6717,3248l6738,3370m6416,3348l6439,3469e" filled="false" stroked="true" strokeweight=".859311pt" strokecolor="#000000">
              <v:path arrowok="t"/>
              <v:stroke dashstyle="solid"/>
            </v:shape>
            <v:shape style="position:absolute;left:4441;top:-447;width:3245;height:3817" coordorigin="4441,-447" coordsize="3245,3817" path="m5777,2618l4441,3061m4441,3061l6350,3370m6350,3370l7686,2928m7686,2928l5777,2618m4441,-4l5777,-447m5777,-447l7686,-137m4441,3061l4441,-4m5777,2618l5777,-447m7686,2928l7686,-137m6839,1204l6839,1222,6849,1236,6862,1236,6872,1234,6879,1227,6884,1217,6886,1204,6886,1187,6875,1173,6862,1173,6849,1173,6839,1187,6839,1204xm5982,2613l5984,2626,5990,2638,5998,2645,6009,2648,6019,2645,6027,2638,6033,2626,6035,2613,6033,2599,6027,2588,6019,2580,6009,2577,5998,2580,5990,2588,5984,2599,5982,2613xm6258,1451l6260,1466,6266,1478,6275,1486,6286,1489,6297,1486,6306,1478,6312,1466,6314,1451,6312,1437,6306,1425,6297,1417,6286,1414,6275,1417,6266,1425,6260,1437,6258,1451xm6362,375l6365,390,6371,403,6381,411,6392,414,6404,411,6413,403,6420,390,6422,375,6420,359,6413,346,6404,338,6392,334,6381,338,6371,346,6365,359,6362,375xm5932,2668l5934,2683,5941,2696,5950,2705,5962,2708,5974,2705,5983,2696,5990,2683,5992,2668,5990,2652,5983,2639,5974,2631,5962,2628,5950,2631,5941,2639,5934,2652,5932,2668xe" filled="false" stroked="true" strokeweight=".662901pt" strokecolor="#000000">
              <v:path arrowok="t"/>
              <v:stroke dashstyle="solid"/>
            </v:shape>
            <v:shape style="position:absolute;left:6826;top:1351;width:116;height:161" type="#_x0000_t75" stroked="false">
              <v:imagedata r:id="rId104" o:title=""/>
            </v:shape>
            <v:shape style="position:absolute;left:6034;top:532;width:280;height:1182" coordorigin="6035,532" coordsize="280,1182" path="m6251,575l6253,591,6260,605,6270,614,6283,617,6295,614,6305,605,6312,591,6314,575,6312,558,6305,545,6295,536,6283,532,6270,536,6260,545,6253,558,6251,575xm6035,1669l6037,1686,6045,1701,6055,1711,6068,1714,6081,1711,6092,1701,6100,1686,6102,1669,6100,1651,6092,1637,6081,1627,6068,1624,6055,1627,6045,1637,6037,1651,6035,1669xe" filled="false" stroked="true" strokeweight=".66290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4"/>
        </w:rPr>
        <w:t>1.0</w:t>
        <w:tab/>
      </w:r>
      <w:r>
        <w:rPr>
          <w:rFonts w:ascii="Arial MT"/>
          <w:position w:val="-6"/>
          <w:sz w:val="14"/>
        </w:rPr>
        <w:t>G</w:t>
      </w:r>
    </w:p>
    <w:p>
      <w:pPr>
        <w:pStyle w:val="BodyText"/>
        <w:spacing w:before="11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935" w:top="1420" w:bottom="1200" w:left="1500" w:right="0"/>
        </w:sect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/>
        <w:pict>
          <v:shape style="position:absolute;margin-left:190.737778pt;margin-top:15.626035pt;width:12.9pt;height:64.1500pt;mso-position-horizontal-relative:page;mso-position-vertical-relative:paragraph;z-index:15994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Component</w:t>
                  </w:r>
                  <w:r>
                    <w:rPr>
                      <w:rFonts w:ascii="Arial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0.5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0.0</w:t>
      </w:r>
    </w:p>
    <w:p>
      <w:pPr>
        <w:spacing w:before="97"/>
        <w:ind w:left="1946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  <w:t>H</w:t>
      </w:r>
    </w:p>
    <w:p>
      <w:pPr>
        <w:pStyle w:val="BodyText"/>
        <w:spacing w:before="1"/>
        <w:rPr>
          <w:rFonts w:ascii="Arial MT"/>
          <w:sz w:val="15"/>
        </w:rPr>
      </w:pPr>
    </w:p>
    <w:p>
      <w:pPr>
        <w:spacing w:before="0"/>
        <w:ind w:left="0" w:right="2334" w:firstLine="0"/>
        <w:jc w:val="center"/>
        <w:rPr>
          <w:rFonts w:ascii="Arial MT"/>
          <w:sz w:val="14"/>
        </w:rPr>
      </w:pPr>
      <w:r>
        <w:rPr>
          <w:rFonts w:ascii="Arial MT"/>
          <w:w w:val="100"/>
          <w:sz w:val="14"/>
        </w:rPr>
        <w:t>M</w:t>
      </w:r>
    </w:p>
    <w:p>
      <w:pPr>
        <w:tabs>
          <w:tab w:pos="2377" w:val="left" w:leader="none"/>
        </w:tabs>
        <w:spacing w:before="14"/>
        <w:ind w:left="196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gg</w:t>
        <w:tab/>
      </w:r>
      <w:r>
        <w:rPr>
          <w:rFonts w:ascii="Arial MT"/>
          <w:position w:val="4"/>
          <w:sz w:val="14"/>
        </w:rPr>
        <w:t>E</w:t>
      </w:r>
      <w:r>
        <w:rPr>
          <w:rFonts w:ascii="Arial MT"/>
          <w:spacing w:val="42"/>
          <w:position w:val="4"/>
          <w:sz w:val="14"/>
        </w:rPr>
        <w:t> </w:t>
      </w:r>
      <w:r>
        <w:rPr>
          <w:rFonts w:ascii="Arial MT"/>
          <w:position w:val="-5"/>
          <w:sz w:val="14"/>
        </w:rPr>
        <w:t>J</w:t>
      </w:r>
    </w:p>
    <w:p>
      <w:pPr>
        <w:spacing w:before="23"/>
        <w:ind w:left="1757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D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360" w:bottom="280" w:left="1500" w:right="0"/>
          <w:cols w:num="2" w:equalWidth="0">
            <w:col w:w="2832" w:space="40"/>
            <w:col w:w="753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1910" w:h="16840"/>
          <w:pgMar w:top="1360" w:bottom="280" w:left="1500" w:right="0"/>
        </w:sectPr>
      </w:pPr>
    </w:p>
    <w:p>
      <w:pPr>
        <w:spacing w:before="97"/>
        <w:ind w:left="258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-0.5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before="0"/>
        <w:ind w:left="258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-1.0</w:t>
      </w:r>
    </w:p>
    <w:p>
      <w:pPr>
        <w:spacing w:before="132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-1.0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1"/>
        <w:ind w:left="145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-0.5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14"/>
        <w:ind w:left="19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0.0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1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C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0"/>
        <w:ind w:left="193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236.093475pt;margin-top:13.345595pt;width:62.05pt;height:9.75pt;mso-position-horizontal-relative:page;mso-position-vertical-relative:paragraph;z-index:15994368;rotation:7" type="#_x0000_t136" fillcolor="#000000" stroked="f">
            <o:extrusion v:ext="view" autorotationcenter="t"/>
            <v:textpath style="font-family:&quot;Arial&quot;;font-size:9pt;v-text-kern:t;mso-text-shadow:auto;font-weight:bold" string="Component 1"/>
            <w10:wrap type="none"/>
          </v:shape>
        </w:pict>
      </w:r>
      <w:r>
        <w:rPr>
          <w:rFonts w:ascii="Arial MT"/>
          <w:sz w:val="14"/>
        </w:rPr>
        <w:t>0.5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before="0"/>
        <w:ind w:left="64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L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1"/>
        <w:ind w:left="5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0"/>
        <w:ind w:left="185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324.816406pt;margin-top:13.223061pt;width:62.05pt;height:9.75pt;mso-position-horizontal-relative:page;mso-position-vertical-relative:paragraph;z-index:15995392;rotation:347" type="#_x0000_t136" fillcolor="#000000" stroked="f">
            <o:extrusion v:ext="view" autorotationcenter="t"/>
            <v:textpath style="font-family:&quot;Arial&quot;;font-size:9pt;v-text-kern:t;mso-text-shadow:auto;font-weight:bold" string="Component 3"/>
            <w10:wrap type="none"/>
          </v:shape>
        </w:pict>
      </w:r>
      <w:r>
        <w:rPr>
          <w:rFonts w:ascii="Arial MT"/>
          <w:sz w:val="14"/>
        </w:rPr>
        <w:t>1.0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0"/>
        <w:ind w:left="63" w:right="0" w:firstLine="0"/>
        <w:jc w:val="left"/>
        <w:rPr>
          <w:rFonts w:ascii="Arial MT"/>
          <w:sz w:val="14"/>
        </w:rPr>
      </w:pPr>
      <w:r>
        <w:rPr>
          <w:rFonts w:ascii="Arial MT"/>
          <w:position w:val="-9"/>
          <w:sz w:val="14"/>
        </w:rPr>
        <w:t>0.5</w:t>
      </w:r>
      <w:r>
        <w:rPr>
          <w:rFonts w:ascii="Arial MT"/>
          <w:spacing w:val="52"/>
          <w:position w:val="-9"/>
          <w:sz w:val="14"/>
        </w:rPr>
        <w:t> </w:t>
      </w:r>
      <w:r>
        <w:rPr>
          <w:rFonts w:ascii="Arial MT"/>
          <w:sz w:val="14"/>
        </w:rPr>
        <w:t>0.0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6"/>
        <w:rPr>
          <w:rFonts w:ascii="Arial MT"/>
          <w:sz w:val="30"/>
        </w:rPr>
      </w:pPr>
    </w:p>
    <w:p>
      <w:pPr>
        <w:spacing w:before="0"/>
        <w:ind w:left="61" w:right="0" w:firstLine="0"/>
        <w:jc w:val="left"/>
        <w:rPr>
          <w:rFonts w:ascii="Arial MT"/>
          <w:sz w:val="14"/>
        </w:rPr>
      </w:pPr>
      <w:r>
        <w:rPr>
          <w:rFonts w:ascii="Arial MT"/>
          <w:position w:val="-9"/>
          <w:sz w:val="14"/>
        </w:rPr>
        <w:t>-0.5</w:t>
      </w:r>
      <w:r>
        <w:rPr>
          <w:rFonts w:ascii="Arial MT"/>
          <w:spacing w:val="26"/>
          <w:position w:val="-9"/>
          <w:sz w:val="14"/>
        </w:rPr>
        <w:t> </w:t>
      </w:r>
      <w:r>
        <w:rPr>
          <w:rFonts w:ascii="Arial MT"/>
          <w:sz w:val="14"/>
        </w:rPr>
        <w:t>-1.0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360" w:bottom="280" w:left="1500" w:right="0"/>
          <w:cols w:num="8" w:equalWidth="0">
            <w:col w:w="3004" w:space="40"/>
            <w:col w:w="389" w:space="39"/>
            <w:col w:w="396" w:space="40"/>
            <w:col w:w="530" w:space="39"/>
            <w:col w:w="249" w:space="40"/>
            <w:col w:w="383" w:space="40"/>
            <w:col w:w="561" w:space="39"/>
            <w:col w:w="462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BodyText"/>
        <w:spacing w:before="90"/>
        <w:ind w:left="386"/>
      </w:pPr>
      <w:r>
        <w:rPr/>
        <w:t>Figure</w:t>
      </w:r>
      <w:r>
        <w:rPr>
          <w:spacing w:val="-4"/>
        </w:rPr>
        <w:t> </w:t>
      </w:r>
      <w:r>
        <w:rPr/>
        <w:t>11:</w:t>
      </w:r>
      <w:r>
        <w:rPr>
          <w:spacing w:val="1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multimodal</w:t>
      </w:r>
      <w:r>
        <w:rPr>
          <w:spacing w:val="-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2</w:t>
      </w:r>
    </w:p>
    <w:p>
      <w:pPr>
        <w:spacing w:after="0"/>
        <w:sectPr>
          <w:type w:val="continuous"/>
          <w:pgSz w:w="11910" w:h="16840"/>
          <w:pgMar w:top="1360" w:bottom="280" w:left="1500" w:right="0"/>
        </w:sectPr>
      </w:pPr>
    </w:p>
    <w:p>
      <w:pPr>
        <w:pStyle w:val="Heading2"/>
        <w:ind w:left="0" w:right="962"/>
        <w:jc w:val="center"/>
      </w:pPr>
      <w:r>
        <w:rPr/>
        <w:t>Appendix</w:t>
      </w:r>
      <w:r>
        <w:rPr>
          <w:spacing w:val="-1"/>
        </w:rPr>
        <w:t> </w:t>
      </w:r>
      <w:r>
        <w:rPr/>
        <w:t>7b</w:t>
      </w:r>
    </w:p>
    <w:p>
      <w:pPr>
        <w:spacing w:before="20"/>
        <w:ind w:left="0" w:right="1046" w:firstLine="0"/>
        <w:jc w:val="center"/>
        <w:rPr>
          <w:b/>
          <w:sz w:val="24"/>
        </w:rPr>
      </w:pPr>
      <w:r>
        <w:rPr>
          <w:b/>
          <w:sz w:val="24"/>
        </w:rPr>
        <w:t>Attribute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Latent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multimodal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phenotypes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</w:p>
    <w:p>
      <w:pPr>
        <w:spacing w:before="139"/>
        <w:ind w:left="386" w:right="0" w:firstLine="0"/>
        <w:jc w:val="left"/>
        <w:rPr>
          <w:b/>
          <w:sz w:val="24"/>
        </w:rPr>
      </w:pPr>
      <w:r>
        <w:rPr/>
        <w:pict>
          <v:rect style="position:absolute;margin-left:92.903999pt;margin-top:28.713106pt;width:436.39pt;height:.48pt;mso-position-horizontal-relative:page;mso-position-vertical-relative:paragraph;z-index:-3725107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72.633102pt;width:436.39pt;height:.48pt;mso-position-horizontal-relative:page;mso-position-vertical-relative:paragraph;z-index:-37250560" filled="true" fillcolor="#000000" stroked="false">
            <v:fill type="solid"/>
            <w10:wrap type="none"/>
          </v:rect>
        </w:pic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3338"/>
        <w:gridCol w:w="3621"/>
      </w:tblGrid>
      <w:tr>
        <w:trPr>
          <w:trHeight w:val="868" w:hRule="atLeast"/>
        </w:trPr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  <w:p>
            <w:pPr>
              <w:pStyle w:val="TableParagraph"/>
              <w:spacing w:before="141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</w:p>
        </w:tc>
        <w:tc>
          <w:tcPr>
            <w:tcW w:w="3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attributes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% 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attribute</w:t>
            </w:r>
          </w:p>
        </w:tc>
      </w:tr>
      <w:tr>
        <w:trPr>
          <w:trHeight w:val="373" w:hRule="atLeast"/>
        </w:trPr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120" w:right="1155"/>
              <w:jc w:val="center"/>
              <w:rPr>
                <w:sz w:val="24"/>
              </w:rPr>
            </w:pPr>
            <w:r>
              <w:rPr>
                <w:sz w:val="24"/>
              </w:rPr>
              <w:t>E,F,G,J,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</w:t>
            </w:r>
          </w:p>
        </w:tc>
        <w:tc>
          <w:tcPr>
            <w:tcW w:w="3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384" w:right="1537"/>
              <w:jc w:val="center"/>
              <w:rPr>
                <w:sz w:val="24"/>
              </w:rPr>
            </w:pPr>
            <w:r>
              <w:rPr>
                <w:sz w:val="24"/>
              </w:rPr>
              <w:t>41.66</w:t>
            </w:r>
          </w:p>
        </w:tc>
      </w:tr>
      <w:tr>
        <w:trPr>
          <w:trHeight w:val="434" w:hRule="atLeast"/>
        </w:trPr>
        <w:tc>
          <w:tcPr>
            <w:tcW w:w="1769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8" w:type="dxa"/>
          </w:tcPr>
          <w:p>
            <w:pPr>
              <w:pStyle w:val="TableParagraph"/>
              <w:spacing w:before="74"/>
              <w:ind w:left="470" w:right="1156"/>
              <w:jc w:val="center"/>
              <w:rPr>
                <w:sz w:val="24"/>
              </w:rPr>
            </w:pPr>
            <w:r>
              <w:rPr>
                <w:sz w:val="24"/>
              </w:rPr>
              <w:t>C,L</w:t>
            </w:r>
          </w:p>
        </w:tc>
        <w:tc>
          <w:tcPr>
            <w:tcW w:w="3621" w:type="dxa"/>
          </w:tcPr>
          <w:p>
            <w:pPr>
              <w:pStyle w:val="TableParagraph"/>
              <w:spacing w:before="74"/>
              <w:ind w:left="1384" w:right="1537"/>
              <w:jc w:val="center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</w:tr>
      <w:tr>
        <w:trPr>
          <w:trHeight w:val="433" w:hRule="atLeast"/>
        </w:trPr>
        <w:tc>
          <w:tcPr>
            <w:tcW w:w="1769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38" w:type="dxa"/>
          </w:tcPr>
          <w:p>
            <w:pPr>
              <w:pStyle w:val="TableParagraph"/>
              <w:spacing w:before="74"/>
              <w:ind w:left="613" w:right="1156"/>
              <w:jc w:val="center"/>
              <w:rPr>
                <w:sz w:val="24"/>
              </w:rPr>
            </w:pPr>
            <w:r>
              <w:rPr>
                <w:sz w:val="24"/>
              </w:rPr>
              <w:t>B,G*</w:t>
            </w:r>
          </w:p>
        </w:tc>
        <w:tc>
          <w:tcPr>
            <w:tcW w:w="3621" w:type="dxa"/>
          </w:tcPr>
          <w:p>
            <w:pPr>
              <w:pStyle w:val="TableParagraph"/>
              <w:spacing w:before="74"/>
              <w:ind w:left="1384" w:right="1537"/>
              <w:jc w:val="center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</w:tr>
      <w:tr>
        <w:trPr>
          <w:trHeight w:val="434" w:hRule="atLeast"/>
        </w:trPr>
        <w:tc>
          <w:tcPr>
            <w:tcW w:w="1769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8" w:type="dxa"/>
          </w:tcPr>
          <w:p>
            <w:pPr>
              <w:pStyle w:val="TableParagraph"/>
              <w:spacing w:before="73"/>
              <w:ind w:left="473" w:right="1156"/>
              <w:jc w:val="center"/>
              <w:rPr>
                <w:sz w:val="24"/>
              </w:rPr>
            </w:pPr>
            <w:r>
              <w:rPr>
                <w:sz w:val="24"/>
              </w:rPr>
              <w:t>D,I,</w:t>
            </w:r>
          </w:p>
        </w:tc>
        <w:tc>
          <w:tcPr>
            <w:tcW w:w="3621" w:type="dxa"/>
          </w:tcPr>
          <w:p>
            <w:pPr>
              <w:pStyle w:val="TableParagraph"/>
              <w:spacing w:before="73"/>
              <w:ind w:left="1384" w:right="1537"/>
              <w:jc w:val="center"/>
              <w:rPr>
                <w:sz w:val="24"/>
              </w:rPr>
            </w:pPr>
            <w:r>
              <w:rPr>
                <w:sz w:val="24"/>
              </w:rPr>
              <w:t>16.67</w:t>
            </w:r>
          </w:p>
        </w:tc>
      </w:tr>
      <w:tr>
        <w:trPr>
          <w:trHeight w:val="515" w:hRule="atLeast"/>
        </w:trPr>
        <w:tc>
          <w:tcPr>
            <w:tcW w:w="1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8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3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384" w:right="1537"/>
              <w:jc w:val="center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</w:tr>
    </w:tbl>
    <w:p>
      <w:pPr>
        <w:pStyle w:val="Heading2"/>
        <w:spacing w:line="360" w:lineRule="auto" w:before="13"/>
        <w:ind w:right="1352"/>
        <w:jc w:val="left"/>
      </w:pPr>
      <w:r>
        <w:rPr/>
        <w:pict>
          <v:group style="position:absolute;margin-left:92.903999pt;margin-top:-59.656857pt;width:436.4pt;height:397.2pt;mso-position-horizontal-relative:page;mso-position-vertical-relative:paragraph;z-index:-37251584" coordorigin="1858,-1193" coordsize="8728,7944">
            <v:shape style="position:absolute;left:2093;top:-1194;width:8035;height:7944" type="#_x0000_t75" stroked="false">
              <v:imagedata r:id="rId78" o:title=""/>
            </v:shape>
            <v:shape style="position:absolute;left:1858;top:-15;width:8728;height:3915" coordorigin="1858,-15" coordsize="8728,3915" path="m10586,3890l1858,3890,1858,3900,10586,3900,10586,3890xm10586,2577l1858,2577,1858,2587,10586,2587,10586,2577xm10586,-15l1858,-15,1858,-5,10586,-5,10586,-1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*asteric</w:t>
      </w:r>
      <w:r>
        <w:rPr>
          <w:spacing w:val="-3"/>
        </w:rPr>
        <w:t> </w:t>
      </w:r>
      <w:r>
        <w:rPr/>
        <w:t>indicates meristic</w:t>
      </w:r>
      <w:r>
        <w:rPr>
          <w:spacing w:val="-5"/>
        </w:rPr>
        <w:t> </w:t>
      </w:r>
      <w:r>
        <w:rPr/>
        <w:t>attribute;</w:t>
      </w:r>
      <w:r>
        <w:rPr>
          <w:spacing w:val="-1"/>
        </w:rPr>
        <w:t> </w:t>
      </w:r>
      <w:r>
        <w:rPr/>
        <w:t>Alphabets</w:t>
      </w:r>
      <w:r>
        <w:rPr>
          <w:spacing w:val="-3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attributes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previous table</w:t>
      </w:r>
    </w:p>
    <w:p>
      <w:pPr>
        <w:pStyle w:val="BodyText"/>
        <w:rPr>
          <w:b/>
          <w:sz w:val="26"/>
        </w:rPr>
      </w:pPr>
    </w:p>
    <w:p>
      <w:pPr>
        <w:spacing w:line="360" w:lineRule="auto" w:before="155"/>
        <w:ind w:left="386" w:right="1958" w:firstLine="0"/>
        <w:jc w:val="left"/>
        <w:rPr>
          <w:b/>
          <w:sz w:val="24"/>
        </w:rPr>
      </w:pPr>
      <w:r>
        <w:rPr>
          <w:b/>
          <w:sz w:val="24"/>
        </w:rPr>
        <w:t>Attributes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Preference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Reference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 multimodal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Attributes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tabs>
          <w:tab w:pos="2727" w:val="left" w:leader="none"/>
          <w:tab w:pos="6987" w:val="left" w:leader="none"/>
        </w:tabs>
        <w:spacing w:before="227"/>
        <w:jc w:val="left"/>
      </w:pPr>
      <w:r>
        <w:rPr/>
        <w:t>Component</w:t>
        <w:tab/>
        <w:t>Preferred</w:t>
      </w:r>
      <w:r>
        <w:rPr>
          <w:spacing w:val="-3"/>
        </w:rPr>
        <w:t> </w:t>
      </w:r>
      <w:r>
        <w:rPr/>
        <w:t>attributes</w:t>
        <w:tab/>
        <w:t>%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before="2" w:after="1"/>
        <w:rPr>
          <w:b/>
          <w:sz w:val="13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3"/>
        <w:gridCol w:w="3423"/>
        <w:gridCol w:w="2054"/>
        <w:gridCol w:w="808"/>
      </w:tblGrid>
      <w:tr>
        <w:trPr>
          <w:trHeight w:val="422" w:hRule="atLeast"/>
        </w:trPr>
        <w:tc>
          <w:tcPr>
            <w:tcW w:w="2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attribute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preferred</w:t>
            </w:r>
          </w:p>
        </w:tc>
        <w:tc>
          <w:tcPr>
            <w:tcW w:w="628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2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right="1421"/>
              <w:jc w:val="right"/>
              <w:rPr>
                <w:sz w:val="24"/>
              </w:rPr>
            </w:pP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F, G, J, K, M</w:t>
            </w:r>
          </w:p>
        </w:tc>
        <w:tc>
          <w:tcPr>
            <w:tcW w:w="20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90"/>
              <w:rPr>
                <w:sz w:val="24"/>
              </w:rPr>
            </w:pPr>
            <w:r>
              <w:rPr>
                <w:sz w:val="24"/>
              </w:rPr>
              <w:t>46.15</w:t>
            </w:r>
          </w:p>
        </w:tc>
      </w:tr>
      <w:tr>
        <w:trPr>
          <w:trHeight w:val="848" w:hRule="atLeast"/>
        </w:trPr>
        <w:tc>
          <w:tcPr>
            <w:tcW w:w="244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2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1476"/>
              <w:jc w:val="right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L, H*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</w:tr>
      <w:tr>
        <w:trPr>
          <w:trHeight w:val="848" w:hRule="atLeast"/>
        </w:trPr>
        <w:tc>
          <w:tcPr>
            <w:tcW w:w="244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2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167" w:right="1701"/>
              <w:jc w:val="center"/>
              <w:rPr>
                <w:sz w:val="24"/>
              </w:rPr>
            </w:pPr>
            <w:r>
              <w:rPr>
                <w:sz w:val="24"/>
              </w:rPr>
              <w:t>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D,</w:t>
            </w:r>
          </w:p>
        </w:tc>
        <w:tc>
          <w:tcPr>
            <w:tcW w:w="205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244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2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88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054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2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947" w:right="1702"/>
              <w:jc w:val="center"/>
              <w:rPr>
                <w:sz w:val="24"/>
              </w:rPr>
            </w:pPr>
            <w:r>
              <w:rPr>
                <w:sz w:val="24"/>
              </w:rPr>
              <w:t>G*</w:t>
            </w:r>
          </w:p>
        </w:tc>
        <w:tc>
          <w:tcPr>
            <w:tcW w:w="2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360" w:lineRule="auto" w:before="13"/>
        <w:ind w:left="386" w:right="1438" w:firstLine="0"/>
        <w:jc w:val="left"/>
        <w:rPr>
          <w:b/>
          <w:sz w:val="24"/>
        </w:rPr>
      </w:pPr>
      <w:r>
        <w:rPr/>
        <w:pict>
          <v:rect style="position:absolute;margin-left:92.903999pt;margin-top:-.746848pt;width:436.39pt;height:.47998pt;mso-position-horizontal-relative:page;mso-position-vertical-relative:paragraph;z-index:-3725004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*asteric indicates meristic attribute; Alphabets represents attributes as described in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previous table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Heading2"/>
        <w:spacing w:line="360" w:lineRule="auto" w:after="26"/>
        <w:ind w:right="1352" w:firstLine="60"/>
        <w:jc w:val="left"/>
      </w:pPr>
      <w:r>
        <w:rPr/>
        <w:pict>
          <v:rect style="position:absolute;margin-left:92.903999pt;margin-top:45.673145pt;width:436.39pt;height:.48pt;mso-position-horizontal-relative:page;mso-position-vertical-relative:paragraph;z-index:-3724902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89.713135pt;width:436.39pt;height:.48001pt;mso-position-horizontal-relative:page;mso-position-vertical-relative:paragraph;z-index:-37248512" filled="true" fillcolor="#000000" stroked="false">
            <v:fill type="solid"/>
            <w10:wrap type="none"/>
          </v:rect>
        </w:pict>
      </w:r>
      <w:r>
        <w:rPr/>
        <w:t>Attributes</w:t>
      </w:r>
      <w:r>
        <w:rPr>
          <w:spacing w:val="-2"/>
        </w:rPr>
        <w:t> </w:t>
      </w:r>
      <w:r>
        <w:rPr/>
        <w:t>Preference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Reference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multimodal</w:t>
      </w:r>
      <w:r>
        <w:rPr>
          <w:spacing w:val="-57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Male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Population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9"/>
        <w:gridCol w:w="3483"/>
        <w:gridCol w:w="3507"/>
      </w:tblGrid>
      <w:tr>
        <w:trPr>
          <w:trHeight w:val="870" w:hRule="atLeast"/>
        </w:trPr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  <w:p>
            <w:pPr>
              <w:pStyle w:val="TableParagraph"/>
              <w:spacing w:before="141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</w:p>
        </w:tc>
        <w:tc>
          <w:tcPr>
            <w:tcW w:w="34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attributes</w:t>
            </w:r>
          </w:p>
        </w:tc>
        <w:tc>
          <w:tcPr>
            <w:tcW w:w="35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attribute</w:t>
            </w:r>
          </w:p>
        </w:tc>
      </w:tr>
      <w:tr>
        <w:trPr>
          <w:trHeight w:val="372" w:hRule="atLeast"/>
        </w:trPr>
        <w:tc>
          <w:tcPr>
            <w:tcW w:w="1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170"/>
              <w:rPr>
                <w:sz w:val="24"/>
              </w:rPr>
            </w:pPr>
            <w:r>
              <w:rPr>
                <w:sz w:val="24"/>
              </w:rPr>
              <w:t>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F, J, H*</w:t>
            </w:r>
          </w:p>
        </w:tc>
        <w:tc>
          <w:tcPr>
            <w:tcW w:w="35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69" w:right="1658"/>
              <w:jc w:val="center"/>
              <w:rPr>
                <w:sz w:val="24"/>
              </w:rPr>
            </w:pPr>
            <w:r>
              <w:rPr>
                <w:sz w:val="24"/>
              </w:rPr>
              <w:t>38.46</w:t>
            </w:r>
          </w:p>
        </w:tc>
      </w:tr>
      <w:tr>
        <w:trPr>
          <w:trHeight w:val="433" w:hRule="atLeast"/>
        </w:trPr>
        <w:tc>
          <w:tcPr>
            <w:tcW w:w="1739" w:type="dxa"/>
          </w:tcPr>
          <w:p>
            <w:pPr>
              <w:pStyle w:val="TableParagraph"/>
              <w:spacing w:before="73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3" w:type="dxa"/>
          </w:tcPr>
          <w:p>
            <w:pPr>
              <w:pStyle w:val="TableParagraph"/>
              <w:spacing w:before="73"/>
              <w:ind w:left="1150" w:right="1395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</w:t>
            </w:r>
          </w:p>
        </w:tc>
        <w:tc>
          <w:tcPr>
            <w:tcW w:w="3507" w:type="dxa"/>
          </w:tcPr>
          <w:p>
            <w:pPr>
              <w:pStyle w:val="TableParagraph"/>
              <w:spacing w:before="73"/>
              <w:ind w:left="1269" w:right="1658"/>
              <w:jc w:val="center"/>
              <w:rPr>
                <w:sz w:val="24"/>
              </w:rPr>
            </w:pPr>
            <w:r>
              <w:rPr>
                <w:sz w:val="24"/>
              </w:rPr>
              <w:t>15.39</w:t>
            </w:r>
          </w:p>
        </w:tc>
      </w:tr>
      <w:tr>
        <w:trPr>
          <w:trHeight w:val="435" w:hRule="atLeast"/>
        </w:trPr>
        <w:tc>
          <w:tcPr>
            <w:tcW w:w="1739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83" w:type="dxa"/>
          </w:tcPr>
          <w:p>
            <w:pPr>
              <w:pStyle w:val="TableParagraph"/>
              <w:spacing w:before="74"/>
              <w:ind w:left="1170"/>
              <w:rPr>
                <w:sz w:val="24"/>
              </w:rPr>
            </w:pPr>
            <w:r>
              <w:rPr>
                <w:sz w:val="24"/>
              </w:rPr>
              <w:t>B,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3507" w:type="dxa"/>
          </w:tcPr>
          <w:p>
            <w:pPr>
              <w:pStyle w:val="TableParagraph"/>
              <w:spacing w:before="74"/>
              <w:ind w:left="1269" w:right="1658"/>
              <w:jc w:val="center"/>
              <w:rPr>
                <w:sz w:val="24"/>
              </w:rPr>
            </w:pPr>
            <w:r>
              <w:rPr>
                <w:sz w:val="24"/>
              </w:rPr>
              <w:t>38.46</w:t>
            </w:r>
          </w:p>
        </w:tc>
      </w:tr>
      <w:tr>
        <w:trPr>
          <w:trHeight w:val="512" w:hRule="atLeast"/>
        </w:trPr>
        <w:tc>
          <w:tcPr>
            <w:tcW w:w="1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2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608" w:right="1456"/>
              <w:jc w:val="center"/>
              <w:rPr>
                <w:sz w:val="24"/>
              </w:rPr>
            </w:pPr>
            <w:r>
              <w:rPr>
                <w:sz w:val="24"/>
              </w:rPr>
              <w:t>G*</w:t>
            </w:r>
          </w:p>
        </w:tc>
        <w:tc>
          <w:tcPr>
            <w:tcW w:w="35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1149" w:right="1658"/>
              <w:jc w:val="center"/>
              <w:rPr>
                <w:sz w:val="24"/>
              </w:rPr>
            </w:pPr>
            <w:r>
              <w:rPr>
                <w:sz w:val="24"/>
              </w:rPr>
              <w:t>7.69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line="360" w:lineRule="auto" w:before="0" w:after="28"/>
        <w:ind w:left="386" w:right="1352" w:firstLine="0"/>
        <w:jc w:val="left"/>
        <w:rPr>
          <w:b/>
          <w:sz w:val="24"/>
        </w:rPr>
      </w:pPr>
      <w:r>
        <w:rPr/>
        <w:pict>
          <v:group style="position:absolute;margin-left:92.903999pt;margin-top:-68.106842pt;width:436.4pt;height:397.2pt;mso-position-horizontal-relative:page;mso-position-vertical-relative:paragraph;z-index:-37249536" coordorigin="1858,-1362" coordsize="8728,7944">
            <v:shape style="position:absolute;left:2093;top:-1363;width:8035;height:7944" type="#_x0000_t75" stroked="false">
              <v:imagedata r:id="rId78" o:title=""/>
            </v:shape>
            <v:shape style="position:absolute;left:1858;top:-917;width:8728;height:4422" coordorigin="1858,-917" coordsize="8728,4422" path="m10586,3496l1858,3496,1858,3505,10586,3505,10586,3496xm10586,1729l1858,1729,1858,1738,10586,1738,10586,1729xm10586,850l1858,850,1858,860,10586,860,10586,850xm10586,-917l1858,-917,1858,-907,10586,-907,10586,-91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Attribute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Preference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Respect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multimodal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Attributes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953"/>
        <w:gridCol w:w="3621"/>
      </w:tblGrid>
      <w:tr>
        <w:trPr>
          <w:trHeight w:val="868" w:hRule="atLeast"/>
        </w:trPr>
        <w:tc>
          <w:tcPr>
            <w:tcW w:w="2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  <w:p>
            <w:pPr>
              <w:pStyle w:val="TableParagraph"/>
              <w:spacing w:before="141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</w:p>
        </w:tc>
        <w:tc>
          <w:tcPr>
            <w:tcW w:w="2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attributes</w:t>
            </w:r>
          </w:p>
        </w:tc>
        <w:tc>
          <w:tcPr>
            <w:tcW w:w="3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% 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attribute</w:t>
            </w:r>
          </w:p>
        </w:tc>
      </w:tr>
      <w:tr>
        <w:trPr>
          <w:trHeight w:val="373" w:hRule="atLeast"/>
        </w:trPr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5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,G, H, J</w:t>
            </w:r>
          </w:p>
        </w:tc>
        <w:tc>
          <w:tcPr>
            <w:tcW w:w="3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324" w:right="1597"/>
              <w:jc w:val="center"/>
              <w:rPr>
                <w:sz w:val="24"/>
              </w:rPr>
            </w:pPr>
            <w:r>
              <w:rPr>
                <w:sz w:val="24"/>
              </w:rPr>
              <w:t>44.44</w:t>
            </w:r>
          </w:p>
        </w:tc>
      </w:tr>
      <w:tr>
        <w:trPr>
          <w:trHeight w:val="434" w:hRule="atLeast"/>
        </w:trPr>
        <w:tc>
          <w:tcPr>
            <w:tcW w:w="21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3" w:type="dxa"/>
          </w:tcPr>
          <w:p>
            <w:pPr>
              <w:pStyle w:val="TableParagraph"/>
              <w:spacing w:before="74"/>
              <w:ind w:left="815"/>
              <w:rPr>
                <w:sz w:val="24"/>
              </w:rPr>
            </w:pPr>
            <w:r>
              <w:rPr>
                <w:sz w:val="24"/>
              </w:rPr>
              <w:t>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</w:p>
        </w:tc>
        <w:tc>
          <w:tcPr>
            <w:tcW w:w="3621" w:type="dxa"/>
          </w:tcPr>
          <w:p>
            <w:pPr>
              <w:pStyle w:val="TableParagraph"/>
              <w:spacing w:before="74"/>
              <w:ind w:left="1324" w:right="1597"/>
              <w:jc w:val="center"/>
              <w:rPr>
                <w:sz w:val="24"/>
              </w:rPr>
            </w:pPr>
            <w:r>
              <w:rPr>
                <w:sz w:val="24"/>
              </w:rPr>
              <w:t>33.34</w:t>
            </w:r>
          </w:p>
        </w:tc>
      </w:tr>
      <w:tr>
        <w:trPr>
          <w:trHeight w:val="434" w:hRule="atLeast"/>
        </w:trPr>
        <w:tc>
          <w:tcPr>
            <w:tcW w:w="2154" w:type="dxa"/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53" w:type="dxa"/>
          </w:tcPr>
          <w:p>
            <w:pPr>
              <w:pStyle w:val="TableParagraph"/>
              <w:spacing w:before="74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3621" w:type="dxa"/>
          </w:tcPr>
          <w:p>
            <w:pPr>
              <w:pStyle w:val="TableParagraph"/>
              <w:spacing w:before="74"/>
              <w:ind w:left="1324" w:right="1597"/>
              <w:jc w:val="center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</w:tr>
      <w:tr>
        <w:trPr>
          <w:trHeight w:val="514" w:hRule="atLeast"/>
        </w:trPr>
        <w:tc>
          <w:tcPr>
            <w:tcW w:w="2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875"/>
              <w:rPr>
                <w:sz w:val="24"/>
              </w:rPr>
            </w:pPr>
            <w:r>
              <w:rPr>
                <w:sz w:val="24"/>
              </w:rPr>
              <w:t>G*</w:t>
            </w:r>
          </w:p>
        </w:tc>
        <w:tc>
          <w:tcPr>
            <w:tcW w:w="3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1324" w:right="1597"/>
              <w:jc w:val="center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</w:tr>
      <w:tr>
        <w:trPr>
          <w:trHeight w:val="294" w:hRule="atLeast"/>
        </w:trPr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*Meristic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attributes</w:t>
            </w:r>
          </w:p>
        </w:tc>
        <w:tc>
          <w:tcPr>
            <w:tcW w:w="29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08"/>
        <w:ind w:left="0" w:right="961"/>
        <w:jc w:val="center"/>
      </w:pPr>
      <w:r>
        <w:rPr/>
        <w:t>Appendix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before="15"/>
        <w:ind w:right="966"/>
        <w:jc w:val="center"/>
      </w:pPr>
      <w:r>
        <w:rPr/>
        <w:t>Discriminant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phenotypic</w:t>
      </w:r>
      <w:r>
        <w:rPr>
          <w:spacing w:val="-2"/>
        </w:rPr>
        <w:t> </w:t>
      </w:r>
      <w:r>
        <w:rPr/>
        <w:t>values</w:t>
      </w:r>
    </w:p>
    <w:p>
      <w:pPr>
        <w:pStyle w:val="BodyText"/>
        <w:rPr>
          <w:sz w:val="20"/>
        </w:rPr>
      </w:pPr>
    </w:p>
    <w:p>
      <w:pPr>
        <w:pStyle w:val="Heading2"/>
        <w:spacing w:before="228"/>
        <w:jc w:val="left"/>
      </w:pPr>
      <w:r>
        <w:rPr/>
        <w:t>Eigen</w:t>
      </w:r>
      <w:r>
        <w:rPr>
          <w:spacing w:val="-1"/>
        </w:rPr>
        <w:t> </w:t>
      </w:r>
      <w:r>
        <w:rPr/>
        <w:t>values</w:t>
      </w:r>
    </w:p>
    <w:p>
      <w:pPr>
        <w:pStyle w:val="BodyText"/>
        <w:spacing w:before="7" w:after="1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1196"/>
        <w:gridCol w:w="1397"/>
        <w:gridCol w:w="1409"/>
        <w:gridCol w:w="1310"/>
      </w:tblGrid>
      <w:tr>
        <w:trPr>
          <w:trHeight w:val="572" w:hRule="atLeast"/>
        </w:trPr>
        <w:tc>
          <w:tcPr>
            <w:tcW w:w="979" w:type="dxa"/>
          </w:tcPr>
          <w:p>
            <w:pPr>
              <w:pStyle w:val="TableParagraph"/>
              <w:spacing w:line="242" w:lineRule="auto"/>
              <w:ind w:left="93" w:right="109"/>
              <w:rPr>
                <w:sz w:val="24"/>
              </w:rPr>
            </w:pPr>
            <w:r>
              <w:rPr>
                <w:spacing w:val="-1"/>
                <w:sz w:val="24"/>
              </w:rPr>
              <w:t>Functio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19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2" w:lineRule="auto"/>
              <w:ind w:left="541" w:right="79" w:hanging="435"/>
              <w:rPr>
                <w:sz w:val="24"/>
              </w:rPr>
            </w:pPr>
            <w:r>
              <w:rPr>
                <w:sz w:val="24"/>
              </w:rPr>
              <w:t>Eigenvalu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139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2" w:lineRule="auto"/>
              <w:ind w:left="273" w:right="240" w:firstLine="204"/>
              <w:rPr>
                <w:sz w:val="24"/>
              </w:rPr>
            </w:pPr>
            <w:r>
              <w:rPr>
                <w:sz w:val="24"/>
              </w:rPr>
              <w:t>%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Variance</w:t>
            </w:r>
          </w:p>
        </w:tc>
        <w:tc>
          <w:tcPr>
            <w:tcW w:w="140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7" w:lineRule="exact"/>
              <w:ind w:left="133" w:right="110"/>
              <w:jc w:val="center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before="2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1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2" w:lineRule="auto"/>
              <w:ind w:left="119" w:right="71" w:firstLine="60"/>
              <w:rPr>
                <w:sz w:val="24"/>
              </w:rPr>
            </w:pPr>
            <w:r>
              <w:rPr>
                <w:sz w:val="24"/>
              </w:rPr>
              <w:t>Canonical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</w:t>
            </w:r>
          </w:p>
        </w:tc>
      </w:tr>
      <w:tr>
        <w:trPr>
          <w:trHeight w:val="284" w:hRule="atLeast"/>
        </w:trPr>
        <w:tc>
          <w:tcPr>
            <w:tcW w:w="979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6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6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10.771(a)</w:t>
            </w:r>
          </w:p>
        </w:tc>
        <w:tc>
          <w:tcPr>
            <w:tcW w:w="139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6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92.9</w:t>
            </w:r>
          </w:p>
        </w:tc>
        <w:tc>
          <w:tcPr>
            <w:tcW w:w="140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64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92.9</w:t>
            </w:r>
          </w:p>
        </w:tc>
        <w:tc>
          <w:tcPr>
            <w:tcW w:w="1310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6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.957</w:t>
            </w:r>
          </w:p>
        </w:tc>
      </w:tr>
      <w:tr>
        <w:trPr>
          <w:trHeight w:val="307" w:hRule="atLeast"/>
        </w:trPr>
        <w:tc>
          <w:tcPr>
            <w:tcW w:w="979" w:type="dxa"/>
            <w:tcBorders>
              <w:top w:val="nil"/>
            </w:tcBorders>
          </w:tcPr>
          <w:p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6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.821(a)</w:t>
            </w:r>
          </w:p>
        </w:tc>
        <w:tc>
          <w:tcPr>
            <w:tcW w:w="1397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409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1310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.671</w:t>
            </w:r>
          </w:p>
        </w:tc>
      </w:tr>
    </w:tbl>
    <w:p>
      <w:pPr>
        <w:pStyle w:val="BodyText"/>
        <w:ind w:left="386"/>
      </w:pPr>
      <w:r>
        <w:rPr/>
        <w:pict>
          <v:shape style="position:absolute;margin-left:104.690002pt;margin-top:-20.556887pt;width:401.75pt;height:397.2pt;mso-position-horizontal-relative:page;mso-position-vertical-relative:paragraph;z-index:-37248000" coordorigin="2094,-411" coordsize="8035,7944" path="m3124,7316l3122,7286,3117,7255,3108,7223,3095,7190,3079,7157,3059,7123,3036,7089,3010,7054,2979,7019,2946,6983,2466,6504,2463,6502,2456,6499,2452,6499,2448,6500,2444,6501,2435,6506,2424,6514,2412,6526,2404,6537,2399,6547,2397,6550,2396,6555,2397,6558,2399,6565,2402,6569,2882,7049,2907,7075,2929,7100,2949,7124,2965,7148,2980,7171,2991,7194,3001,7216,3008,7237,3012,7257,3014,7277,3013,7296,3010,7314,3005,7332,2997,7348,2986,7363,2973,7378,2959,7390,2944,7400,2927,7408,2910,7413,2892,7416,2873,7417,2853,7415,2832,7410,2811,7404,2788,7395,2765,7382,2741,7368,2716,7350,2691,7330,2665,7307,2638,7281,2164,6807,2160,6804,2153,6802,2150,6801,2146,6802,2142,6803,2132,6808,2121,6816,2109,6829,2101,6840,2098,6845,2095,6853,2094,6857,2094,6861,2097,6868,2099,6871,2586,7358,2622,7392,2657,7422,2692,7449,2726,7472,2759,7491,2792,7507,2823,7519,2853,7527,2883,7532,2912,7533,2939,7531,2966,7525,2991,7517,3015,7504,3037,7489,3058,7470,3078,7448,3095,7424,3107,7399,3116,7372,3122,7344,3124,7316xm3713,6782l3711,6770,3709,6763,3701,6748,3695,6740,3687,6732,2964,6010,2962,6008,2955,6005,2950,6005,2942,6006,2937,6008,2922,6020,2910,6032,2898,6047,2896,6052,2894,6061,2895,6064,2898,6072,2900,6074,3326,6501,3525,6698,3525,6698,3451,6659,3298,6580,3237,6551,3140,6502,2836,6350,2748,6306,2727,6296,2706,6288,2695,6285,2686,6284,2678,6284,2669,6285,2656,6292,2648,6297,2602,6343,2600,6353,2601,6365,2603,6375,2608,6385,2616,6396,2627,6408,3346,7128,3352,7133,3360,7136,3363,7136,3367,7135,3371,7134,3381,7129,3386,7126,3391,7121,3404,7109,3409,7103,3412,7098,3417,7088,3418,7084,3419,7080,3419,7076,3417,7072,3416,7069,3414,7066,2896,6547,2760,6415,2761,6414,2831,6453,2905,6491,3099,6589,3322,6699,3559,6817,3573,6823,3597,6834,3612,6839,3624,6842,3634,6843,3645,6845,3654,6844,3661,6841,3668,6839,3675,6834,3707,6802,3709,6798,3713,6788,3713,6782xm3917,6582l3917,6579,3914,6572,3912,6568,3909,6565,3157,5814,3154,5811,3146,5808,3143,5808,3139,5809,3131,5812,3125,5815,3115,5823,3103,5835,3095,5846,3090,5856,3088,5859,3087,5864,3087,5868,3090,5875,3092,5878,3847,6633,3850,6636,3857,6638,3861,6639,3864,6637,3869,6636,3879,6631,3890,6623,3902,6611,3910,6600,3915,6590,3916,6586,3917,6582xm4240,6257l4238,6247,4236,6242,4232,6237,4189,6169,3654,5334,3644,5322,3639,5319,3635,5318,3630,5317,3625,5318,3619,5321,3608,5330,3586,5352,3578,5362,3576,5367,3575,5376,3575,5379,3579,5387,3628,5462,4104,6188,4104,6188,4038,6145,3308,5671,3299,5666,3295,5664,3291,5663,3279,5664,3275,5665,3266,5672,3244,5694,3229,5712,3227,5718,3229,5728,3231,5733,3237,5738,3243,5744,3262,5757,3330,5801,4146,6322,4153,6327,4156,6327,4159,6329,4162,6330,4169,6330,4172,6330,4175,6328,4182,6326,4185,6324,4198,6314,4226,6287,4235,6276,4237,6271,4240,6261,4240,6257xm4752,5748l4751,5741,4746,5732,4742,5726,4726,5708,4719,5701,4711,5693,4692,5676,4678,5668,4671,5667,4667,5667,4664,5669,4470,5863,4190,5584,4356,5419,4357,5417,4357,5410,4356,5406,4353,5398,4349,5393,4333,5375,4318,5360,4300,5344,4294,5340,4286,5336,4281,5334,4274,5334,4272,5335,4107,5500,3862,5256,4054,5063,4055,5061,4055,5054,4054,5050,4050,5042,4046,5036,4041,5030,4030,5018,4015,5002,4002,4991,3991,4982,3981,4977,3978,4976,3970,4976,3968,4977,3729,5216,3727,5225,3728,5235,3730,5245,3735,5255,3743,5265,3753,5277,4449,5972,4460,5983,4471,5990,4480,5995,4489,5997,4501,5999,4509,5996,4751,5755,4752,5752,4752,5748xm5186,5314l5185,5310,5184,5307,5182,5304,5179,5301,5176,5298,5173,5294,5168,5290,5161,5285,5124,5262,4940,5152,4922,5142,4890,5123,4873,5113,4840,5096,4825,5088,4811,5081,4797,5075,4783,5070,4770,5066,4757,5062,4745,5059,4736,5058,4733,5057,4722,5056,4711,5056,4701,5056,4690,5058,4695,5041,4697,5024,4699,5007,4700,4989,4699,4972,4697,4954,4693,4936,4688,4918,4681,4900,4673,4882,4664,4863,4652,4844,4639,4825,4624,4806,4607,4787,4603,4783,4603,4995,4601,5009,4598,5024,4592,5038,4585,5052,4575,5066,4564,5078,4500,5142,4238,4879,4292,4824,4301,4815,4310,4807,4318,4801,4325,4795,4334,4788,4343,4783,4352,4780,4374,4774,4396,4772,4418,4775,4440,4782,4463,4793,4485,4808,4508,4826,4531,4847,4544,4861,4557,4876,4568,4890,4578,4905,4586,4920,4593,4935,4598,4950,4601,4965,4603,4980,4603,4995,4603,4783,4593,4772,4589,4768,4568,4748,4548,4731,4528,4715,4507,4701,4487,4689,4467,4679,4446,4671,4426,4664,4406,4659,4386,4657,4366,4656,4347,4657,4328,4661,4309,4666,4291,4673,4272,4683,4265,4688,4256,4694,4247,4701,4240,4707,4232,4714,4224,4722,4215,4731,4163,4782,4111,4834,4106,4839,4103,4848,4104,4859,4107,4868,4112,4878,4119,4889,4130,4900,4855,5625,4858,5628,4862,5629,4865,5631,4868,5631,4872,5629,4877,5629,4881,5626,4887,5624,4891,5620,4897,5616,4910,5603,4914,5597,4918,5592,4921,5587,4923,5583,4923,5578,4924,5575,4925,5571,4923,5568,4922,5564,4919,5561,4730,5372,4686,5327,4584,5225,4606,5204,4627,5182,4639,5172,4651,5164,4663,5158,4676,5154,4689,5153,4703,5152,4718,5154,4733,5156,4748,5161,4765,5166,4781,5173,4798,5181,4816,5191,4834,5201,4853,5212,4872,5223,5044,5327,5101,5362,5107,5366,5112,5369,5117,5370,5121,5372,5125,5373,5130,5372,5135,5372,5139,5370,5144,5366,5149,5363,5155,5358,5169,5344,5174,5337,5178,5332,5182,5327,5184,5323,5186,5314xm5453,4982l5451,4957,5446,4931,5438,4904,5427,4877,5414,4849,5397,4822,5377,4794,5355,4767,5329,4739,5306,4717,5283,4698,5260,4682,5238,4668,5217,4657,5196,4648,5175,4640,5154,4634,5134,4630,5114,4628,5094,4627,5075,4626,5056,4627,5037,4629,5001,4633,4947,4641,4912,4646,4895,4647,4878,4647,4861,4646,4844,4644,4828,4641,4811,4636,4794,4630,4778,4621,4762,4611,4745,4598,4729,4583,4718,4572,4708,4560,4700,4548,4692,4536,4685,4523,4679,4511,4675,4499,4672,4487,4670,4475,4670,4463,4671,4451,4673,4438,4677,4427,4683,4416,4691,4405,4700,4395,4712,4384,4723,4376,4735,4369,4748,4363,4761,4360,4774,4357,4786,4354,4798,4353,4820,4351,4850,4350,4857,4348,4862,4344,4862,4338,4860,4331,4849,4317,4839,4305,4812,4277,4801,4268,4789,4259,4782,4255,4769,4250,4763,4249,4753,4249,4739,4250,4728,4252,4718,4254,4696,4259,4685,4263,4674,4267,4664,4272,4653,4278,4643,4284,4633,4291,4625,4298,4616,4306,4601,4322,4589,4340,4579,4358,4571,4378,4565,4399,4562,4420,4561,4442,4563,4465,4568,4488,4575,4512,4584,4536,4597,4560,4612,4585,4629,4609,4650,4634,4673,4658,4696,4681,4719,4700,4742,4717,4764,4730,4786,4741,4807,4751,4828,4759,4848,4765,4868,4769,4888,4772,4908,4774,4927,4774,4946,4773,4965,4772,5001,4767,5072,4757,5090,4755,5107,4754,5123,4754,5140,4754,5156,4757,5173,4760,5190,4765,5206,4771,5223,4779,5239,4790,5256,4803,5272,4818,5287,4834,5300,4849,5311,4864,5320,4880,5328,4895,5334,4910,5339,4925,5342,4940,5343,4954,5343,4969,5341,4982,5337,4996,5332,5009,5326,5021,5317,5033,5308,5043,5293,5056,5279,5067,5264,5075,5248,5081,5232,5087,5217,5091,5203,5094,5189,5096,5176,5097,5164,5098,5152,5098,5129,5097,5120,5099,5115,5104,5114,5107,5114,5113,5115,5117,5120,5126,5124,5132,5142,5151,5160,5169,5168,5177,5176,5183,5183,5188,5191,5195,5200,5198,5208,5200,5215,5202,5226,5203,5251,5201,5263,5200,5275,5197,5288,5194,5301,5191,5314,5186,5328,5180,5341,5174,5355,5166,5368,5157,5381,5147,5393,5135,5409,5117,5423,5098,5435,5077,5444,5055,5450,5031,5453,5007,5453,4982xm5697,4802l5697,4798,5695,4791,5692,4788,5689,4785,4937,4033,4934,4031,4927,4028,4923,4028,4919,4029,4911,4032,4906,4035,4895,4043,4883,4055,4879,4061,4875,4065,4870,4075,4869,4079,4868,4083,4868,4087,4870,4094,4872,4098,5627,4853,5631,4855,5638,4858,5641,4858,5645,4857,5649,4856,5659,4851,5670,4843,5682,4830,5690,4820,5693,4814,5695,4810,5697,4802xm5982,4517l5982,4514,5979,4507,5977,4503,5297,3824,5436,3685,5438,3682,5438,3679,5437,3671,5434,3667,5432,3663,5428,3657,5412,3638,5404,3631,5396,3623,5377,3606,5371,3602,5362,3597,5358,3596,5351,3596,5348,3597,5006,3939,5005,3942,5005,3945,5005,3949,5006,3952,5011,3962,5015,3968,5020,3973,5026,3980,5032,3987,5047,4003,5054,4009,5061,4014,5066,4019,5072,4023,5081,4027,5084,4028,5091,4029,5094,4027,5233,3888,5912,4568,5916,4570,5923,4573,5926,4573,5930,4572,5934,4571,5944,4566,5955,4558,5967,4545,5972,4540,5975,4535,5980,4525,5981,4521,5982,4517xm6358,4142l6357,4138,6355,4131,6352,4128,6061,3837,6023,3765,5835,3404,5759,3260,5748,3239,5738,3227,5734,3225,5724,3222,5719,3224,5712,3228,5699,3239,5683,3255,5678,3261,5671,3270,5669,3275,5667,3283,5667,3286,5672,3299,5676,3304,5834,3597,5870,3662,5933,3770,5932,3770,5757,3671,5684,3631,5538,3553,5460,3511,5451,3507,5447,3506,5439,3508,5435,3509,5430,3512,5425,3515,5413,3525,5397,3541,5387,3553,5383,3559,5381,3564,5383,3574,5386,3578,5392,3583,5398,3588,5419,3600,5491,3638,5853,3826,5997,3902,6287,4193,6291,4195,6297,4198,6301,4198,6305,4197,6309,4196,6319,4191,6324,4187,6330,4183,6342,4171,6347,4165,6350,4160,6355,4150,6356,4146,6358,4142xm7029,3410l7029,3372,7023,3334,7013,3294,6997,3253,6978,3211,6954,3168,6925,3123,6916,3111,6916,3382,6912,3409,6903,3433,6888,3457,6870,3479,6848,3498,6825,3512,6800,3522,6775,3526,6749,3528,6722,3525,6694,3518,6664,3507,6635,3493,6604,3476,6573,3455,6541,3431,6508,3405,6475,3376,6442,3345,6407,3312,6377,3280,6349,3249,6322,3217,6296,3186,6273,3154,6254,3123,6237,3092,6224,3062,6213,3032,6206,3003,6202,2975,6202,2948,6206,2922,6215,2897,6229,2874,6248,2852,6270,2833,6292,2819,6317,2809,6342,2805,6369,2804,6396,2807,6424,2814,6453,2824,6483,2838,6514,2855,6545,2875,6576,2898,6609,2924,6641,2952,6674,2983,6707,3015,6738,3046,6767,3078,6794,3110,6819,3142,6843,3174,6863,3206,6880,3236,6894,3267,6905,3297,6912,3326,6916,3355,6916,3382,6916,3111,6892,3078,6855,3032,6814,2986,6768,2939,6721,2894,6676,2853,6631,2816,6615,2804,6587,2783,6545,2756,6504,2733,6464,2714,6425,2700,6388,2691,6351,2686,6317,2687,6283,2691,6251,2701,6220,2715,6191,2735,6163,2759,6138,2788,6118,2818,6103,2851,6094,2885,6090,2921,6091,2958,6096,2996,6106,3036,6121,3077,6141,3119,6164,3162,6193,3206,6225,3251,6262,3296,6302,3342,6346,3387,6394,3434,6440,3475,6486,3512,6530,3545,6572,3574,6614,3597,6654,3616,6693,3630,6730,3640,6766,3645,6801,3645,6835,3640,6868,3631,6899,3617,6928,3597,6956,3572,6982,3543,6992,3528,7002,3512,7016,3480,7025,3445,7029,3410xm7327,3172l7327,3169,7324,3161,7322,3158,6994,2830,7164,2660,7165,2657,7165,2650,7164,2646,7159,2637,7155,2631,7140,2613,7124,2597,7116,2590,7110,2585,7104,2580,7099,2577,7091,2573,7087,2572,7083,2572,7080,2573,7078,2574,6908,2744,6642,2479,6823,2298,6824,2296,6824,2293,6823,2285,6818,2277,6814,2271,6798,2252,6790,2244,6782,2236,6763,2219,6748,2211,6744,2210,6737,2210,6735,2210,6508,2437,6505,2446,6507,2457,6509,2466,6514,2476,6522,2486,6532,2498,7257,3223,7260,3225,7268,3228,7271,3228,7275,3227,7279,3226,7289,3221,7294,3218,7300,3213,7312,3200,7320,3190,7325,3180,7326,3176,7327,3172xm7856,2644l7855,2640,7853,2633,7850,2630,7847,2627,7095,1875,7092,1872,7085,1870,7082,1870,7077,1870,7073,1872,7064,1877,7053,1885,7041,1897,7033,1907,7028,1917,7027,1921,7026,1925,7026,1929,7029,1936,7031,1940,7786,2695,7789,2697,7796,2700,7799,2700,7803,2699,7808,2698,7818,2693,7828,2684,7841,2672,7845,2666,7849,2661,7854,2652,7854,2647,7856,2644xm8211,2216l8211,2200,8209,2183,8206,2166,8203,2149,8197,2132,8191,2114,8183,2096,8174,2079,8164,2060,8152,2041,8138,2023,8124,2005,8107,1987,8101,1980,8101,2182,8100,2196,8098,2210,8095,2222,8090,2234,8083,2246,8075,2258,8065,2269,7971,2363,7696,2088,7773,2011,7779,2006,7789,1997,7804,1985,7818,1976,7833,1969,7848,1965,7863,1963,7879,1962,7894,1963,7910,1967,7926,1972,7943,1979,7959,1988,7976,1999,7993,2011,8010,2026,8028,2042,8043,2059,8056,2075,8068,2091,8078,2107,8086,2123,8092,2138,8096,2153,8099,2167,8101,2182,8101,1980,8090,1968,8083,1962,8070,1949,8050,1932,8030,1917,8009,1903,7989,1891,7969,1881,7950,1872,7945,1870,7931,1865,7913,1860,7894,1857,7877,1855,7860,1855,7844,1857,7828,1860,7814,1864,7801,1870,7803,1857,7803,1843,7803,1829,7801,1814,7798,1800,7794,1785,7789,1771,7783,1755,7776,1741,7768,1727,7759,1712,7748,1697,7737,1683,7726,1668,7719,1660,7719,1854,7719,1868,7717,1881,7713,1894,7707,1907,7698,1920,7687,1932,7614,2006,7361,1753,7428,1686,7441,1674,7455,1663,7468,1656,7481,1650,7494,1647,7506,1645,7519,1645,7532,1647,7546,1650,7560,1656,7573,1662,7587,1670,7601,1680,7615,1691,7629,1703,7643,1717,7655,1730,7667,1743,7678,1756,7688,1770,7696,1785,7704,1799,7710,1813,7714,1827,7717,1841,7719,1854,7719,1660,7713,1654,7705,1645,7700,1640,7676,1618,7653,1598,7630,1581,7607,1566,7584,1554,7561,1544,7539,1537,7517,1532,7495,1530,7474,1531,7453,1534,7432,1540,7411,1549,7390,1562,7369,1578,7347,1598,7236,1709,7231,1714,7228,1723,7229,1734,7232,1743,7237,1753,7244,1764,7255,1775,7950,2471,7961,2481,7972,2489,7982,2493,7991,2495,8002,2497,8011,2495,8142,2363,8144,2362,8157,2348,8168,2334,8178,2320,8186,2306,8193,2292,8199,2278,8204,2263,8207,2248,8209,2232,8211,2216xm8775,1731l8774,1726,8772,1721,8769,1715,8764,1710,8758,1705,8750,1700,8739,1692,8644,1632,8364,1455,8364,1566,8195,1735,7934,1330,7890,1263,7890,1262,7890,1262,8364,1566,8364,1455,8059,1262,7852,1131,7846,1128,7841,1125,7836,1124,7831,1123,7827,1123,7817,1126,7811,1129,7805,1134,7799,1138,7793,1145,7785,1153,7777,1161,7771,1167,7767,1172,7763,1178,7760,1183,7759,1188,7757,1193,7756,1197,7758,1202,7759,1206,7762,1211,7765,1217,7808,1285,8125,1787,8326,2104,8333,2115,8339,2123,8344,2129,8349,2134,8355,2137,8359,2139,8364,2140,8369,2139,8375,2135,8380,2131,8387,2126,8401,2111,8406,2105,8410,2100,8414,2095,8416,2091,8416,2086,8417,2082,8417,2078,8415,2074,8414,2070,8412,2066,8409,2062,8372,2005,8261,1834,8360,1735,8464,1632,8695,1780,8700,1782,8704,1784,8708,1786,8711,1787,8715,1787,8718,1786,8723,1785,8727,1783,8733,1779,8738,1775,8744,1769,8760,1753,8765,1746,8769,1741,8773,1736,8775,1731xm9078,1315l9076,1277,9069,1237,9057,1196,9040,1154,9018,1110,8991,1065,8968,1031,8968,1279,8967,1306,8962,1332,8953,1358,8941,1382,8923,1406,8902,1430,8835,1496,8228,889,8294,823,8320,801,8345,783,8372,770,8399,763,8427,760,8455,761,8484,765,8514,772,8545,784,8576,798,8607,815,8639,836,8671,860,8703,886,8735,914,8767,944,8804,983,8838,1021,8868,1057,8893,1092,8915,1126,8933,1159,8948,1191,8958,1222,8965,1251,8968,1279,8968,1031,8959,1018,8921,971,8879,922,8831,872,8787,830,8743,792,8702,760,8700,759,8657,729,8615,704,8574,683,8533,667,8493,654,8455,647,8417,645,8380,646,8345,653,8310,664,8277,681,8244,705,8212,733,8096,849,8093,858,8094,869,8097,878,8102,888,8109,899,8120,910,8815,1606,8827,1616,8837,1624,8847,1628,8856,1630,8867,1632,8876,1629,8985,1521,9007,1496,9013,1489,9037,1456,9055,1423,9068,1388,9075,1353,9078,1315xm9695,811l9694,806,9692,801,9689,795,9684,790,9678,785,9671,779,9660,772,9565,712,9284,535,9284,646,9115,815,8854,410,8810,343,8810,342,9284,646,9284,535,8979,342,8772,211,8766,208,8761,205,8751,202,8747,203,8742,205,8737,206,8731,209,8726,214,8720,218,8713,225,8705,233,8691,247,8683,258,8680,263,8679,268,8677,273,8677,277,8678,281,8679,286,8682,291,8685,296,8772,433,9044,866,9073,911,9246,1184,9253,1195,9259,1203,9264,1208,9269,1214,9275,1217,9280,1219,9284,1220,9289,1218,9295,1215,9300,1211,9307,1205,9321,1191,9326,1185,9330,1180,9334,1175,9336,1170,9336,1165,9337,1161,9337,1158,9335,1153,9334,1150,9332,1146,9329,1141,9181,914,9280,815,9384,712,9615,860,9620,862,9624,864,9628,865,9631,867,9635,867,9638,866,9643,865,9647,863,9653,859,9658,855,9680,833,9685,826,9689,821,9693,816,9695,811xm10129,367l10127,354,10124,347,10117,333,10111,325,10103,317,9380,-406,9377,-408,9370,-411,9366,-411,9357,-410,9353,-408,9348,-404,9337,-396,9325,-384,9314,-368,9311,-364,9310,-355,9311,-351,9312,-348,9313,-344,9315,-341,9766,109,9941,282,9941,283,9792,205,9714,165,9653,135,9556,86,9328,-27,9176,-104,9152,-115,9133,-124,9121,-128,9111,-130,9102,-131,9093,-131,9085,-130,9071,-124,9064,-119,9018,-73,9015,-63,9016,-51,9019,-41,9024,-31,9032,-20,9042,-8,9765,715,9768,717,9771,718,9775,720,9779,721,9783,719,9787,719,9797,714,9807,706,9820,693,9828,682,9831,677,9833,673,9833,668,9835,664,9835,661,9833,657,9832,653,9830,650,9288,109,9176,0,9177,-1,9223,24,9320,75,9441,136,9812,320,9959,394,9988,408,10027,424,10040,427,10050,428,10060,429,10069,429,10076,426,10084,423,10091,418,10122,387,10125,383,10128,372,10129,367xe" filled="true" fillcolor="#ffc00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57"/>
        </w:rPr>
        <w:t> </w:t>
      </w:r>
      <w:r>
        <w:rPr/>
        <w:t>First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canonical</w:t>
      </w:r>
      <w:r>
        <w:rPr>
          <w:spacing w:val="-1"/>
        </w:rPr>
        <w:t> </w:t>
      </w:r>
      <w:r>
        <w:rPr/>
        <w:t>discriminant</w:t>
      </w:r>
      <w:r>
        <w:rPr>
          <w:spacing w:val="-1"/>
        </w:rPr>
        <w:t> </w:t>
      </w:r>
      <w:r>
        <w:rPr/>
        <w:t>functions were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53"/>
        <w:ind w:left="2859"/>
        <w:jc w:val="left"/>
      </w:pPr>
      <w:r>
        <w:rPr/>
        <w:pict>
          <v:rect style="position:absolute;margin-left:298.850006pt;margin-top:38.773136pt;width:53.904pt;height:13.8pt;mso-position-horizontal-relative:page;mso-position-vertical-relative:paragraph;z-index:-37247488" filled="true" fillcolor="#ffffff" stroked="false">
            <v:fill type="solid"/>
            <w10:wrap type="none"/>
          </v:rect>
        </w:pict>
      </w:r>
      <w:r>
        <w:rPr/>
        <w:pict>
          <v:shape style="position:absolute;margin-left:303.410004pt;margin-top:38.653114pt;width:102.75pt;height:59.8pt;mso-position-horizontal-relative:page;mso-position-vertical-relative:paragraph;z-index:-37246976" coordorigin="6068,773" coordsize="2055,1196" path="m7055,1378l6964,1378,6964,1378,6068,1378,6068,1673,6068,1968,6964,1968,6964,1968,7055,1968,7055,1673,7055,1378xm7055,1051l6964,1051,6964,1347,7055,1347,7055,1051xm8121,1378l8044,1378,7149,1378,7057,1378,7057,1673,7057,1968,7149,1968,8044,1968,8044,1673,8121,1673,8121,1378xm8123,773l7084,773,7084,775,7057,775,7057,1051,7057,1347,7149,1347,8044,1347,8121,1347,8121,1051,8121,775,8123,775,8123,773xe" filled="true" fillcolor="#ffffff" stroked="false">
            <v:path arrowok="t"/>
            <v:fill type="solid"/>
            <w10:wrap type="none"/>
          </v:shape>
        </w:pict>
      </w:r>
      <w:r>
        <w:rPr/>
        <w:t>Wilks'</w:t>
      </w:r>
      <w:r>
        <w:rPr>
          <w:spacing w:val="-2"/>
        </w:rPr>
        <w:t> </w:t>
      </w:r>
      <w:r>
        <w:rPr/>
        <w:t>Lambda</w:t>
      </w:r>
    </w:p>
    <w:p>
      <w:pPr>
        <w:pStyle w:val="BodyText"/>
        <w:spacing w:before="4" w:after="1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081"/>
        <w:gridCol w:w="1210"/>
        <w:gridCol w:w="1081"/>
        <w:gridCol w:w="1081"/>
      </w:tblGrid>
      <w:tr>
        <w:trPr>
          <w:trHeight w:val="564" w:hRule="atLeast"/>
        </w:trPr>
        <w:tc>
          <w:tcPr>
            <w:tcW w:w="1800" w:type="dxa"/>
          </w:tcPr>
          <w:p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3" w:lineRule="exact" w:before="2"/>
              <w:ind w:left="93"/>
              <w:rPr>
                <w:sz w:val="24"/>
              </w:rPr>
            </w:pPr>
            <w:r>
              <w:rPr>
                <w:sz w:val="24"/>
              </w:rPr>
              <w:t>Function(s)</w:t>
            </w:r>
          </w:p>
        </w:tc>
        <w:tc>
          <w:tcPr>
            <w:tcW w:w="108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Wilks'</w:t>
            </w:r>
          </w:p>
          <w:p>
            <w:pPr>
              <w:pStyle w:val="TableParagraph"/>
              <w:spacing w:line="273" w:lineRule="exact" w:before="2"/>
              <w:ind w:left="145"/>
              <w:rPr>
                <w:sz w:val="24"/>
              </w:rPr>
            </w:pPr>
            <w:r>
              <w:rPr>
                <w:sz w:val="24"/>
              </w:rPr>
              <w:t>Lambda</w:t>
            </w:r>
          </w:p>
        </w:tc>
        <w:tc>
          <w:tcPr>
            <w:tcW w:w="121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0" w:lineRule="exact"/>
              <w:ind w:left="402"/>
              <w:rPr>
                <w:sz w:val="24"/>
              </w:rPr>
            </w:pPr>
            <w:r>
              <w:rPr>
                <w:sz w:val="24"/>
              </w:rPr>
              <w:t>Chi-</w:t>
            </w:r>
          </w:p>
          <w:p>
            <w:pPr>
              <w:pStyle w:val="TableParagraph"/>
              <w:spacing w:line="273" w:lineRule="exact" w:before="2"/>
              <w:ind w:left="301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081" w:type="dxa"/>
            <w:tcBorders>
              <w:left w:val="single" w:sz="2" w:space="0" w:color="000000"/>
              <w:bottom w:val="single" w:sz="18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81" w:type="dxa"/>
            <w:tcBorders>
              <w:left w:val="sing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9" w:hRule="atLeast"/>
        </w:trPr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081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.047</w:t>
            </w:r>
          </w:p>
        </w:tc>
        <w:tc>
          <w:tcPr>
            <w:tcW w:w="121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24.521</w:t>
            </w:r>
          </w:p>
        </w:tc>
        <w:tc>
          <w:tcPr>
            <w:tcW w:w="1081" w:type="dxa"/>
            <w:tcBorders>
              <w:top w:val="single" w:sz="1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59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1" w:type="dxa"/>
            <w:tcBorders>
              <w:top w:val="single" w:sz="18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59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307" w:hRule="atLeast"/>
        </w:trPr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.549</w:t>
            </w:r>
          </w:p>
        </w:tc>
        <w:tc>
          <w:tcPr>
            <w:tcW w:w="121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4.796</w:t>
            </w:r>
          </w:p>
        </w:tc>
        <w:tc>
          <w:tcPr>
            <w:tcW w:w="1081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1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.904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7"/>
        </w:rPr>
      </w:pPr>
    </w:p>
    <w:p>
      <w:pPr>
        <w:spacing w:before="0"/>
        <w:ind w:left="386" w:right="0" w:firstLine="0"/>
        <w:jc w:val="left"/>
        <w:rPr>
          <w:b/>
          <w:sz w:val="24"/>
        </w:rPr>
      </w:pPr>
      <w:r>
        <w:rPr/>
        <w:pict>
          <v:shape style="position:absolute;margin-left:99.024002pt;margin-top:31.143108pt;width:144.4pt;height:178.6pt;mso-position-horizontal-relative:page;mso-position-vertical-relative:paragraph;z-index:-37246464" coordorigin="1980,623" coordsize="2888,3572" path="m2708,3604l2628,3604,2628,3604,1980,3604,1980,3899,1980,4194,2628,4194,2628,4194,2708,4194,2708,3899,2708,3604xm2708,2142l2628,2142,2628,2142,1980,2142,1980,2418,1980,2716,1980,3011,1980,3306,1980,3604,2628,3604,2628,3604,2708,3604,2708,3306,2708,3011,2708,2716,2708,2142xm3708,3604l2813,3604,2736,3604,2736,3899,2736,4194,2813,4194,3708,4194,3708,3899,3708,3604xm3800,2142l2736,2142,2736,2281,2736,2576,2736,2716,2736,3011,2736,3306,2736,3604,2813,3604,3708,3604,3708,3306,3800,3306,3800,3011,3800,2716,3800,2576,3800,2281,3800,2142xm3800,1571l2736,1571,2736,1710,2813,1710,2813,2005,2736,2005,2736,2142,3800,2142,3800,2005,3800,1710,3800,1571xm3800,1276l3708,1276,3708,1571,3800,1571,3800,1276xm4789,623l2813,623,2813,918,4789,918,4789,623xm4868,2142l3896,2142,3896,2281,3896,2576,3896,2576,3896,2281,3896,2281,3896,2142,3804,2142,3804,2281,3804,2576,3804,2716,3804,3011,3804,3306,3896,3306,3896,3011,3896,2716,3896,2716,3896,3011,3896,3306,4789,3306,4789,3011,4789,2716,4868,2716,4868,2576,4789,2576,4789,2281,4868,2281,4868,2142xm4868,1710l4868,1710,4868,1571,3896,1571,3896,1710,3896,2005,3896,2005,3896,1710,3896,1710,3896,1571,3804,1571,3804,1710,3804,2005,3804,2142,4868,2142,4868,2005,4868,2005,4868,1710xm4868,1276l4868,1276,4868,1273,3828,1273,3828,1276,3804,1276,3804,1571,3896,1571,3896,1276,3896,1276,3896,1571,4789,1571,4868,1571,4868,1276xm4868,949l4789,949,3896,949,3896,1244,4789,1244,4868,1244,4868,949xm4868,623l4789,623,4789,918,4868,918,4868,623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Standardized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Canonical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Discriminant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Coefficients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1072"/>
        <w:gridCol w:w="1080"/>
      </w:tblGrid>
      <w:tr>
        <w:trPr>
          <w:trHeight w:val="274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2" w:type="dxa"/>
            <w:gridSpan w:val="2"/>
            <w:tcBorders>
              <w:bottom w:val="single" w:sz="18" w:space="0" w:color="FFFFFF"/>
            </w:tcBorders>
          </w:tcPr>
          <w:p>
            <w:pPr>
              <w:pStyle w:val="TableParagraph"/>
              <w:spacing w:line="255" w:lineRule="exact"/>
              <w:ind w:left="642"/>
              <w:rPr>
                <w:sz w:val="24"/>
              </w:rPr>
            </w:pPr>
            <w:r>
              <w:rPr>
                <w:sz w:val="24"/>
              </w:rPr>
              <w:t>Function</w:t>
            </w:r>
          </w:p>
        </w:tc>
      </w:tr>
      <w:tr>
        <w:trPr>
          <w:trHeight w:val="300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18" w:space="0" w:color="FFFFFF"/>
              <w:left w:val="single" w:sz="2" w:space="0" w:color="000000"/>
            </w:tcBorders>
          </w:tcPr>
          <w:p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842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1072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66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7.777</w:t>
            </w: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66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-.134</w:t>
            </w:r>
          </w:p>
        </w:tc>
      </w:tr>
      <w:tr>
        <w:trPr>
          <w:trHeight w:val="571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atLeast"/>
              <w:ind w:left="93" w:right="129"/>
              <w:rPr>
                <w:sz w:val="24"/>
              </w:rPr>
            </w:pPr>
            <w:r>
              <w:rPr>
                <w:spacing w:val="-1"/>
                <w:sz w:val="24"/>
              </w:rPr>
              <w:t>Bdma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4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-2.677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4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.939</w:t>
            </w:r>
          </w:p>
        </w:tc>
      </w:tr>
      <w:tr>
        <w:trPr>
          <w:trHeight w:val="5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atLeast"/>
              <w:ind w:left="93" w:right="169"/>
              <w:rPr>
                <w:sz w:val="24"/>
              </w:rPr>
            </w:pPr>
            <w:r>
              <w:rPr>
                <w:spacing w:val="-1"/>
                <w:sz w:val="24"/>
              </w:rPr>
              <w:t>Bdmi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4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-4.261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4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-.254</w:t>
            </w:r>
          </w:p>
        </w:tc>
      </w:tr>
      <w:tr>
        <w:trPr>
          <w:trHeight w:val="296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93"/>
              <w:rPr>
                <w:sz w:val="24"/>
              </w:rPr>
            </w:pPr>
            <w:r>
              <w:rPr>
                <w:sz w:val="24"/>
              </w:rPr>
              <w:t>pecfll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6.293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.842</w:t>
            </w:r>
          </w:p>
        </w:tc>
      </w:tr>
      <w:tr>
        <w:trPr>
          <w:trHeight w:val="295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93"/>
              <w:rPr>
                <w:sz w:val="24"/>
              </w:rPr>
            </w:pPr>
            <w:r>
              <w:rPr>
                <w:sz w:val="24"/>
              </w:rPr>
              <w:t>pecflr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6.370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-1.488</w:t>
            </w:r>
          </w:p>
        </w:tc>
      </w:tr>
      <w:tr>
        <w:trPr>
          <w:trHeight w:val="296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4"/>
              <w:ind w:left="93"/>
              <w:rPr>
                <w:sz w:val="24"/>
              </w:rPr>
            </w:pPr>
            <w:r>
              <w:rPr>
                <w:sz w:val="24"/>
              </w:rPr>
              <w:t>pecsll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2" w:lineRule="exact"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6.436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2" w:lineRule="exact" w:before="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2.900</w:t>
            </w:r>
          </w:p>
        </w:tc>
      </w:tr>
      <w:tr>
        <w:trPr>
          <w:trHeight w:val="296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93"/>
              <w:rPr>
                <w:sz w:val="24"/>
              </w:rPr>
            </w:pPr>
            <w:r>
              <w:rPr>
                <w:sz w:val="24"/>
              </w:rPr>
              <w:t>pecslr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4.110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-.444</w:t>
            </w:r>
          </w:p>
        </w:tc>
      </w:tr>
      <w:tr>
        <w:trPr>
          <w:trHeight w:val="295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4"/>
              <w:ind w:left="93"/>
              <w:rPr>
                <w:sz w:val="24"/>
              </w:rPr>
            </w:pPr>
            <w:r>
              <w:rPr>
                <w:sz w:val="24"/>
              </w:rPr>
              <w:t>Dl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19.203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1.664</w:t>
            </w:r>
          </w:p>
        </w:tc>
      </w:tr>
      <w:tr>
        <w:trPr>
          <w:trHeight w:val="296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5"/>
              <w:ind w:left="93"/>
              <w:rPr>
                <w:sz w:val="24"/>
              </w:rPr>
            </w:pPr>
            <w:r>
              <w:rPr>
                <w:sz w:val="24"/>
              </w:rPr>
              <w:t>pelfl1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2" w:lineRule="exact" w:before="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3.840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2" w:lineRule="exact" w:before="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4.436</w:t>
            </w:r>
          </w:p>
        </w:tc>
      </w:tr>
      <w:tr>
        <w:trPr>
          <w:trHeight w:val="296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 w:before="5"/>
              <w:ind w:left="93"/>
              <w:rPr>
                <w:sz w:val="24"/>
              </w:rPr>
            </w:pPr>
            <w:r>
              <w:rPr>
                <w:sz w:val="24"/>
              </w:rPr>
              <w:t>pelflr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1" w:lineRule="exact" w:before="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-1.293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71" w:lineRule="exact" w:before="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-1.783</w:t>
            </w:r>
          </w:p>
        </w:tc>
      </w:tr>
      <w:tr>
        <w:trPr>
          <w:trHeight w:val="307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Afl</w:t>
            </w:r>
          </w:p>
        </w:tc>
        <w:tc>
          <w:tcPr>
            <w:tcW w:w="1072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7.816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2.488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35" w:top="1580" w:bottom="1200" w:left="1500" w:right="0"/>
        </w:sectPr>
      </w:pPr>
    </w:p>
    <w:p>
      <w:pPr>
        <w:spacing w:before="69"/>
        <w:ind w:left="38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Structure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Matrix</w:t>
      </w:r>
    </w:p>
    <w:p>
      <w:pPr>
        <w:pStyle w:val="BodyText"/>
        <w:spacing w:before="10" w:after="1"/>
        <w:rPr>
          <w:rFonts w:ascii="Arial"/>
          <w:b/>
          <w:sz w:val="21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1072"/>
        <w:gridCol w:w="1080"/>
      </w:tblGrid>
      <w:tr>
        <w:trPr>
          <w:trHeight w:val="260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52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line="196" w:lineRule="exact" w:before="44"/>
              <w:ind w:left="7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Function</w:t>
            </w:r>
          </w:p>
        </w:tc>
      </w:tr>
      <w:tr>
        <w:trPr>
          <w:trHeight w:val="284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 w:before="58"/>
              <w:ind w:lef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06" w:lineRule="exact" w:before="58"/>
              <w:ind w:lef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84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afl</w:t>
            </w:r>
          </w:p>
        </w:tc>
        <w:tc>
          <w:tcPr>
            <w:tcW w:w="1072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22"/>
              <w:ind w:right="7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.146(*)</w:t>
            </w: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22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.116</w:t>
            </w:r>
          </w:p>
        </w:tc>
      </w:tr>
      <w:tr>
        <w:trPr>
          <w:trHeight w:val="2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pecflr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.144(*)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2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.085</w:t>
            </w:r>
          </w:p>
        </w:tc>
      </w:tr>
      <w:tr>
        <w:trPr>
          <w:trHeight w:val="2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pecslr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-.078(*)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2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.066</w:t>
            </w:r>
          </w:p>
        </w:tc>
      </w:tr>
      <w:tr>
        <w:trPr>
          <w:trHeight w:val="2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pecfll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.063(*)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2"/>
              <w:ind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.020</w:t>
            </w:r>
          </w:p>
        </w:tc>
      </w:tr>
      <w:tr>
        <w:trPr>
          <w:trHeight w:val="271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pecsll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0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-.164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0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.254(*)</w:t>
            </w:r>
          </w:p>
        </w:tc>
      </w:tr>
      <w:tr>
        <w:trPr>
          <w:trHeight w:val="2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bdmin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2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-.199(*)</w:t>
            </w:r>
          </w:p>
        </w:tc>
      </w:tr>
      <w:tr>
        <w:trPr>
          <w:trHeight w:val="2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bdmax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.068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2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.188(*)</w:t>
            </w:r>
          </w:p>
        </w:tc>
      </w:tr>
      <w:tr>
        <w:trPr>
          <w:trHeight w:val="2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dl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2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-.178(*)</w:t>
            </w:r>
          </w:p>
        </w:tc>
      </w:tr>
      <w:tr>
        <w:trPr>
          <w:trHeight w:val="271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pelflr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0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.094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0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.126(*)</w:t>
            </w:r>
          </w:p>
        </w:tc>
      </w:tr>
      <w:tr>
        <w:trPr>
          <w:trHeight w:val="2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pelfll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.069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2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.089(*)</w:t>
            </w:r>
          </w:p>
        </w:tc>
      </w:tr>
      <w:tr>
        <w:trPr>
          <w:trHeight w:val="273" w:hRule="atLeast"/>
        </w:trPr>
        <w:tc>
          <w:tcPr>
            <w:tcW w:w="8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hl</w:t>
            </w:r>
          </w:p>
        </w:tc>
        <w:tc>
          <w:tcPr>
            <w:tcW w:w="1072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-.041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42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-.076(*)</w:t>
            </w:r>
          </w:p>
        </w:tc>
      </w:tr>
      <w:tr>
        <w:trPr>
          <w:trHeight w:val="292" w:hRule="atLeast"/>
        </w:trPr>
        <w:tc>
          <w:tcPr>
            <w:tcW w:w="842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cfl(a)</w:t>
            </w:r>
          </w:p>
        </w:tc>
        <w:tc>
          <w:tcPr>
            <w:tcW w:w="1072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before="42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-.011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42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-.036(*)</w:t>
            </w:r>
          </w:p>
        </w:tc>
      </w:tr>
    </w:tbl>
    <w:p>
      <w:pPr>
        <w:spacing w:before="0"/>
        <w:ind w:left="386" w:right="1352" w:firstLine="0"/>
        <w:jc w:val="left"/>
        <w:rPr>
          <w:rFonts w:ascii="Arial MT"/>
          <w:sz w:val="18"/>
        </w:rPr>
      </w:pPr>
      <w:r>
        <w:rPr/>
        <w:pict>
          <v:shape style="position:absolute;margin-left:104.690002pt;margin-top:-78.788147pt;width:401.75pt;height:397.2pt;mso-position-horizontal-relative:page;mso-position-vertical-relative:paragraph;z-index:-37245952" coordorigin="2094,-1576" coordsize="8035,7944" path="m3124,6151l3122,6121,3117,6090,3108,6058,3095,6026,3079,5992,3059,5958,3036,5924,3010,5890,2979,5854,2946,5819,2466,5340,2463,5337,2456,5334,2452,5334,2448,5335,2444,5336,2435,5341,2424,5349,2412,5362,2404,5372,2399,5382,2397,5386,2396,5390,2397,5394,2399,5401,2402,5404,2882,5884,2907,5910,2929,5935,2949,5960,2965,5983,2980,6007,2991,6029,3001,6051,3008,6072,3012,6093,3014,6112,3013,6131,3010,6150,3005,6167,2997,6183,2986,6199,2973,6213,2959,6226,2944,6236,2927,6243,2910,6249,2892,6252,2873,6252,2853,6250,2832,6246,2811,6239,2788,6230,2765,6218,2741,6203,2716,6186,2691,6165,2665,6142,2638,6117,2164,5642,2160,5640,2153,5637,2150,5637,2146,5637,2142,5639,2132,5644,2121,5652,2109,5664,2101,5675,2098,5680,2095,5688,2094,5693,2094,5696,2097,5703,2099,5707,2586,6194,2622,6228,2657,6258,2692,6284,2726,6307,2759,6327,2792,6342,2823,6354,2853,6362,2883,6367,2912,6368,2939,6366,2966,6361,2991,6352,3015,6340,3037,6324,3058,6306,3078,6283,3095,6259,3107,6234,3116,6207,3122,6180,3124,6151xm3713,5618l3711,5605,3709,5598,3701,5584,3695,5576,3687,5568,2964,4845,2962,4843,2955,4840,2950,4840,2942,4841,2937,4843,2922,4855,2910,4867,2898,4883,2896,4887,2894,4896,2895,4900,2898,4907,2900,4910,3326,5336,3525,5533,3525,5534,3451,5495,3298,5416,3237,5386,3140,5337,2836,5186,2748,5141,2727,5131,2706,5123,2695,5121,2686,5120,2678,5120,2669,5121,2656,5127,2648,5132,2602,5178,2600,5188,2601,5200,2603,5210,2608,5220,2616,5231,2627,5243,3346,5963,3352,5968,3360,5971,3363,5972,3367,5970,3371,5970,3381,5965,3386,5961,3391,5957,3404,5944,3409,5938,3412,5933,3417,5924,3418,5919,3419,5915,3419,5912,3417,5908,3416,5904,3414,5901,2896,5383,2760,5251,2761,5250,2831,5288,2905,5326,3099,5424,3322,5534,3559,5652,3573,5659,3597,5669,3612,5675,3624,5678,3634,5679,3645,5680,3654,5680,3661,5677,3668,5674,3675,5669,3707,5638,3709,5634,3713,5623,3713,5618xm3917,5418l3917,5414,3914,5407,3912,5404,3909,5401,3157,4649,3154,4646,3146,4644,3143,4644,3139,4644,3131,4648,3125,4651,3115,4659,3103,4671,3095,4681,3090,4691,3088,4695,3087,4699,3087,4703,3090,4710,3092,4714,3847,5469,3850,5471,3857,5474,3861,5474,3864,5473,3869,5472,3879,5467,3890,5458,3902,5446,3910,5435,3915,5426,3916,5421,3917,5418xm4240,5092l4238,5082,4236,5077,4232,5072,4189,5004,3654,4169,3644,4157,3639,4155,3635,4153,3630,4152,3625,4153,3619,4156,3608,4166,3586,4187,3578,4197,3576,4202,3575,4211,3575,4214,3579,4222,3628,4298,4104,5023,4104,5023,4038,4980,3308,4507,3299,4501,3295,4499,3291,4498,3279,4499,3275,4501,3266,4508,3244,4529,3229,4548,3227,4553,3229,4564,3231,4569,3237,4574,3243,4579,3262,4592,3330,4636,4146,5158,4153,5162,4156,5163,4159,5165,4162,5165,4169,5166,4172,5165,4175,5164,4182,5161,4185,5159,4198,5150,4226,5122,4235,5111,4237,5106,4240,5096,4240,5092xm4752,4584l4751,4577,4746,4567,4742,4561,4726,4543,4719,4536,4711,4528,4692,4511,4678,4504,4671,4502,4667,4503,4664,4504,4470,4699,4190,4420,4356,4255,4357,4252,4357,4246,4356,4242,4353,4233,4349,4228,4333,4210,4318,4195,4300,4179,4294,4175,4286,4171,4281,4170,4274,4169,4272,4171,4107,4336,3862,4091,4054,3899,4055,3896,4055,3889,4054,3886,4050,3877,4046,3871,4041,3865,4030,3853,4015,3838,4002,3826,3991,3818,3981,3813,3978,3812,3970,3811,3968,3813,3729,4051,3727,4060,3728,4071,3730,4080,3735,4090,3743,4101,3753,4112,4449,4808,4460,4818,4471,4825,4480,4830,4489,4832,4501,4834,4509,4831,4751,4590,4752,4588,4752,4584xm5186,4149l5185,4146,5184,4143,5182,4139,5179,4136,5176,4133,5173,4130,5168,4126,5161,4120,5124,4097,4940,3988,4922,3977,4890,3958,4873,3949,4840,3931,4825,3923,4811,3917,4797,3911,4783,3905,4770,3901,4757,3897,4745,3895,4736,3893,4733,3892,4722,3891,4711,3891,4701,3892,4690,3893,4695,3876,4697,3859,4699,3842,4700,3825,4699,3807,4697,3790,4693,3772,4688,3753,4681,3735,4673,3717,4664,3698,4652,3679,4639,3661,4624,3642,4607,3622,4603,3618,4603,3830,4601,3845,4598,3859,4592,3873,4585,3887,4575,3901,4564,3914,4500,3977,4238,3714,4292,3660,4301,3651,4310,3643,4318,3636,4325,3630,4334,3624,4343,3619,4352,3615,4374,3609,4396,3608,4418,3610,4440,3618,4463,3629,4485,3643,4508,3661,4531,3682,4544,3697,4557,3711,4568,3726,4578,3740,4586,3756,4593,3771,4598,3786,4601,3801,4603,3816,4603,3830,4603,3618,4593,3608,4589,3603,4568,3584,4548,3566,4528,3550,4507,3536,4487,3524,4467,3514,4446,3506,4426,3499,4406,3494,4386,3492,4366,3491,4347,3493,4328,3496,4309,3501,4291,3509,4272,3518,4265,3523,4256,3529,4247,3536,4240,3542,4232,3549,4224,3557,4215,3566,4163,3618,4111,3669,4106,3675,4103,3684,4104,3694,4107,3704,4112,3714,4119,3724,4130,3736,4855,4461,4858,4463,4862,4465,4865,4466,4868,4466,4872,4465,4877,4464,4881,4462,4887,4459,4891,4455,4897,4451,4910,4438,4914,4432,4918,4428,4921,4422,4923,4418,4923,4414,4924,4410,4925,4406,4923,4403,4922,4399,4919,4396,4730,4207,4686,4163,4584,4061,4606,4039,4627,4018,4639,4008,4651,4000,4663,3994,4676,3990,4689,3988,4703,3988,4718,3989,4733,3992,4748,3996,4765,4002,4781,4009,4798,4017,4816,4026,4834,4036,4853,4047,4872,4058,5044,4163,5101,4197,5107,4201,5112,4204,5117,4206,5121,4208,5125,4208,5130,4207,5135,4207,5139,4205,5144,4201,5149,4198,5155,4193,5169,4179,5174,4173,5178,4168,5182,4163,5184,4158,5186,4149xm5453,3818l5451,3792,5446,3766,5438,3739,5427,3712,5414,3685,5397,3657,5377,3630,5355,3602,5329,3575,5306,3553,5283,3534,5260,3517,5238,3503,5217,3492,5196,3483,5175,3475,5154,3469,5134,3466,5114,3463,5094,3462,5075,3462,5056,3463,5037,3464,5001,3469,4947,3477,4912,3481,4895,3482,4878,3482,4861,3481,4844,3479,4828,3476,4811,3471,4794,3465,4778,3457,4762,3446,4745,3433,4729,3418,4718,3407,4708,3395,4700,3383,4692,3371,4685,3359,4679,3346,4675,3334,4672,3322,4670,3310,4670,3298,4671,3286,4673,3274,4677,3262,4683,3251,4691,3240,4700,3230,4712,3220,4723,3211,4735,3204,4748,3199,4761,3195,4774,3192,4786,3190,4798,3188,4820,3187,4850,3185,4857,3184,4862,3179,4862,3173,4860,3167,4849,3152,4839,3140,4812,3112,4801,3104,4789,3094,4782,3090,4769,3085,4763,3084,4753,3085,4739,3085,4728,3087,4718,3089,4696,3094,4685,3098,4674,3103,4664,3107,4653,3113,4643,3119,4633,3126,4625,3134,4616,3141,4601,3158,4589,3175,4579,3194,4571,3213,4565,3234,4562,3256,4561,3278,4563,3300,4568,3323,4575,3347,4584,3371,4597,3395,4612,3420,4629,3445,4650,3469,4673,3494,4696,3516,4719,3536,4742,3552,4764,3565,4786,3577,4807,3586,4828,3594,4848,3600,4868,3605,4888,3607,4908,3609,4927,3609,4946,3609,4965,3607,5001,3603,5072,3592,5090,3590,5107,3589,5123,3589,5140,3590,5156,3592,5173,3595,5190,3600,5206,3607,5223,3615,5239,3625,5256,3638,5272,3654,5287,3669,5300,3684,5311,3700,5320,3715,5328,3731,5334,3746,5339,3761,5342,3775,5343,3790,5343,3804,5341,3818,5337,3831,5332,3844,5326,3856,5317,3868,5308,3879,5293,3892,5279,3902,5264,3911,5248,3917,5232,3922,5217,3926,5203,3929,5189,3931,5176,3932,5164,3933,5152,3933,5129,3933,5120,3935,5115,3940,5114,3942,5114,3948,5115,3952,5120,3961,5124,3967,5142,3987,5160,4005,5168,4012,5176,4018,5183,4023,5191,4030,5200,4034,5208,4035,5215,4038,5226,4038,5251,4037,5263,4035,5275,4033,5288,4030,5301,4026,5314,4022,5328,4016,5341,4009,5355,4001,5368,3992,5381,3982,5393,3970,5409,3952,5423,3933,5435,3912,5444,3890,5450,3867,5453,3843,5453,3818xm5697,3637l5697,3634,5695,3627,5692,3623,5689,3620,4937,2869,4934,2866,4927,2863,4923,2863,4919,2864,4911,2867,4906,2870,4895,2878,4883,2890,4879,2896,4875,2901,4870,2911,4869,2914,4868,2919,4868,2923,4870,2930,4872,2933,5627,3688,5631,3691,5638,3693,5641,3694,5645,3692,5649,3691,5659,3686,5670,3678,5682,3666,5690,3655,5693,3650,5695,3646,5697,3637xm5982,3352l5982,3349,5979,3342,5977,3339,5297,2659,5436,2520,5438,2518,5438,2514,5437,2507,5434,2502,5432,2498,5428,2492,5412,2474,5404,2466,5396,2458,5377,2441,5371,2437,5362,2432,5358,2431,5351,2431,5348,2432,5006,2775,5005,2777,5005,2781,5005,2784,5006,2788,5011,2797,5015,2803,5020,2809,5026,2815,5032,2822,5047,2838,5054,2844,5061,2849,5066,2854,5072,2858,5081,2863,5084,2864,5091,2864,5094,2863,5233,2724,5912,3403,5916,3406,5923,3409,5926,3409,5930,3407,5934,3407,5944,3401,5955,3393,5967,3381,5972,3375,5975,3370,5980,3361,5981,3356,5982,3352xm6358,2977l6357,2974,6355,2967,6352,2963,6061,2673,6023,2601,5835,2239,5759,2095,5748,2075,5738,2063,5734,2060,5724,2058,5719,2060,5712,2063,5699,2075,5683,2090,5678,2096,5671,2106,5669,2110,5667,2118,5667,2122,5672,2135,5676,2140,5834,2433,5870,2497,5933,2605,5932,2606,5757,2506,5684,2467,5538,2388,5460,2346,5451,2343,5447,2342,5439,2343,5435,2344,5430,2347,5425,2351,5413,2361,5397,2376,5387,2389,5383,2394,5381,2399,5383,2409,5386,2414,5392,2418,5398,2423,5419,2435,5491,2473,5853,2662,5997,2737,6287,3028,6291,3031,6297,3034,6301,3034,6305,3032,6309,3031,6319,3026,6324,3023,6330,3018,6342,3006,6347,3000,6350,2995,6355,2985,6356,2981,6358,2977xm7029,2245l7029,2208,7023,2169,7013,2129,6997,2088,6978,2046,6954,2003,6925,1959,6916,1946,6916,2217,6912,2244,6903,2269,6888,2292,6870,2314,6848,2333,6825,2348,6800,2357,6775,2362,6749,2363,6722,2360,6694,2353,6664,2342,6635,2328,6604,2311,6573,2291,6541,2267,6508,2240,6475,2211,6442,2180,6407,2147,6377,2116,6349,2084,6322,2053,6296,2021,6273,1989,6254,1958,6237,1927,6224,1897,6213,1868,6206,1839,6202,1811,6202,1783,6206,1757,6215,1732,6229,1709,6248,1687,6270,1668,6292,1654,6317,1645,6342,1640,6369,1639,6396,1642,6424,1649,6453,1659,6483,1674,6514,1691,6545,1710,6576,1734,6609,1760,6641,1788,6674,1818,6707,1850,6738,1882,6767,1913,6794,1945,6819,1977,6843,2009,6863,2041,6880,2072,6894,2102,6905,2132,6912,2161,6916,2190,6916,2217,6916,1946,6892,1913,6855,1868,6814,1821,6768,1774,6721,1729,6676,1688,6631,1651,6615,1639,6587,1619,6545,1591,6504,1568,6464,1550,6425,1535,6388,1526,6351,1522,6317,1522,6283,1527,6251,1536,6220,1550,6191,1570,6163,1594,6138,1623,6118,1654,6103,1686,6094,1720,6090,1756,6091,1793,6096,1832,6106,1871,6121,1912,6141,1954,6164,1997,6193,2041,6225,2086,6262,2131,6302,2177,6346,2223,6394,2269,6440,2311,6486,2348,6530,2381,6572,2409,6614,2433,6654,2452,6693,2466,6730,2475,6766,2480,6801,2480,6835,2475,6868,2466,6899,2452,6928,2432,6956,2407,6982,2378,6992,2363,7002,2348,7016,2315,7025,2281,7029,2245xm7327,2007l7327,2004,7324,1996,7322,1994,6994,1666,7164,1495,7165,1492,7165,1485,7164,1482,7159,1473,7155,1467,7140,1449,7124,1432,7116,1425,7110,1421,7104,1415,7099,1412,7091,1409,7087,1408,7083,1407,7080,1408,7078,1409,6908,1579,6642,1314,6823,1134,6824,1132,6824,1128,6823,1121,6818,1112,6814,1106,6798,1087,6790,1080,6782,1072,6763,1055,6748,1046,6744,1045,6737,1045,6735,1046,6508,1272,6505,1281,6507,1292,6509,1301,6514,1311,6522,1322,6532,1333,7257,2058,7260,2060,7268,2063,7271,2064,7275,2062,7279,2062,7289,2056,7294,2053,7300,2048,7312,2036,7320,2025,7325,2016,7326,2011,7327,2007xm7856,1479l7855,1476,7853,1469,7850,1465,7847,1462,7095,710,7092,708,7085,705,7082,705,7077,706,7073,707,7064,712,7053,720,7041,732,7033,742,7028,752,7027,756,7026,761,7026,764,7029,771,7031,775,7786,1530,7789,1532,7796,1535,7799,1535,7803,1534,7808,1533,7818,1528,7828,1520,7841,1507,7845,1502,7849,1497,7854,1487,7854,1483,7856,1479xm8211,1051l8211,1035,8209,1018,8206,1001,8203,984,8197,967,8191,949,8183,932,8174,914,8164,896,8152,877,8138,859,8124,840,8107,822,8101,815,8101,1018,8100,1032,8098,1045,8095,1058,8090,1070,8083,1082,8075,1093,8065,1105,7971,1198,7696,924,7773,846,7779,841,7789,832,7804,821,7818,811,7833,805,7848,801,7863,798,7879,797,7894,799,7910,802,7926,808,7943,815,7959,823,7976,834,7993,847,8010,861,8028,878,8043,894,8056,910,8068,926,8078,942,8086,958,8092,973,8096,988,8099,1003,8101,1018,8101,815,8090,804,8083,797,8070,785,8050,768,8030,752,8009,738,7989,726,7969,716,7950,708,7945,706,7931,701,7913,696,7894,692,7877,691,7860,690,7844,692,7828,695,7814,700,7801,706,7803,692,7803,679,7803,664,7801,650,7798,635,7794,621,7789,606,7783,591,7776,576,7768,562,7759,547,7748,533,7737,518,7726,504,7719,496,7719,690,7719,703,7717,716,7713,729,7707,742,7698,755,7687,768,7614,841,7361,588,7428,522,7441,509,7455,499,7468,491,7481,485,7494,482,7506,480,7519,480,7532,482,7546,486,7560,491,7573,498,7587,506,7601,515,7615,526,7629,539,7643,552,7655,565,7667,578,7678,592,7688,605,7696,620,7704,634,7710,648,7714,662,7717,676,7719,690,7719,496,7713,489,7705,480,7700,475,7676,453,7653,434,7630,416,7607,401,7584,389,7561,379,7539,372,7517,367,7495,365,7474,366,7453,370,7432,375,7411,384,7390,397,7369,414,7347,434,7236,544,7231,550,7228,559,7229,569,7232,579,7237,589,7244,599,7255,611,7950,1306,7961,1317,7972,1324,7982,1329,7991,1331,8002,1333,8011,1330,8142,1198,8144,1197,8157,1183,8168,1169,8178,1155,8186,1142,8193,1128,8199,1113,8204,1098,8207,1083,8209,1067,8211,1051xm8775,566l8774,561,8772,556,8769,551,8764,545,8758,540,8750,535,8739,528,8644,467,8364,291,8364,402,8195,571,7934,166,7890,98,7890,98,7890,98,8364,402,8364,291,8059,98,7852,-34,7846,-37,7841,-40,7836,-41,7831,-42,7827,-42,7817,-38,7811,-35,7805,-31,7799,-26,7793,-19,7785,-11,7777,-4,7771,2,7767,8,7763,13,7760,18,7759,23,7757,28,7756,33,7758,37,7759,42,7762,47,7765,52,7808,120,8125,622,8326,940,8333,951,8339,959,8344,964,8349,970,8355,973,8359,974,8364,975,8369,974,8375,970,8380,966,8387,961,8401,947,8406,940,8410,935,8414,931,8416,926,8416,921,8417,917,8417,913,8415,909,8414,906,8412,901,8409,897,8372,840,8261,670,8360,571,8464,467,8695,615,8700,618,8704,620,8708,621,8711,622,8715,622,8718,621,8723,621,8727,618,8733,614,8738,610,8744,604,8760,588,8765,582,8769,576,8773,571,8775,566xm9078,151l9076,112,9069,72,9057,32,9040,-11,9018,-55,8991,-100,8968,-133,8968,115,8967,142,8962,168,8953,193,8941,218,8923,241,8902,265,8835,332,8228,-275,8294,-341,8320,-364,8345,-382,8372,-394,8399,-401,8427,-404,8455,-404,8484,-400,8514,-392,8545,-381,8576,-367,8607,-349,8639,-329,8671,-305,8703,-279,8735,-251,8767,-220,8804,-181,8838,-144,8868,-107,8893,-72,8915,-38,8933,-5,8948,26,8958,57,8965,86,8968,115,8968,-133,8959,-146,8921,-194,8879,-243,8831,-293,8787,-335,8743,-372,8702,-404,8700,-406,8657,-436,8615,-461,8574,-481,8533,-498,8493,-510,8455,-518,8417,-520,8380,-518,8345,-512,8310,-501,8277,-483,8244,-460,8212,-431,8096,-315,8093,-307,8094,-296,8097,-286,8102,-277,8109,-266,8120,-255,8815,441,8827,451,8837,459,8847,464,8856,466,8867,468,8876,465,8985,356,9007,332,9013,324,9037,292,9055,258,9068,224,9075,188,9078,151xm9695,-354l9694,-359,9692,-364,9689,-369,9684,-375,9678,-380,9671,-385,9660,-393,9565,-453,9284,-630,9284,-519,9115,-349,8854,-755,8810,-822,8810,-822,9284,-519,9284,-630,8979,-822,8772,-954,8766,-957,8761,-960,8751,-962,8747,-962,8742,-960,8737,-959,8731,-956,8726,-951,8720,-946,8713,-940,8705,-932,8691,-918,8683,-907,8680,-902,8679,-897,8677,-892,8677,-888,8678,-883,8679,-878,8682,-873,8685,-868,8772,-732,9044,-299,9073,-253,9246,20,9253,31,9259,38,9264,44,9269,50,9275,53,9280,54,9284,55,9289,54,9295,50,9300,46,9307,41,9321,27,9326,20,9330,15,9334,10,9336,6,9336,1,9337,-3,9337,-7,9335,-11,9334,-15,9332,-19,9329,-23,9181,-251,9280,-349,9384,-453,9615,-305,9620,-302,9624,-301,9628,-299,9631,-298,9635,-298,9638,-299,9643,-299,9647,-302,9653,-306,9658,-310,9680,-332,9685,-338,9689,-344,9693,-349,9695,-354xm10129,-798l10127,-810,10124,-817,10117,-832,10111,-840,10103,-848,9380,-1571,9377,-1573,9370,-1575,9366,-1576,9357,-1574,9353,-1572,9348,-1569,9337,-1561,9325,-1548,9314,-1533,9311,-1528,9310,-1520,9311,-1516,9312,-1512,9313,-1509,9315,-1506,9766,-1055,9941,-882,9941,-882,9792,-960,9714,-1000,9653,-1030,9556,-1078,9328,-1192,9176,-1268,9152,-1280,9133,-1288,9121,-1292,9111,-1295,9102,-1296,9093,-1296,9085,-1295,9071,-1288,9064,-1283,9018,-1237,9015,-1228,9016,-1215,9019,-1206,9024,-1195,9032,-1184,9042,-1172,9765,-450,9768,-448,9771,-446,9775,-444,9779,-444,9783,-446,9787,-446,9797,-451,9807,-459,9820,-472,9828,-482,9831,-488,9833,-492,9833,-496,9835,-500,9835,-504,9833,-508,9832,-512,9830,-514,9288,-1055,9176,-1165,9177,-1166,9223,-1140,9320,-1089,9441,-1029,9812,-845,9959,-771,9988,-757,10027,-741,10040,-738,10050,-737,10060,-735,10069,-736,10076,-739,10084,-741,10091,-746,10122,-778,10125,-782,10128,-792,10129,-798xe" filled="true" fillcolor="#ffc000" stroked="false">
            <v:path arrowok="t"/>
            <v:fill opacity="32896f" type="solid"/>
            <w10:wrap type="none"/>
          </v:shape>
        </w:pict>
      </w:r>
      <w:r>
        <w:rPr>
          <w:rFonts w:ascii="Arial MT"/>
          <w:sz w:val="18"/>
        </w:rPr>
        <w:t>Pooled</w:t>
      </w:r>
      <w:r>
        <w:rPr>
          <w:rFonts w:ascii="Arial MT"/>
          <w:spacing w:val="-7"/>
          <w:sz w:val="18"/>
        </w:rPr>
        <w:t> </w:t>
      </w:r>
      <w:r>
        <w:rPr>
          <w:rFonts w:ascii="Arial MT"/>
          <w:sz w:val="18"/>
        </w:rPr>
        <w:t>within-groups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correlations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between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discriminating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variables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and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standardized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canonical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discriminant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functions</w:t>
      </w:r>
    </w:p>
    <w:p>
      <w:pPr>
        <w:spacing w:before="19"/>
        <w:ind w:left="437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Variables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ordered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by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absolute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size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within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function.</w:t>
      </w:r>
    </w:p>
    <w:p>
      <w:pPr>
        <w:spacing w:line="261" w:lineRule="auto" w:before="21"/>
        <w:ind w:left="386" w:right="3376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</w:t>
      </w:r>
      <w:r>
        <w:rPr>
          <w:rFonts w:ascii="Arial MT"/>
          <w:spacing w:val="45"/>
          <w:sz w:val="18"/>
        </w:rPr>
        <w:t> </w:t>
      </w:r>
      <w:r>
        <w:rPr>
          <w:rFonts w:ascii="Arial MT"/>
          <w:sz w:val="18"/>
        </w:rPr>
        <w:t>Largest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absolute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correlation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between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each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variable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and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any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discriminant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function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a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This variable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not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used in the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analysis.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0"/>
        <w:ind w:left="99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Functions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at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Group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Centroids</w:t>
      </w:r>
    </w:p>
    <w:p>
      <w:pPr>
        <w:pStyle w:val="BodyText"/>
        <w:rPr>
          <w:rFonts w:ascii="Arial"/>
          <w:b/>
          <w:sz w:val="22"/>
        </w:rPr>
      </w:pPr>
    </w:p>
    <w:tbl>
      <w:tblPr>
        <w:tblW w:w="0" w:type="auto"/>
        <w:jc w:val="left"/>
        <w:tblInd w:w="4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1075"/>
        <w:gridCol w:w="1079"/>
      </w:tblGrid>
      <w:tr>
        <w:trPr>
          <w:trHeight w:val="262" w:hRule="atLeast"/>
        </w:trPr>
        <w:tc>
          <w:tcPr>
            <w:tcW w:w="74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9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score</w:t>
            </w:r>
          </w:p>
        </w:tc>
        <w:tc>
          <w:tcPr>
            <w:tcW w:w="2154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line="196" w:lineRule="exact" w:before="46"/>
              <w:ind w:left="704" w:right="68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Function</w:t>
            </w:r>
          </w:p>
        </w:tc>
      </w:tr>
      <w:tr>
        <w:trPr>
          <w:trHeight w:val="284" w:hRule="atLeast"/>
        </w:trPr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6"/>
              <w:ind w:left="4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6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</w:tr>
      <w:tr>
        <w:trPr>
          <w:trHeight w:val="243" w:hRule="atLeast"/>
        </w:trPr>
        <w:tc>
          <w:tcPr>
            <w:tcW w:w="742" w:type="dxa"/>
            <w:tcBorders>
              <w:bottom w:val="nil"/>
            </w:tcBorders>
          </w:tcPr>
          <w:p>
            <w:pPr>
              <w:pStyle w:val="TableParagraph"/>
              <w:spacing w:line="206" w:lineRule="exact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</w:t>
            </w:r>
          </w:p>
        </w:tc>
        <w:tc>
          <w:tcPr>
            <w:tcW w:w="1075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1" w:lineRule="exact" w:before="22"/>
              <w:ind w:left="4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-1.504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4" w:space="0" w:color="FFFFFF"/>
            </w:tcBorders>
          </w:tcPr>
          <w:p>
            <w:pPr>
              <w:pStyle w:val="TableParagraph"/>
              <w:spacing w:line="201" w:lineRule="exact" w:before="22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1.352</w:t>
            </w:r>
          </w:p>
        </w:tc>
      </w:tr>
      <w:tr>
        <w:trPr>
          <w:trHeight w:val="212" w:hRule="atLeast"/>
        </w:trPr>
        <w:tc>
          <w:tcPr>
            <w:tcW w:w="7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1075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92" w:lineRule="exact"/>
              <w:ind w:left="4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-6.800</w:t>
            </w:r>
          </w:p>
        </w:tc>
        <w:tc>
          <w:tcPr>
            <w:tcW w:w="1079" w:type="dxa"/>
            <w:tcBorders>
              <w:top w:val="single" w:sz="24" w:space="0" w:color="FFFFFF"/>
              <w:left w:val="single" w:sz="2" w:space="0" w:color="000000"/>
              <w:bottom w:val="single" w:sz="24" w:space="0" w:color="FFFFFF"/>
            </w:tcBorders>
          </w:tcPr>
          <w:p>
            <w:pPr>
              <w:pStyle w:val="TableParagraph"/>
              <w:spacing w:line="192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-1.070</w:t>
            </w:r>
          </w:p>
        </w:tc>
      </w:tr>
      <w:tr>
        <w:trPr>
          <w:trHeight w:val="229" w:hRule="atLeast"/>
        </w:trPr>
        <w:tc>
          <w:tcPr>
            <w:tcW w:w="742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075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spacing w:line="199" w:lineRule="exact"/>
              <w:ind w:left="5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1.962</w:t>
            </w:r>
          </w:p>
        </w:tc>
        <w:tc>
          <w:tcPr>
            <w:tcW w:w="1079" w:type="dxa"/>
            <w:tcBorders>
              <w:top w:val="single" w:sz="24" w:space="0" w:color="FFFFFF"/>
              <w:left w:val="single" w:sz="2" w:space="0" w:color="000000"/>
              <w:bottom w:val="single" w:sz="24" w:space="0" w:color="000000"/>
            </w:tcBorders>
          </w:tcPr>
          <w:p>
            <w:pPr>
              <w:pStyle w:val="TableParagraph"/>
              <w:spacing w:line="199" w:lineRule="exact"/>
              <w:ind w:right="6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-.327</w:t>
            </w:r>
          </w:p>
        </w:tc>
      </w:tr>
    </w:tbl>
    <w:p>
      <w:pPr>
        <w:spacing w:before="0"/>
        <w:ind w:left="386" w:right="0" w:firstLine="0"/>
        <w:jc w:val="left"/>
        <w:rPr>
          <w:rFonts w:ascii="Arial MT"/>
          <w:sz w:val="18"/>
        </w:rPr>
      </w:pPr>
      <w:r>
        <w:rPr/>
        <w:pict>
          <v:rect style="position:absolute;margin-left:234.410004pt;margin-top:-41.262119pt;width:3.84pt;height:11.304pt;mso-position-horizontal-relative:page;mso-position-vertical-relative:paragraph;z-index:-37245440" filled="true" fillcolor="#ffffff" stroked="false">
            <v:fill type="solid"/>
            <w10:wrap type="none"/>
          </v:rect>
        </w:pict>
      </w:r>
      <w:r>
        <w:rPr/>
        <w:pict>
          <v:shape style="position:absolute;margin-left:189.62001pt;margin-top:-41.262138pt;width:48.65pt;height:38.7pt;mso-position-horizontal-relative:page;mso-position-vertical-relative:paragraph;z-index:-37244928" coordorigin="3792,-825" coordsize="973,774" path="m4688,-280l3792,-280,3792,-52,4688,-52,4688,-280xm4688,-551l3792,-551,3792,-326,4688,-326,4688,-551xm4688,-825l3792,-825,3792,-599,4688,-599,4688,-825xm4765,-280l4688,-280,4688,-52,4765,-52,4765,-280xm4765,-551l4688,-551,4688,-326,4765,-326,4765,-551xe" filled="true" fillcolor="#ffffff" stroked="false">
            <v:path arrowok="t"/>
            <v:fill type="solid"/>
            <w10:wrap type="none"/>
          </v:shape>
        </w:pict>
      </w:r>
      <w:r>
        <w:rPr>
          <w:rFonts w:ascii="Arial MT"/>
          <w:sz w:val="18"/>
        </w:rPr>
        <w:t>canonical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discriminant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functions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evaluated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group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means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0"/>
        <w:ind w:left="2851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95.800003pt;margin-top:-44.414925pt;width:414.8pt;height:527.85pt;mso-position-horizontal-relative:page;mso-position-vertical-relative:paragraph;z-index:-37240320" coordorigin="1916,-888" coordsize="8296,10557">
            <v:shape style="position:absolute;left:2093;top:1724;width:8035;height:7944" type="#_x0000_t75" stroked="false">
              <v:imagedata r:id="rId78" o:title=""/>
            </v:shape>
            <v:rect style="position:absolute;left:1916;top:-889;width:8296;height:8866" filled="true" fillcolor="#ffffff" stroked="false">
              <v:fill type="solid"/>
            </v:rect>
            <v:rect style="position:absolute;left:2760;top:822;width:5377;height:6247" filled="true" fillcolor="#efefef" stroked="false">
              <v:fill type="solid"/>
            </v:rect>
            <v:rect style="position:absolute;left:2760;top:822;width:5377;height:6247" filled="false" stroked="true" strokeweight=".662851pt" strokecolor="#000000">
              <v:stroke dashstyle="solid"/>
            </v:rect>
            <v:line style="position:absolute" from="2760,7070" to="8138,7070" stroked="true" strokeweight=".442161pt" strokecolor="#000000">
              <v:stroke dashstyle="solid"/>
            </v:line>
            <v:shape style="position:absolute;left:3029;top:7069;width:4517;height:126" coordorigin="3029,7070" coordsize="4517,126" path="m3029,7070l3029,7195m3674,7070l3674,7195m4320,7070l4320,7195m4965,7070l4965,7195m5610,7070l5610,7195m6255,7070l6255,7195m6900,7070l6900,7195m7546,7070l7546,7195e" filled="false" stroked="true" strokeweight=".859311pt" strokecolor="#000000">
              <v:path arrowok="t"/>
              <v:stroke dashstyle="solid"/>
            </v:shape>
            <v:line style="position:absolute" from="2760,823" to="2760,7070" stroked="true" strokeweight=".441708pt" strokecolor="#000000">
              <v:stroke dashstyle="solid"/>
            </v:line>
            <v:shape style="position:absolute;left:2667;top:1368;width:93;height:4686" coordorigin="2667,1369" coordsize="93,4686" path="m2760,6055l2667,6055m2760,4883l2667,4883m2760,3712l2667,3712m2760,2541l2667,2541m2760,1369l2667,1369e" filled="false" stroked="true" strokeweight=".85931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21"/>
        </w:rPr>
        <w:t>Canonical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Discriminant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Functions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0" w:footer="935" w:top="1580" w:bottom="1200" w:left="1500" w:right="0"/>
        </w:sect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/>
        <w:ind w:left="0" w:right="38" w:firstLine="0"/>
        <w:jc w:val="right"/>
        <w:rPr>
          <w:rFonts w:ascii="Arial MT"/>
          <w:sz w:val="14"/>
        </w:rPr>
      </w:pPr>
      <w:r>
        <w:rPr/>
        <w:pict>
          <v:shape style="position:absolute;margin-left:159.013016pt;margin-top:.303541pt;width:4.45pt;height:5.9pt;mso-position-horizontal-relative:page;mso-position-vertical-relative:paragraph;z-index:16007680" coordorigin="3180,6" coordsize="89,118" path="m3180,64l3184,88,3193,106,3207,119,3224,124,3241,119,3255,106,3265,88,3269,64,3265,42,3255,23,3241,11,3224,6,3207,11,3193,23,3184,42,3180,64xm3180,64l3184,88,3193,106,3207,119,3224,124,3241,119,3255,106,3265,88,3269,64,3265,42,3255,23,3241,11,3224,6,3207,11,3193,23,3184,42,3180,64xe" filled="false" stroked="true" strokeweight=".662901pt" strokecolor="#d2ce96">
            <v:path arrowok="t"/>
            <v:stroke dashstyle="solid"/>
            <w10:wrap type="none"/>
          </v:shape>
        </w:pict>
      </w:r>
      <w:r>
        <w:rPr>
          <w:rFonts w:ascii="Arial MT"/>
          <w:sz w:val="14"/>
        </w:rPr>
        <w:t>7.5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0"/>
        <w:ind w:left="0" w:right="38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5.0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1"/>
        <w:ind w:left="0" w:right="38" w:firstLine="0"/>
        <w:jc w:val="right"/>
        <w:rPr>
          <w:rFonts w:ascii="Arial MT"/>
          <w:sz w:val="14"/>
        </w:rPr>
      </w:pPr>
      <w:r>
        <w:rPr/>
        <w:pict>
          <v:shape style="position:absolute;margin-left:106.664619pt;margin-top:-3.068426pt;width:12.9pt;height:51.2pt;mso-position-horizontal-relative:page;mso-position-vertical-relative:paragraph;z-index:16009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Function</w:t>
                  </w:r>
                  <w:r>
                    <w:rPr>
                      <w:rFonts w:ascii="Arial"/>
                      <w:b/>
                      <w:spacing w:val="16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2.5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before="0"/>
        <w:ind w:left="0" w:right="38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0.0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1"/>
        <w:ind w:left="0" w:right="43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-2.5</w:t>
      </w:r>
    </w:p>
    <w:p>
      <w:pPr>
        <w:pStyle w:val="BodyText"/>
        <w:spacing w:before="2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before="1"/>
        <w:ind w:left="4063" w:right="2576" w:firstLine="0"/>
        <w:jc w:val="center"/>
        <w:rPr>
          <w:rFonts w:ascii="Arial MT"/>
          <w:sz w:val="17"/>
        </w:rPr>
      </w:pPr>
      <w:r>
        <w:rPr>
          <w:rFonts w:ascii="Arial MT"/>
          <w:w w:val="105"/>
          <w:sz w:val="17"/>
        </w:rPr>
        <w:t>score</w:t>
      </w:r>
    </w:p>
    <w:p>
      <w:pPr>
        <w:spacing w:before="172"/>
        <w:ind w:left="3927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425.696838pt;margin-top:6.414821pt;width:8pt;height:61pt;mso-position-horizontal-relative:page;mso-position-vertical-relative:paragraph;z-index:16009216" coordorigin="8514,128" coordsize="160,1220">
            <v:shape style="position:absolute;left:8513;top:128;width:159;height:209" type="#_x0000_t75" stroked="false">
              <v:imagedata r:id="rId105" o:title=""/>
            </v:shape>
            <v:shape style="position:absolute;left:8513;top:381;width:159;height:209" type="#_x0000_t75" stroked="false">
              <v:imagedata r:id="rId106" o:title=""/>
            </v:shape>
            <v:shape style="position:absolute;left:8513;top:634;width:159;height:209" type="#_x0000_t75" stroked="false">
              <v:imagedata r:id="rId107" o:title=""/>
            </v:shape>
            <v:shape style="position:absolute;left:8513;top:886;width:159;height:209" type="#_x0000_t75" stroked="false">
              <v:imagedata r:id="rId108" o:title=""/>
            </v:shape>
            <v:rect style="position:absolute;left:8520;top:1146;width:146;height:196" filled="true" fillcolor="#04417b" stroked="false">
              <v:fill type="solid"/>
            </v:rect>
            <v:rect style="position:absolute;left:8520;top:1146;width:146;height:196" filled="false" stroked="true" strokeweight=".66280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4"/>
        </w:rPr>
        <w:t>0</w:t>
      </w:r>
    </w:p>
    <w:p>
      <w:pPr>
        <w:spacing w:before="92"/>
        <w:ind w:left="3927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1</w:t>
      </w:r>
    </w:p>
    <w:p>
      <w:pPr>
        <w:spacing w:before="92"/>
        <w:ind w:left="3927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2</w:t>
      </w:r>
    </w:p>
    <w:p>
      <w:pPr>
        <w:spacing w:before="91"/>
        <w:ind w:left="3927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3</w:t>
      </w:r>
    </w:p>
    <w:p>
      <w:pPr>
        <w:spacing w:before="92"/>
        <w:ind w:left="3927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95.451538pt;margin-top:86.56218pt;width:47.9pt;height:63.9pt;mso-position-horizontal-relative:page;mso-position-vertical-relative:paragraph;z-index:16008192" coordorigin="5909,1731" coordsize="958,1278">
            <v:shape style="position:absolute;left:6039;top:1731;width:777;height:1278" type="#_x0000_t75" stroked="false">
              <v:imagedata r:id="rId109" o:title=""/>
            </v:shape>
            <v:shape style="position:absolute;left:6429;top:2146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09;top:2649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0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768;top:2538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0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6.003082pt;margin-top:116.221611pt;width:7.75pt;height:10.2pt;mso-position-horizontal-relative:page;mso-position-vertical-relative:paragraph;z-index:16008704" coordorigin="5520,2324" coordsize="155,204">
            <v:rect style="position:absolute;left:5526;top:2331;width:142;height:191" filled="true" fillcolor="#04417b" stroked="false">
              <v:fill type="solid"/>
            </v:rect>
            <v:rect style="position:absolute;left:5526;top:2331;width:142;height:191" filled="false" stroked="true" strokeweight=".662804pt" strokecolor="#000000">
              <v:stroke dashstyle="solid"/>
            </v:rect>
            <w10:wrap type="none"/>
          </v:group>
        </w:pict>
      </w:r>
      <w:r>
        <w:rPr>
          <w:rFonts w:ascii="Arial MT"/>
          <w:sz w:val="14"/>
        </w:rPr>
        <w:t>Group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Centroid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1"/>
        </w:rPr>
      </w:pPr>
      <w:r>
        <w:rPr/>
        <w:pict>
          <v:group style="position:absolute;margin-left:375.659241pt;margin-top:8.742962pt;width:5.1pt;height:6.6pt;mso-position-horizontal-relative:page;mso-position-vertical-relative:paragraph;z-index:-15454208;mso-wrap-distance-left:0;mso-wrap-distance-right:0" coordorigin="7513,175" coordsize="102,132">
            <v:shape style="position:absolute;left:7519;top:181;width:89;height:119" coordorigin="7520,181" coordsize="89,119" path="m7520,240l7523,263,7533,282,7546,295,7564,300,7581,295,7595,282,7605,263,7608,240,7605,217,7595,199,7581,186,7564,181,7546,186,7533,199,7523,217,7520,240xe" filled="false" stroked="true" strokeweight=".662805pt" strokecolor="#3d57ac">
              <v:path arrowok="t"/>
              <v:stroke dashstyle="solid"/>
            </v:shape>
            <v:shape style="position:absolute;left:7519;top:181;width:89;height:119" coordorigin="7520,181" coordsize="89,119" path="m7520,240l7523,263,7533,282,7546,295,7564,300,7581,295,7595,282,7605,263,7608,240,7605,217,7595,199,7581,186,7564,181,7546,186,7533,199,7523,217,7520,240xe" filled="false" stroked="true" strokeweight=".662805pt" strokecolor="#7b287c">
              <v:path arrowok="t"/>
              <v:stroke dashstyle="solid"/>
            </v:shape>
            <w10:wrap type="topAndBottom"/>
          </v:group>
        </w:pict>
      </w:r>
    </w:p>
    <w:p>
      <w:pPr>
        <w:spacing w:before="0"/>
        <w:ind w:left="901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3</w:t>
      </w:r>
    </w:p>
    <w:p>
      <w:pPr>
        <w:pStyle w:val="BodyText"/>
        <w:spacing w:before="2"/>
        <w:rPr>
          <w:rFonts w:ascii="Arial MT"/>
          <w:sz w:val="18"/>
        </w:rPr>
      </w:pPr>
      <w:r>
        <w:rPr/>
        <w:pict>
          <v:group style="position:absolute;margin-left:263.072144pt;margin-top:12.461665pt;width:12.65pt;height:19.4pt;mso-position-horizontal-relative:page;mso-position-vertical-relative:paragraph;z-index:-15453696;mso-wrap-distance-left:0;mso-wrap-distance-right:0" coordorigin="5261,249" coordsize="253,388">
            <v:shape style="position:absolute;left:5268;top:255;width:157;height:234" coordorigin="5268,256" coordsize="157,234" path="m5336,431l5339,454,5349,473,5362,485,5379,490,5397,485,5411,473,5421,454,5424,431,5421,408,5411,389,5397,377,5379,372,5362,377,5349,389,5339,408,5336,431xm5268,314l5272,337,5281,356,5295,369,5312,374,5329,369,5343,356,5353,337,5356,314,5353,292,5343,273,5329,261,5312,256,5295,261,5281,273,5272,292,5268,314xe" filled="false" stroked="true" strokeweight=".662901pt" strokecolor="#3d57ac">
              <v:path arrowok="t"/>
              <v:stroke dashstyle="solid"/>
            </v:shape>
            <v:shape style="position:absolute;left:5418;top:512;width:89;height:118" coordorigin="5419,512" coordsize="89,118" path="m5419,570l5422,594,5432,613,5445,625,5462,630,5480,625,5494,613,5504,594,5507,570,5504,548,5494,529,5480,517,5462,512,5445,517,5432,529,5422,548,5419,570xm5419,570l5422,594,5432,613,5445,625,5462,630,5480,625,5494,613,5504,594,5507,570,5504,548,5494,529,5480,517,5462,512,5445,517,5432,529,5422,548,5419,570xe" filled="false" stroked="true" strokeweight=".662901pt" strokecolor="#d2ce96">
              <v:path arrowok="t"/>
              <v:stroke dashstyle="solid"/>
            </v:shape>
            <v:shape style="position:absolute;left:5268;top:255;width:89;height:118" coordorigin="5268,256" coordsize="89,118" path="m5268,314l5272,337,5281,356,5295,369,5312,374,5329,369,5343,356,5353,337,5356,314,5353,292,5343,273,5329,261,5312,256,5295,261,5281,273,5272,292,5268,314xe" filled="false" stroked="true" strokeweight=".662806pt" strokecolor="#7b287c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86.729004pt;margin-top:21.728764pt;width:7.75pt;height:10.15pt;mso-position-horizontal-relative:page;mso-position-vertical-relative:paragraph;z-index:-15453184;mso-wrap-distance-left:0;mso-wrap-distance-right:0" coordorigin="5735,435" coordsize="155,203">
            <v:rect style="position:absolute;left:5741;top:441;width:142;height:190" filled="true" fillcolor="#04417b" stroked="false">
              <v:fill type="solid"/>
            </v:rect>
            <v:rect style="position:absolute;left:5741;top:441;width:142;height:190" filled="false" stroked="true" strokeweight=".66280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rFonts w:ascii="Arial MT"/>
          <w:sz w:val="4"/>
        </w:rPr>
      </w:pPr>
    </w:p>
    <w:p>
      <w:pPr>
        <w:tabs>
          <w:tab w:pos="2072" w:val="left" w:leader="none"/>
        </w:tabs>
        <w:spacing w:line="186" w:lineRule="exact"/>
        <w:ind w:left="745" w:right="0" w:firstLine="0"/>
        <w:rPr>
          <w:rFonts w:ascii="Arial MT"/>
          <w:sz w:val="13"/>
        </w:rPr>
      </w:pPr>
      <w:r>
        <w:rPr>
          <w:rFonts w:ascii="Arial MT"/>
          <w:position w:val="2"/>
          <w:sz w:val="13"/>
        </w:rPr>
        <w:pict>
          <v:group style="width:5.1pt;height:6.6pt;mso-position-horizontal-relative:char;mso-position-vertical-relative:line" coordorigin="0,0" coordsize="102,132">
            <v:shape style="position:absolute;left:6;top:6;width:89;height:119" coordorigin="7,7" coordsize="89,119" path="m7,65l10,88,20,107,34,120,50,125,68,120,82,107,91,88,95,65,91,42,82,24,68,11,50,7,34,11,20,24,10,42,7,65xe" filled="false" stroked="true" strokeweight=".662806pt" strokecolor="#3d57ac">
              <v:path arrowok="t"/>
              <v:stroke dashstyle="solid"/>
            </v:shape>
            <v:shape style="position:absolute;left:6;top:6;width:89;height:119" coordorigin="7,7" coordsize="89,119" path="m7,65l10,88,20,107,34,120,50,125,68,120,82,107,91,88,95,65,91,42,82,24,68,11,50,7,34,11,20,24,10,42,7,65xe" filled="false" stroked="true" strokeweight=".662806pt" strokecolor="#d2ce96">
              <v:path arrowok="t"/>
              <v:stroke dashstyle="solid"/>
            </v:shape>
          </v:group>
        </w:pict>
      </w:r>
      <w:r>
        <w:rPr>
          <w:rFonts w:ascii="Arial MT"/>
          <w:position w:val="2"/>
          <w:sz w:val="13"/>
        </w:rPr>
      </w:r>
      <w:r>
        <w:rPr>
          <w:rFonts w:ascii="Arial MT"/>
          <w:position w:val="2"/>
          <w:sz w:val="13"/>
        </w:rPr>
        <w:tab/>
      </w:r>
      <w:r>
        <w:rPr>
          <w:rFonts w:ascii="Arial MT"/>
          <w:position w:val="-3"/>
          <w:sz w:val="13"/>
        </w:rPr>
        <w:drawing>
          <wp:inline distT="0" distB="0" distL="0" distR="0">
            <wp:extent cx="65038" cy="84010"/>
            <wp:effectExtent l="0" t="0" r="0" b="0"/>
            <wp:docPr id="37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6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3"/>
          <w:sz w:val="13"/>
        </w:rPr>
      </w:r>
    </w:p>
    <w:p>
      <w:pPr>
        <w:pStyle w:val="BodyText"/>
        <w:spacing w:before="10"/>
        <w:rPr>
          <w:rFonts w:ascii="Arial MT"/>
          <w:sz w:val="7"/>
        </w:rPr>
      </w:pPr>
    </w:p>
    <w:p>
      <w:pPr>
        <w:tabs>
          <w:tab w:pos="2202" w:val="left" w:leader="none"/>
        </w:tabs>
        <w:spacing w:line="164" w:lineRule="exact"/>
        <w:ind w:left="927" w:right="0" w:firstLine="0"/>
        <w:rPr>
          <w:rFonts w:ascii="Arial MT"/>
          <w:sz w:val="15"/>
        </w:rPr>
      </w:pPr>
      <w:r>
        <w:rPr>
          <w:rFonts w:ascii="Arial MT"/>
          <w:position w:val="-2"/>
          <w:sz w:val="13"/>
        </w:rPr>
        <w:pict>
          <v:group style="width:5.1pt;height:6.6pt;mso-position-horizontal-relative:char;mso-position-vertical-relative:line" coordorigin="0,0" coordsize="102,132">
            <v:shape style="position:absolute;left:6;top:6;width:88;height:118" coordorigin="7,7" coordsize="88,118" path="m7,65l10,88,19,107,33,120,50,124,68,120,82,107,91,88,94,65,91,42,82,24,68,11,50,7,33,11,19,24,10,42,7,65xm7,65l10,88,19,107,33,120,50,124,68,120,82,107,91,88,94,65,91,42,82,24,68,11,50,7,33,11,19,24,10,42,7,65xe" filled="false" stroked="true" strokeweight=".662901pt" strokecolor="#3d57ac">
              <v:path arrowok="t"/>
              <v:stroke dashstyle="solid"/>
            </v:shape>
            <v:shape style="position:absolute;left:6;top:6;width:88;height:118" coordorigin="7,7" coordsize="88,118" path="m7,65l10,88,19,107,33,120,50,124,68,120,82,107,91,88,94,65,91,42,82,24,68,11,50,7,33,11,19,24,10,42,7,65xe" filled="false" stroked="true" strokeweight=".662804pt" strokecolor="#d2ce96">
              <v:path arrowok="t"/>
              <v:stroke dashstyle="solid"/>
            </v:shape>
          </v:group>
        </w:pict>
      </w:r>
      <w:r>
        <w:rPr>
          <w:rFonts w:ascii="Arial MT"/>
          <w:position w:val="-2"/>
          <w:sz w:val="13"/>
        </w:rPr>
      </w:r>
      <w:r>
        <w:rPr>
          <w:rFonts w:ascii="Arial MT"/>
          <w:position w:val="-2"/>
          <w:sz w:val="13"/>
        </w:rPr>
        <w:tab/>
      </w:r>
      <w:r>
        <w:rPr>
          <w:rFonts w:ascii="Arial MT"/>
          <w:position w:val="-1"/>
          <w:sz w:val="15"/>
        </w:rPr>
        <w:pict>
          <v:group style="width:5.65pt;height:7.55pt;mso-position-horizontal-relative:char;mso-position-vertical-relative:line" coordorigin="0,0" coordsize="113,151">
            <v:shape style="position:absolute;left:6;top:6;width:100;height:137" coordorigin="7,7" coordsize="100,137" path="m18,85l21,108,31,126,45,139,62,143,79,139,93,126,103,108,106,85,103,62,93,43,79,31,62,26,45,31,31,43,21,62,18,85xm7,65l10,88,20,107,34,120,50,124,68,120,82,107,91,88,95,65,91,42,82,24,68,11,50,7,34,11,20,24,10,42,7,65xm18,85l21,108,31,126,45,139,62,143,79,139,93,126,103,108,106,85,103,62,93,43,79,31,62,26,45,31,31,43,21,62,18,85xe" filled="false" stroked="true" strokeweight=".662901pt" strokecolor="#2db847">
              <v:path arrowok="t"/>
              <v:stroke dashstyle="solid"/>
            </v:shape>
          </v:group>
        </w:pict>
      </w:r>
      <w:r>
        <w:rPr>
          <w:rFonts w:ascii="Arial MT"/>
          <w:position w:val="-1"/>
          <w:sz w:val="15"/>
        </w:rPr>
      </w:r>
    </w:p>
    <w:p>
      <w:pPr>
        <w:pStyle w:val="BodyText"/>
        <w:spacing w:before="10"/>
        <w:rPr>
          <w:rFonts w:ascii="Arial MT"/>
          <w:sz w:val="5"/>
        </w:rPr>
      </w:pPr>
    </w:p>
    <w:p>
      <w:pPr>
        <w:pStyle w:val="BodyText"/>
        <w:spacing w:line="132" w:lineRule="exact"/>
        <w:ind w:left="2339"/>
        <w:rPr>
          <w:rFonts w:ascii="Arial MT"/>
          <w:sz w:val="13"/>
        </w:rPr>
      </w:pPr>
      <w:r>
        <w:rPr>
          <w:rFonts w:ascii="Arial MT"/>
          <w:position w:val="-2"/>
          <w:sz w:val="13"/>
        </w:rPr>
        <w:pict>
          <v:group style="width:5.1pt;height:6.6pt;mso-position-horizontal-relative:char;mso-position-vertical-relative:line" coordorigin="0,0" coordsize="102,132">
            <v:shape style="position:absolute;left:6;top:6;width:89;height:119" coordorigin="7,7" coordsize="89,119" path="m7,66l10,89,19,107,33,120,50,125,68,120,82,107,91,89,95,66,91,43,82,24,68,11,50,7,33,11,19,24,10,43,7,66xe" filled="false" stroked="true" strokeweight=".662806pt" strokecolor="#3d57ac">
              <v:path arrowok="t"/>
              <v:stroke dashstyle="solid"/>
            </v:shape>
            <v:shape style="position:absolute;left:6;top:6;width:89;height:119" coordorigin="7,7" coordsize="89,119" path="m7,66l10,89,19,107,33,120,50,125,68,120,82,107,91,89,95,66,91,43,82,24,68,11,50,7,33,11,19,24,10,43,7,66xe" filled="false" stroked="true" strokeweight=".662806pt" strokecolor="#2db847">
              <v:path arrowok="t"/>
              <v:stroke dashstyle="solid"/>
            </v:shape>
          </v:group>
        </w:pict>
      </w:r>
      <w:r>
        <w:rPr>
          <w:rFonts w:ascii="Arial MT"/>
          <w:position w:val="-2"/>
          <w:sz w:val="13"/>
        </w:rPr>
      </w:r>
    </w:p>
    <w:p>
      <w:pPr>
        <w:spacing w:after="0" w:line="132" w:lineRule="exact"/>
        <w:rPr>
          <w:rFonts w:ascii="Arial MT"/>
          <w:sz w:val="13"/>
        </w:rPr>
        <w:sectPr>
          <w:type w:val="continuous"/>
          <w:pgSz w:w="11910" w:h="16840"/>
          <w:pgMar w:top="1360" w:bottom="280" w:left="1500" w:right="0"/>
          <w:cols w:num="2" w:equalWidth="0">
            <w:col w:w="1192" w:space="2101"/>
            <w:col w:w="711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pStyle w:val="BodyText"/>
        <w:spacing w:line="131" w:lineRule="exact"/>
        <w:ind w:left="6063"/>
        <w:rPr>
          <w:rFonts w:ascii="Arial MT"/>
          <w:sz w:val="13"/>
        </w:rPr>
      </w:pPr>
      <w:r>
        <w:rPr>
          <w:rFonts w:ascii="Arial MT"/>
          <w:position w:val="-2"/>
          <w:sz w:val="13"/>
        </w:rPr>
        <w:pict>
          <v:group style="width:5.1pt;height:6.55pt;mso-position-horizontal-relative:char;mso-position-vertical-relative:line" coordorigin="0,0" coordsize="102,131">
            <v:shape style="position:absolute;left:6;top:6;width:88;height:118" coordorigin="7,7" coordsize="88,118" path="m7,65l10,88,19,107,33,119,50,124,68,119,82,107,91,88,94,65,91,42,82,24,68,11,50,7,33,11,19,24,10,42,7,65xe" filled="false" stroked="true" strokeweight=".662806pt" strokecolor="#2db847">
              <v:path arrowok="t"/>
              <v:stroke dashstyle="solid"/>
            </v:shape>
            <v:shape style="position:absolute;left:6;top:6;width:88;height:118" coordorigin="7,7" coordsize="88,118" path="m7,65l10,88,19,107,33,119,50,124,68,119,82,107,91,88,94,65,91,42,82,24,68,11,50,7,33,11,19,24,10,42,7,65xe" filled="false" stroked="true" strokeweight=".662806pt" strokecolor="#d2ce96">
              <v:path arrowok="t"/>
              <v:stroke dashstyle="solid"/>
            </v:shape>
          </v:group>
        </w:pict>
      </w:r>
      <w:r>
        <w:rPr>
          <w:rFonts w:ascii="Arial MT"/>
          <w:position w:val="-2"/>
          <w:sz w:val="13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tabs>
          <w:tab w:pos="2108" w:val="left" w:leader="none"/>
          <w:tab w:pos="2753" w:val="left" w:leader="none"/>
          <w:tab w:pos="3398" w:val="left" w:leader="none"/>
          <w:tab w:pos="4043" w:val="left" w:leader="none"/>
          <w:tab w:pos="4715" w:val="left" w:leader="none"/>
          <w:tab w:pos="5360" w:val="left" w:leader="none"/>
          <w:tab w:pos="6005" w:val="left" w:leader="none"/>
        </w:tabs>
        <w:spacing w:before="97"/>
        <w:ind w:left="142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-10</w:t>
        <w:tab/>
        <w:t>-8</w:t>
        <w:tab/>
        <w:t>-6</w:t>
        <w:tab/>
        <w:t>-4</w:t>
        <w:tab/>
        <w:t>-2</w:t>
        <w:tab/>
        <w:t>0</w:t>
        <w:tab/>
        <w:t>2</w:t>
        <w:tab/>
        <w:t>4</w:t>
      </w:r>
    </w:p>
    <w:p>
      <w:pPr>
        <w:spacing w:before="150"/>
        <w:ind w:left="3457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z w:val="19"/>
        </w:rPr>
        <w:t>Function</w:t>
      </w:r>
      <w:r>
        <w:rPr>
          <w:rFonts w:ascii="Arial"/>
          <w:b/>
          <w:spacing w:val="10"/>
          <w:sz w:val="19"/>
        </w:rPr>
        <w:t> </w:t>
      </w:r>
      <w:r>
        <w:rPr>
          <w:rFonts w:ascii="Arial"/>
          <w:b/>
          <w:sz w:val="19"/>
        </w:rPr>
        <w:t>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8"/>
        <w:ind w:left="386"/>
      </w:pPr>
      <w:r>
        <w:rPr/>
        <w:t>Plot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groups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canonical</w:t>
      </w:r>
      <w:r>
        <w:rPr>
          <w:spacing w:val="-1"/>
        </w:rPr>
        <w:t> </w:t>
      </w:r>
      <w:r>
        <w:rPr/>
        <w:t>variation functions</w:t>
      </w:r>
    </w:p>
    <w:p>
      <w:pPr>
        <w:pStyle w:val="BodyText"/>
        <w:spacing w:before="158"/>
        <w:ind w:left="386"/>
      </w:pPr>
      <w:r>
        <w:rPr/>
        <w:t>*0=</w:t>
      </w:r>
      <w:r>
        <w:rPr>
          <w:spacing w:val="-3"/>
        </w:rPr>
        <w:t> </w:t>
      </w:r>
      <w:r>
        <w:rPr/>
        <w:t>Group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59"/>
        <w:ind w:left="506"/>
      </w:pPr>
      <w:r>
        <w:rPr/>
        <w:t>1=</w:t>
      </w:r>
      <w:r>
        <w:rPr>
          <w:spacing w:val="-3"/>
        </w:rPr>
        <w:t> </w:t>
      </w:r>
      <w:r>
        <w:rPr/>
        <w:t>Group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56"/>
        <w:ind w:left="506"/>
      </w:pPr>
      <w:r>
        <w:rPr/>
        <w:t>2=</w:t>
      </w:r>
      <w:r>
        <w:rPr>
          <w:spacing w:val="-3"/>
        </w:rPr>
        <w:t> </w:t>
      </w:r>
      <w:r>
        <w:rPr/>
        <w:t>Group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59"/>
        <w:ind w:left="506"/>
      </w:pPr>
      <w:r>
        <w:rPr/>
        <w:t>3=</w:t>
      </w:r>
      <w:r>
        <w:rPr>
          <w:spacing w:val="-3"/>
        </w:rPr>
        <w:t> </w:t>
      </w:r>
      <w:r>
        <w:rPr/>
        <w:t>Group</w:t>
      </w:r>
      <w:r>
        <w:rPr>
          <w:spacing w:val="-1"/>
        </w:rPr>
        <w:t> </w:t>
      </w:r>
      <w:r>
        <w:rPr/>
        <w:t>4</w:t>
      </w:r>
    </w:p>
    <w:p>
      <w:pPr>
        <w:spacing w:after="0"/>
        <w:sectPr>
          <w:type w:val="continuous"/>
          <w:pgSz w:w="11910" w:h="16840"/>
          <w:pgMar w:top="1360" w:bottom="280" w:left="1500" w:right="0"/>
        </w:sectPr>
      </w:pPr>
    </w:p>
    <w:p>
      <w:pPr>
        <w:pStyle w:val="BodyText"/>
        <w:spacing w:before="60"/>
        <w:ind w:left="386"/>
      </w:pPr>
      <w:r>
        <w:rPr/>
        <w:t>Function</w:t>
      </w:r>
      <w:r>
        <w:rPr>
          <w:spacing w:val="-2"/>
        </w:rPr>
        <w:t> </w:t>
      </w:r>
      <w:r>
        <w:rPr/>
        <w:t>2</w:t>
      </w:r>
    </w:p>
    <w:p>
      <w:pPr>
        <w:tabs>
          <w:tab w:pos="2222" w:val="left" w:leader="none"/>
          <w:tab w:pos="3303" w:val="left" w:leader="none"/>
          <w:tab w:pos="4599" w:val="left" w:leader="none"/>
          <w:tab w:pos="5571" w:val="left" w:leader="none"/>
          <w:tab w:pos="6651" w:val="left" w:leader="none"/>
          <w:tab w:pos="7623" w:val="left" w:leader="none"/>
        </w:tabs>
        <w:spacing w:before="29"/>
        <w:ind w:left="103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-12.0</w:t>
        <w:tab/>
        <w:t>-8.0</w:t>
        <w:tab/>
        <w:t>-4.0</w:t>
        <w:tab/>
        <w:t>.0</w:t>
        <w:tab/>
        <w:t>4.0</w:t>
        <w:tab/>
        <w:t>8.0</w:t>
        <w:tab/>
        <w:t>12.0</w:t>
      </w:r>
    </w:p>
    <w:p>
      <w:pPr>
        <w:pStyle w:val="BodyText"/>
        <w:spacing w:before="6"/>
        <w:rPr>
          <w:rFonts w:ascii="Courier New"/>
          <w:sz w:val="19"/>
        </w:rPr>
      </w:pPr>
    </w:p>
    <w:p>
      <w:pPr>
        <w:spacing w:line="199" w:lineRule="exact" w:before="0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</w:t>
      </w:r>
    </w:p>
    <w:p>
      <w:pPr>
        <w:spacing w:line="199" w:lineRule="exact" w:before="0" w:after="24"/>
        <w:ind w:left="386" w:right="0" w:firstLine="0"/>
        <w:jc w:val="left"/>
        <w:rPr>
          <w:rFonts w:ascii="Wingdings" w:hAnsi="Wingdings"/>
          <w:sz w:val="18"/>
        </w:rPr>
      </w:pPr>
      <w:r>
        <w:rPr/>
        <w:drawing>
          <wp:anchor distT="0" distB="0" distL="0" distR="0" allowOverlap="1" layoutInCell="1" locked="0" behindDoc="1" simplePos="0" relativeHeight="466079232">
            <wp:simplePos x="0" y="0"/>
            <wp:positionH relativeFrom="page">
              <wp:posOffset>1329563</wp:posOffset>
            </wp:positionH>
            <wp:positionV relativeFrom="paragraph">
              <wp:posOffset>1348180</wp:posOffset>
            </wp:positionV>
            <wp:extent cx="5102225" cy="5044440"/>
            <wp:effectExtent l="0" t="0" r="0" b="0"/>
            <wp:wrapNone/>
            <wp:docPr id="3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18"/>
        </w:rPr>
        <w:t></w:t>
      </w:r>
    </w:p>
    <w:tbl>
      <w:tblPr>
        <w:tblW w:w="0" w:type="auto"/>
        <w:jc w:val="left"/>
        <w:tblInd w:w="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759"/>
        <w:gridCol w:w="1513"/>
        <w:gridCol w:w="470"/>
        <w:gridCol w:w="521"/>
        <w:gridCol w:w="525"/>
        <w:gridCol w:w="522"/>
        <w:gridCol w:w="521"/>
        <w:gridCol w:w="1031"/>
        <w:gridCol w:w="604"/>
        <w:gridCol w:w="675"/>
      </w:tblGrid>
      <w:tr>
        <w:trPr>
          <w:trHeight w:val="226" w:hRule="atLeast"/>
        </w:trPr>
        <w:tc>
          <w:tcPr>
            <w:tcW w:w="540" w:type="dxa"/>
          </w:tcPr>
          <w:p>
            <w:pPr>
              <w:pStyle w:val="TableParagraph"/>
              <w:spacing w:line="195" w:lineRule="exact" w:before="12"/>
              <w:ind w:left="30" w:right="3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12.0</w:t>
            </w:r>
          </w:p>
        </w:tc>
        <w:tc>
          <w:tcPr>
            <w:tcW w:w="759" w:type="dxa"/>
          </w:tcPr>
          <w:p>
            <w:pPr>
              <w:pStyle w:val="TableParagraph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195" w:lineRule="exact" w:before="12"/>
              <w:ind w:right="27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3724" w:type="dxa"/>
            <w:gridSpan w:val="6"/>
          </w:tcPr>
          <w:p>
            <w:pPr>
              <w:pStyle w:val="TableParagraph"/>
              <w:spacing w:line="195" w:lineRule="exact" w:before="12"/>
              <w:ind w:right="32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675" w:type="dxa"/>
          </w:tcPr>
          <w:p>
            <w:pPr>
              <w:pStyle w:val="TableParagraph"/>
              <w:ind w:left="32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before="11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194" w:lineRule="exact" w:before="23"/>
              <w:ind w:right="22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3724" w:type="dxa"/>
            <w:gridSpan w:val="6"/>
          </w:tcPr>
          <w:p>
            <w:pPr>
              <w:pStyle w:val="TableParagraph"/>
              <w:spacing w:line="194" w:lineRule="exact" w:before="23"/>
              <w:ind w:right="3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675" w:type="dxa"/>
          </w:tcPr>
          <w:p>
            <w:pPr>
              <w:pStyle w:val="TableParagraph"/>
              <w:spacing w:before="11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2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196" w:lineRule="exact"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184" w:lineRule="exact" w:before="21"/>
              <w:ind w:right="22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3724" w:type="dxa"/>
            <w:gridSpan w:val="6"/>
          </w:tcPr>
          <w:p>
            <w:pPr>
              <w:pStyle w:val="TableParagraph"/>
              <w:spacing w:line="184" w:lineRule="exact" w:before="21"/>
              <w:ind w:right="3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675" w:type="dxa"/>
          </w:tcPr>
          <w:p>
            <w:pPr>
              <w:pStyle w:val="TableParagraph"/>
              <w:spacing w:line="196" w:lineRule="exact" w:before="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196" w:lineRule="exact" w:before="1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184" w:lineRule="exact" w:before="31"/>
              <w:ind w:right="22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3724" w:type="dxa"/>
            <w:gridSpan w:val="6"/>
          </w:tcPr>
          <w:p>
            <w:pPr>
              <w:pStyle w:val="TableParagraph"/>
              <w:spacing w:line="184" w:lineRule="exact" w:before="31"/>
              <w:ind w:right="49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675" w:type="dxa"/>
          </w:tcPr>
          <w:p>
            <w:pPr>
              <w:pStyle w:val="TableParagraph"/>
              <w:spacing w:line="196" w:lineRule="exact" w:before="1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4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95" w:lineRule="exact" w:before="12"/>
              <w:ind w:left="2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95" w:lineRule="exact" w:before="12"/>
              <w:ind w:right="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before="11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94" w:lineRule="exact" w:before="23"/>
              <w:ind w:left="2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94" w:lineRule="exact" w:before="23"/>
              <w:ind w:right="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1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spacing w:line="194" w:lineRule="exact" w:before="21"/>
              <w:ind w:left="135" w:right="3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8.0</w:t>
            </w:r>
          </w:p>
        </w:tc>
        <w:tc>
          <w:tcPr>
            <w:tcW w:w="759" w:type="dxa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513" w:type="dxa"/>
          </w:tcPr>
          <w:p>
            <w:pPr>
              <w:pStyle w:val="TableParagraph"/>
              <w:spacing w:before="9"/>
              <w:ind w:right="32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70" w:type="dxa"/>
          </w:tcPr>
          <w:p>
            <w:pPr>
              <w:pStyle w:val="TableParagraph"/>
              <w:spacing w:line="194" w:lineRule="exact" w:before="21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spacing w:before="9"/>
              <w:ind w:right="16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043" w:type="dxa"/>
            <w:gridSpan w:val="2"/>
          </w:tcPr>
          <w:p>
            <w:pPr>
              <w:pStyle w:val="TableParagraph"/>
              <w:spacing w:before="9"/>
              <w:ind w:right="88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031" w:type="dxa"/>
          </w:tcPr>
          <w:p>
            <w:pPr>
              <w:pStyle w:val="TableParagraph"/>
              <w:spacing w:line="194" w:lineRule="exact" w:before="21"/>
              <w:ind w:right="3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9"/>
              <w:ind w:right="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95" w:lineRule="exact" w:before="21"/>
              <w:ind w:left="2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95" w:lineRule="exact" w:before="21"/>
              <w:ind w:right="10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before="11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94" w:lineRule="exact" w:before="23"/>
              <w:ind w:right="12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94" w:lineRule="exact" w:before="23"/>
              <w:ind w:left="59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1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94" w:lineRule="exact" w:before="21"/>
              <w:ind w:right="12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94" w:lineRule="exact" w:before="21"/>
              <w:ind w:left="59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94" w:lineRule="exact" w:before="21"/>
              <w:ind w:right="12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94" w:lineRule="exact" w:before="21"/>
              <w:ind w:left="48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95" w:lineRule="exact" w:before="21"/>
              <w:ind w:right="12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95" w:lineRule="exact" w:before="21"/>
              <w:ind w:left="48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spacing w:line="194" w:lineRule="exact" w:before="23"/>
              <w:ind w:left="135" w:right="3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4.0</w:t>
            </w:r>
          </w:p>
        </w:tc>
        <w:tc>
          <w:tcPr>
            <w:tcW w:w="759" w:type="dxa"/>
          </w:tcPr>
          <w:p>
            <w:pPr>
              <w:pStyle w:val="TableParagraph"/>
              <w:spacing w:before="11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"/>
              <w:ind w:right="32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70" w:type="dxa"/>
          </w:tcPr>
          <w:p>
            <w:pPr>
              <w:pStyle w:val="TableParagraph"/>
              <w:spacing w:line="194" w:lineRule="exact" w:before="23"/>
              <w:ind w:right="12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spacing w:before="11"/>
              <w:ind w:right="16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043" w:type="dxa"/>
            <w:gridSpan w:val="2"/>
          </w:tcPr>
          <w:p>
            <w:pPr>
              <w:pStyle w:val="TableParagraph"/>
              <w:spacing w:before="11"/>
              <w:ind w:right="88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031" w:type="dxa"/>
          </w:tcPr>
          <w:p>
            <w:pPr>
              <w:pStyle w:val="TableParagraph"/>
              <w:spacing w:line="206" w:lineRule="exact" w:before="11"/>
              <w:ind w:right="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Courier New" w:hAnsi="Courier New"/>
                <w:sz w:val="18"/>
              </w:rPr>
              <w:t>21</w:t>
            </w:r>
            <w:r>
              <w:rPr>
                <w:rFonts w:ascii="Courier New" w:hAnsi="Courier New"/>
                <w:spacing w:val="106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11"/>
              <w:ind w:right="5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2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196" w:lineRule="exact"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84" w:lineRule="exact" w:before="21"/>
              <w:ind w:right="12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84" w:lineRule="exact" w:before="21"/>
              <w:ind w:left="360" w:right="413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196" w:lineRule="exact" w:before="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196" w:lineRule="exact" w:before="1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line="184" w:lineRule="exact" w:before="31"/>
              <w:ind w:right="12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04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84" w:lineRule="exact" w:before="31"/>
              <w:ind w:left="271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196" w:lineRule="exact" w:before="1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44" w:hRule="atLeast"/>
        </w:trPr>
        <w:tc>
          <w:tcPr>
            <w:tcW w:w="1299" w:type="dxa"/>
            <w:gridSpan w:val="2"/>
          </w:tcPr>
          <w:p>
            <w:pPr>
              <w:pStyle w:val="TableParagraph"/>
              <w:spacing w:before="21"/>
              <w:ind w:left="7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191" w:lineRule="exact" w:before="33"/>
              <w:ind w:right="12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42</w:t>
            </w:r>
          </w:p>
        </w:tc>
        <w:tc>
          <w:tcPr>
            <w:tcW w:w="1568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2" w:type="dxa"/>
            <w:gridSpan w:val="2"/>
          </w:tcPr>
          <w:p>
            <w:pPr>
              <w:pStyle w:val="TableParagraph"/>
              <w:spacing w:line="191" w:lineRule="exact" w:before="33"/>
              <w:ind w:left="664" w:right="631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before="21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23" w:hRule="atLeast"/>
        </w:trPr>
        <w:tc>
          <w:tcPr>
            <w:tcW w:w="1299" w:type="dxa"/>
            <w:gridSpan w:val="2"/>
          </w:tcPr>
          <w:p>
            <w:pPr>
              <w:pStyle w:val="TableParagraph"/>
              <w:spacing w:line="196" w:lineRule="exact" w:before="7"/>
              <w:ind w:left="7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983" w:type="dxa"/>
            <w:gridSpan w:val="2"/>
          </w:tcPr>
          <w:p>
            <w:pPr>
              <w:pStyle w:val="TableParagraph"/>
              <w:spacing w:line="184" w:lineRule="exact" w:before="19"/>
              <w:ind w:right="1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4332</w:t>
            </w:r>
          </w:p>
        </w:tc>
        <w:tc>
          <w:tcPr>
            <w:tcW w:w="1568" w:type="dxa"/>
            <w:gridSpan w:val="3"/>
          </w:tcPr>
          <w:p>
            <w:pPr>
              <w:pStyle w:val="TableParagraph"/>
              <w:spacing w:line="184" w:lineRule="exact" w:before="19"/>
              <w:ind w:right="284"/>
              <w:jc w:val="right"/>
              <w:rPr>
                <w:rFonts w:ascii="Courier New"/>
                <w:b/>
                <w:sz w:val="18"/>
              </w:rPr>
            </w:pPr>
            <w:r>
              <w:rPr>
                <w:rFonts w:ascii="Courier New"/>
                <w:b/>
                <w:sz w:val="18"/>
              </w:rPr>
              <w:t>*</w:t>
            </w:r>
          </w:p>
        </w:tc>
        <w:tc>
          <w:tcPr>
            <w:tcW w:w="1552" w:type="dxa"/>
            <w:gridSpan w:val="2"/>
          </w:tcPr>
          <w:p>
            <w:pPr>
              <w:pStyle w:val="TableParagraph"/>
              <w:spacing w:line="184" w:lineRule="exact" w:before="19"/>
              <w:ind w:left="664" w:right="631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1279" w:type="dxa"/>
            <w:gridSpan w:val="2"/>
          </w:tcPr>
          <w:p>
            <w:pPr>
              <w:pStyle w:val="TableParagraph"/>
              <w:spacing w:line="196" w:lineRule="exact" w:before="7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196" w:lineRule="exact" w:before="1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513" w:type="dxa"/>
          </w:tcPr>
          <w:p>
            <w:pPr>
              <w:pStyle w:val="TableParagraph"/>
              <w:tabs>
                <w:tab w:pos="1319" w:val="left" w:leader="none"/>
              </w:tabs>
              <w:spacing w:line="184" w:lineRule="exact" w:before="31"/>
              <w:ind w:left="131" w:right="-144"/>
              <w:rPr>
                <w:rFonts w:ascii="Courier New"/>
                <w:sz w:val="18"/>
              </w:rPr>
            </w:pPr>
            <w:r>
              <w:rPr>
                <w:rFonts w:ascii="Courier New"/>
                <w:b/>
                <w:sz w:val="18"/>
              </w:rPr>
              <w:t>*</w:t>
              <w:tab/>
            </w:r>
            <w:r>
              <w:rPr>
                <w:rFonts w:ascii="Courier New"/>
                <w:sz w:val="18"/>
              </w:rPr>
              <w:t>443</w:t>
            </w:r>
          </w:p>
        </w:tc>
        <w:tc>
          <w:tcPr>
            <w:tcW w:w="1516" w:type="dxa"/>
            <w:gridSpan w:val="3"/>
          </w:tcPr>
          <w:p>
            <w:pPr>
              <w:pStyle w:val="TableParagraph"/>
              <w:spacing w:line="184" w:lineRule="exact" w:before="31"/>
              <w:ind w:left="34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</w:t>
            </w:r>
          </w:p>
        </w:tc>
        <w:tc>
          <w:tcPr>
            <w:tcW w:w="5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line="184" w:lineRule="exact" w:before="31"/>
              <w:ind w:left="5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196" w:lineRule="exact" w:before="19"/>
              <w:ind w:right="11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56" w:hRule="atLeast"/>
        </w:trPr>
        <w:tc>
          <w:tcPr>
            <w:tcW w:w="3282" w:type="dxa"/>
            <w:gridSpan w:val="4"/>
          </w:tcPr>
          <w:p>
            <w:pPr>
              <w:pStyle w:val="TableParagraph"/>
              <w:tabs>
                <w:tab w:pos="1816" w:val="left" w:leader="none"/>
                <w:tab w:pos="2503" w:val="left" w:leader="none"/>
              </w:tabs>
              <w:spacing w:line="213" w:lineRule="exact" w:before="24"/>
              <w:ind w:left="265"/>
              <w:rPr>
                <w:rFonts w:ascii="Wingdings" w:hAnsi="Wingdings"/>
                <w:sz w:val="18"/>
              </w:rPr>
            </w:pPr>
            <w:r>
              <w:rPr>
                <w:rFonts w:ascii="Courier New" w:hAnsi="Courier New"/>
                <w:sz w:val="18"/>
              </w:rPr>
              <w:t>.0</w:t>
            </w:r>
            <w:r>
              <w:rPr>
                <w:rFonts w:ascii="Courier New" w:hAnsi="Courier New"/>
                <w:spacing w:val="-2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433</w:t>
            </w:r>
            <w:r>
              <w:rPr>
                <w:rFonts w:ascii="Courier New" w:hAnsi="Courier New"/>
                <w:spacing w:val="-1"/>
                <w:sz w:val="18"/>
              </w:rPr>
              <w:t> </w:t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521" w:type="dxa"/>
          </w:tcPr>
          <w:p>
            <w:pPr>
              <w:pStyle w:val="TableParagraph"/>
              <w:spacing w:line="201" w:lineRule="exact" w:before="36"/>
              <w:ind w:left="1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</w:t>
            </w:r>
          </w:p>
        </w:tc>
        <w:tc>
          <w:tcPr>
            <w:tcW w:w="525" w:type="dxa"/>
          </w:tcPr>
          <w:p>
            <w:pPr>
              <w:pStyle w:val="TableParagraph"/>
              <w:spacing w:before="24"/>
              <w:ind w:left="2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3353" w:type="dxa"/>
            <w:gridSpan w:val="5"/>
          </w:tcPr>
          <w:p>
            <w:pPr>
              <w:pStyle w:val="TableParagraph"/>
              <w:tabs>
                <w:tab w:pos="1206" w:val="left" w:leader="none"/>
                <w:tab w:pos="1962" w:val="left" w:leader="none"/>
                <w:tab w:pos="3189" w:val="left" w:leader="none"/>
              </w:tabs>
              <w:spacing w:line="213" w:lineRule="exact" w:before="24"/>
              <w:ind w:left="84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21</w:t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20" w:hRule="atLeast"/>
        </w:trPr>
        <w:tc>
          <w:tcPr>
            <w:tcW w:w="3282" w:type="dxa"/>
            <w:gridSpan w:val="4"/>
          </w:tcPr>
          <w:p>
            <w:pPr>
              <w:pStyle w:val="TableParagraph"/>
              <w:tabs>
                <w:tab w:pos="2294" w:val="left" w:leader="none"/>
              </w:tabs>
              <w:spacing w:line="196" w:lineRule="exact" w:before="5"/>
              <w:ind w:left="590"/>
              <w:rPr>
                <w:rFonts w:ascii="Courier New" w:hAnsi="Courier New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443</w:t>
            </w:r>
          </w:p>
        </w:tc>
        <w:tc>
          <w:tcPr>
            <w:tcW w:w="521" w:type="dxa"/>
          </w:tcPr>
          <w:p>
            <w:pPr>
              <w:pStyle w:val="TableParagraph"/>
              <w:spacing w:line="184" w:lineRule="exact" w:before="17"/>
              <w:ind w:left="9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53" w:type="dxa"/>
            <w:gridSpan w:val="5"/>
          </w:tcPr>
          <w:p>
            <w:pPr>
              <w:pStyle w:val="TableParagraph"/>
              <w:tabs>
                <w:tab w:pos="3043" w:val="left" w:leader="none"/>
              </w:tabs>
              <w:spacing w:line="196" w:lineRule="exact" w:before="5"/>
              <w:ind w:left="990"/>
              <w:rPr>
                <w:rFonts w:ascii="Wingdings" w:hAnsi="Wingdings"/>
                <w:sz w:val="18"/>
              </w:rPr>
            </w:pPr>
            <w:r>
              <w:rPr>
                <w:rFonts w:ascii="Courier New" w:hAnsi="Courier New"/>
                <w:sz w:val="18"/>
              </w:rPr>
              <w:t>21</w:t>
              <w:tab/>
            </w:r>
            <w:r>
              <w:rPr>
                <w:rFonts w:ascii="Wingdings" w:hAnsi="Wingdings"/>
                <w:sz w:val="18"/>
              </w:rPr>
              <w:t></w:t>
            </w:r>
          </w:p>
        </w:tc>
      </w:tr>
    </w:tbl>
    <w:p>
      <w:pPr>
        <w:tabs>
          <w:tab w:pos="1596" w:val="left" w:leader="none"/>
          <w:tab w:pos="2892" w:val="left" w:leader="none"/>
          <w:tab w:pos="4728" w:val="left" w:leader="none"/>
          <w:tab w:pos="5700" w:val="left" w:leader="none"/>
          <w:tab w:pos="6781" w:val="left" w:leader="none"/>
        </w:tabs>
        <w:spacing w:before="14"/>
        <w:ind w:left="0" w:right="2075" w:firstLine="0"/>
        <w:jc w:val="righ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sz w:val="18"/>
        </w:rPr>
        <w:tab/>
      </w:r>
      <w:r>
        <w:rPr>
          <w:rFonts w:ascii="Courier New" w:hAnsi="Courier New"/>
          <w:sz w:val="18"/>
        </w:rPr>
        <w:t>433</w:t>
        <w:tab/>
        <w:t>322</w:t>
        <w:tab/>
        <w:t>21</w:t>
        <w:tab/>
      </w:r>
      <w:r>
        <w:rPr>
          <w:rFonts w:ascii="Courier New" w:hAnsi="Courier New"/>
          <w:b/>
          <w:sz w:val="18"/>
        </w:rPr>
        <w:t>*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1380" w:val="left" w:leader="none"/>
          <w:tab w:pos="3000" w:val="left" w:leader="none"/>
          <w:tab w:pos="4620" w:val="left" w:leader="none"/>
          <w:tab w:pos="6781" w:val="left" w:leader="none"/>
        </w:tabs>
        <w:spacing w:before="24"/>
        <w:ind w:left="0" w:right="2075" w:firstLine="0"/>
        <w:jc w:val="righ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sz w:val="18"/>
        </w:rPr>
        <w:tab/>
      </w:r>
      <w:r>
        <w:rPr>
          <w:rFonts w:ascii="Courier New" w:hAnsi="Courier New"/>
          <w:sz w:val="18"/>
        </w:rPr>
        <w:t>443</w:t>
        <w:tab/>
        <w:t>332</w:t>
        <w:tab/>
        <w:t>21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1272" w:val="left" w:leader="none"/>
          <w:tab w:pos="3216" w:val="left" w:leader="none"/>
          <w:tab w:pos="4620" w:val="left" w:leader="none"/>
          <w:tab w:pos="6781" w:val="left" w:leader="none"/>
        </w:tabs>
        <w:spacing w:before="20"/>
        <w:ind w:left="0" w:right="2075" w:firstLine="0"/>
        <w:jc w:val="righ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sz w:val="18"/>
        </w:rPr>
        <w:tab/>
      </w:r>
      <w:r>
        <w:rPr>
          <w:rFonts w:ascii="Courier New" w:hAnsi="Courier New"/>
          <w:sz w:val="18"/>
        </w:rPr>
        <w:t>433</w:t>
        <w:tab/>
        <w:t>32</w:t>
        <w:tab/>
        <w:t>21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1187" w:val="left" w:leader="none"/>
          <w:tab w:pos="3456" w:val="left" w:leader="none"/>
        </w:tabs>
        <w:spacing w:before="17"/>
        <w:ind w:left="0" w:right="2075" w:firstLine="0"/>
        <w:jc w:val="right"/>
        <w:rPr>
          <w:rFonts w:ascii="Wingdings" w:hAnsi="Wingdings"/>
          <w:sz w:val="18"/>
        </w:rPr>
      </w:pPr>
      <w:r>
        <w:rPr/>
        <w:pict>
          <v:shape style="position:absolute;margin-left:113.440002pt;margin-top:.849994pt;width:156.6pt;height:34.6pt;mso-position-horizontal-relative:page;mso-position-vertical-relative:paragraph;z-index:16010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6"/>
                    <w:gridCol w:w="515"/>
                    <w:gridCol w:w="1297"/>
                    <w:gridCol w:w="783"/>
                  </w:tblGrid>
                  <w:tr>
                    <w:trPr>
                      <w:trHeight w:val="227" w:hRule="atLeast"/>
                    </w:trPr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ind w:left="53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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spacing w:line="196" w:lineRule="exact" w:before="12"/>
                          <w:ind w:right="375"/>
                          <w:jc w:val="right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443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96" w:lineRule="exact" w:before="12"/>
                          <w:ind w:left="82"/>
                          <w:jc w:val="center"/>
                          <w:rPr>
                            <w:rFonts w:ascii="Courier New"/>
                            <w:b/>
                            <w:sz w:val="18"/>
                          </w:rPr>
                        </w:pPr>
                        <w:r>
                          <w:rPr>
                            <w:rFonts w:ascii="Courier New"/>
                            <w:b/>
                            <w:sz w:val="18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spacing w:line="194" w:lineRule="exact" w:before="24"/>
                          <w:ind w:left="5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-4.0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before="12"/>
                          <w:ind w:left="53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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spacing w:line="206" w:lineRule="exact" w:before="12"/>
                          <w:ind w:right="383"/>
                          <w:jc w:val="righ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sz w:val="18"/>
                          </w:rPr>
                          <w:t>433</w:t>
                        </w:r>
                        <w:r>
                          <w:rPr>
                            <w:rFonts w:ascii="Wingdings" w:hAnsi="Wingdings"/>
                            <w:sz w:val="18"/>
                          </w:rPr>
                          <w:t>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2"/>
                          <w:ind w:right="47"/>
                          <w:jc w:val="righ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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line="196" w:lineRule="exact" w:before="9"/>
                          <w:ind w:left="53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</w:t>
                        </w:r>
                      </w:p>
                    </w:tc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spacing w:line="184" w:lineRule="exact" w:before="21"/>
                          <w:ind w:left="270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sz w:val="18"/>
                          </w:rPr>
                          <w:t>443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 w:hAnsi="Courier New"/>
          <w:sz w:val="18"/>
        </w:rPr>
        <w:t>32</w:t>
        <w:tab/>
        <w:t>21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1079" w:val="left" w:leader="none"/>
          <w:tab w:pos="2160" w:val="left" w:leader="none"/>
          <w:tab w:pos="3387" w:val="left" w:leader="none"/>
        </w:tabs>
        <w:spacing w:before="24"/>
        <w:ind w:left="0" w:right="2050" w:firstLine="0"/>
        <w:jc w:val="right"/>
        <w:rPr>
          <w:rFonts w:ascii="Wingdings" w:hAnsi="Wingdings"/>
          <w:sz w:val="18"/>
        </w:rPr>
      </w:pPr>
      <w:r>
        <w:rPr>
          <w:rFonts w:ascii="Courier New" w:hAnsi="Courier New"/>
          <w:sz w:val="18"/>
        </w:rPr>
        <w:t>322</w:t>
        <w:tab/>
        <w:t>21</w:t>
        <w:tab/>
      </w:r>
      <w:r>
        <w:rPr>
          <w:rFonts w:ascii="Wingdings" w:hAnsi="Wingdings"/>
          <w:sz w:val="18"/>
        </w:rPr>
        <w:t></w:t>
      </w:r>
      <w:r>
        <w:rPr>
          <w:sz w:val="18"/>
        </w:rPr>
        <w:tab/>
      </w:r>
      <w:r>
        <w:rPr>
          <w:rFonts w:ascii="Wingdings" w:hAnsi="Wingdings"/>
          <w:sz w:val="18"/>
        </w:rPr>
        <w:t></w:t>
      </w:r>
    </w:p>
    <w:p>
      <w:pPr>
        <w:tabs>
          <w:tab w:pos="863" w:val="left" w:leader="none"/>
          <w:tab w:pos="3241" w:val="left" w:leader="none"/>
        </w:tabs>
        <w:spacing w:before="19"/>
        <w:ind w:left="0" w:right="2075" w:firstLine="0"/>
        <w:jc w:val="right"/>
        <w:rPr>
          <w:rFonts w:ascii="Wingdings" w:hAnsi="Wingdings"/>
          <w:sz w:val="18"/>
        </w:rPr>
      </w:pPr>
      <w:r>
        <w:rPr>
          <w:rFonts w:ascii="Courier New" w:hAnsi="Courier New"/>
          <w:sz w:val="18"/>
        </w:rPr>
        <w:t>332</w:t>
        <w:tab/>
        <w:t>21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1982" w:val="left" w:leader="none"/>
          <w:tab w:pos="5114" w:val="left" w:leader="none"/>
          <w:tab w:pos="5654" w:val="left" w:leader="none"/>
          <w:tab w:pos="8140" w:val="left" w:leader="none"/>
        </w:tabs>
        <w:spacing w:before="22"/>
        <w:ind w:left="1358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sz w:val="18"/>
        </w:rPr>
        <w:tab/>
      </w:r>
      <w:r>
        <w:rPr>
          <w:rFonts w:ascii="Courier New" w:hAnsi="Courier New"/>
          <w:sz w:val="18"/>
        </w:rPr>
        <w:t>433</w:t>
        <w:tab/>
        <w:t>32</w:t>
        <w:tab/>
        <w:t>21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1766" w:val="left" w:leader="none"/>
          <w:tab w:pos="5222" w:val="left" w:leader="none"/>
          <w:tab w:pos="8140" w:val="left" w:leader="none"/>
        </w:tabs>
        <w:spacing w:before="19"/>
        <w:ind w:left="1358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sz w:val="18"/>
        </w:rPr>
        <w:tab/>
      </w:r>
      <w:r>
        <w:rPr>
          <w:rFonts w:ascii="Courier New" w:hAnsi="Courier New"/>
          <w:sz w:val="18"/>
        </w:rPr>
        <w:t>443</w:t>
        <w:tab/>
        <w:t>32</w:t>
      </w:r>
      <w:r>
        <w:rPr>
          <w:rFonts w:ascii="Courier New" w:hAnsi="Courier New"/>
          <w:spacing w:val="105"/>
          <w:sz w:val="18"/>
        </w:rPr>
        <w:t> </w:t>
      </w:r>
      <w:r>
        <w:rPr>
          <w:rFonts w:ascii="Courier New" w:hAnsi="Courier New"/>
          <w:sz w:val="18"/>
        </w:rPr>
        <w:t>21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5330" w:val="left" w:leader="none"/>
          <w:tab w:pos="8140" w:val="left" w:leader="none"/>
        </w:tabs>
        <w:spacing w:before="20"/>
        <w:ind w:left="1358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spacing w:val="63"/>
          <w:sz w:val="18"/>
        </w:rPr>
        <w:t> </w:t>
      </w:r>
      <w:r>
        <w:rPr>
          <w:rFonts w:ascii="Courier New" w:hAnsi="Courier New"/>
          <w:sz w:val="18"/>
        </w:rPr>
        <w:t>433</w:t>
        <w:tab/>
        <w:t>3221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5438" w:val="left" w:leader="none"/>
          <w:tab w:pos="8140" w:val="left" w:leader="none"/>
        </w:tabs>
        <w:spacing w:before="19" w:after="22"/>
        <w:ind w:left="1358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rFonts w:ascii="Courier New" w:hAnsi="Courier New"/>
          <w:sz w:val="18"/>
        </w:rPr>
        <w:t>43</w:t>
        <w:tab/>
        <w:t>331</w:t>
        <w:tab/>
      </w:r>
      <w:r>
        <w:rPr>
          <w:rFonts w:ascii="Wingdings" w:hAnsi="Wingdings"/>
          <w:sz w:val="18"/>
        </w:rPr>
        <w:t></w:t>
      </w:r>
    </w:p>
    <w:tbl>
      <w:tblPr>
        <w:tblW w:w="0" w:type="auto"/>
        <w:jc w:val="left"/>
        <w:tblInd w:w="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795"/>
        <w:gridCol w:w="1119"/>
        <w:gridCol w:w="1119"/>
        <w:gridCol w:w="922"/>
        <w:gridCol w:w="703"/>
        <w:gridCol w:w="614"/>
        <w:gridCol w:w="1809"/>
      </w:tblGrid>
      <w:tr>
        <w:trPr>
          <w:trHeight w:val="225" w:hRule="atLeast"/>
        </w:trPr>
        <w:tc>
          <w:tcPr>
            <w:tcW w:w="644" w:type="dxa"/>
          </w:tcPr>
          <w:p>
            <w:pPr>
              <w:pStyle w:val="TableParagraph"/>
              <w:spacing w:line="194" w:lineRule="exact" w:before="12"/>
              <w:ind w:left="135" w:right="3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-8.0</w:t>
            </w:r>
          </w:p>
        </w:tc>
        <w:tc>
          <w:tcPr>
            <w:tcW w:w="795" w:type="dxa"/>
          </w:tcPr>
          <w:p>
            <w:pPr>
              <w:pStyle w:val="TableParagraph"/>
              <w:spacing w:line="206" w:lineRule="exact"/>
              <w:ind w:left="53"/>
              <w:rPr>
                <w:rFonts w:ascii="Courier New" w:hAnsi="Courier New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rFonts w:ascii="Courier New" w:hAnsi="Courier New"/>
                <w:sz w:val="18"/>
              </w:rPr>
              <w:t>3</w:t>
            </w:r>
          </w:p>
        </w:tc>
        <w:tc>
          <w:tcPr>
            <w:tcW w:w="1119" w:type="dxa"/>
          </w:tcPr>
          <w:p>
            <w:pPr>
              <w:pStyle w:val="TableParagraph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119" w:type="dxa"/>
          </w:tcPr>
          <w:p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922" w:type="dxa"/>
          </w:tcPr>
          <w:p>
            <w:pPr>
              <w:pStyle w:val="TableParagraph"/>
              <w:ind w:left="48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703" w:type="dxa"/>
          </w:tcPr>
          <w:p>
            <w:pPr>
              <w:pStyle w:val="TableParagraph"/>
              <w:spacing w:line="194" w:lineRule="exact" w:before="12"/>
              <w:ind w:right="127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31</w:t>
            </w:r>
          </w:p>
        </w:tc>
        <w:tc>
          <w:tcPr>
            <w:tcW w:w="614" w:type="dxa"/>
          </w:tcPr>
          <w:p>
            <w:pPr>
              <w:pStyle w:val="TableParagraph"/>
              <w:ind w:left="-22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809" w:type="dxa"/>
          </w:tcPr>
          <w:p>
            <w:pPr>
              <w:pStyle w:val="TableParagraph"/>
              <w:tabs>
                <w:tab w:pos="1709" w:val="left" w:leader="none"/>
              </w:tabs>
              <w:ind w:left="483" w:right="-5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94" w:lineRule="exact" w:before="21"/>
              <w:ind w:left="28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31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before="9"/>
              <w:ind w:right="5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94" w:lineRule="exact" w:before="21"/>
              <w:ind w:right="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31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before="9"/>
              <w:ind w:right="5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95" w:lineRule="exact" w:before="21"/>
              <w:ind w:right="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31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before="9"/>
              <w:ind w:right="5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2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196" w:lineRule="exact"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84" w:lineRule="exact" w:before="23"/>
              <w:ind w:right="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31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line="196" w:lineRule="exact" w:before="11"/>
              <w:ind w:right="5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44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3863" w:type="dxa"/>
            <w:gridSpan w:val="4"/>
          </w:tcPr>
          <w:p>
            <w:pPr>
              <w:pStyle w:val="TableParagraph"/>
              <w:spacing w:line="194" w:lineRule="exact" w:before="12"/>
              <w:ind w:right="-2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31</w:t>
            </w:r>
          </w:p>
        </w:tc>
        <w:tc>
          <w:tcPr>
            <w:tcW w:w="2423" w:type="dxa"/>
            <w:gridSpan w:val="2"/>
          </w:tcPr>
          <w:p>
            <w:pPr>
              <w:pStyle w:val="TableParagraph"/>
              <w:ind w:right="5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25" w:hRule="atLeast"/>
        </w:trPr>
        <w:tc>
          <w:tcPr>
            <w:tcW w:w="644" w:type="dxa"/>
          </w:tcPr>
          <w:p>
            <w:pPr>
              <w:pStyle w:val="TableParagraph"/>
              <w:spacing w:line="184" w:lineRule="exact" w:before="21"/>
              <w:ind w:left="30" w:right="3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-12.0</w:t>
            </w:r>
          </w:p>
        </w:tc>
        <w:tc>
          <w:tcPr>
            <w:tcW w:w="795" w:type="dxa"/>
          </w:tcPr>
          <w:p>
            <w:pPr>
              <w:pStyle w:val="TableParagraph"/>
              <w:spacing w:line="196" w:lineRule="exact"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3863" w:type="dxa"/>
            <w:gridSpan w:val="4"/>
          </w:tcPr>
          <w:p>
            <w:pPr>
              <w:pStyle w:val="TableParagraph"/>
              <w:spacing w:line="184" w:lineRule="exact" w:before="21"/>
              <w:ind w:right="26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31</w:t>
            </w:r>
          </w:p>
        </w:tc>
        <w:tc>
          <w:tcPr>
            <w:tcW w:w="2423" w:type="dxa"/>
            <w:gridSpan w:val="2"/>
          </w:tcPr>
          <w:p>
            <w:pPr>
              <w:pStyle w:val="TableParagraph"/>
              <w:spacing w:line="196" w:lineRule="exact" w:before="9"/>
              <w:ind w:right="14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</w:tbl>
    <w:p>
      <w:pPr>
        <w:pStyle w:val="BodyText"/>
        <w:spacing w:before="10"/>
        <w:rPr>
          <w:rFonts w:ascii="Wingdings" w:hAnsi="Wingdings"/>
          <w:sz w:val="19"/>
        </w:rPr>
      </w:pPr>
    </w:p>
    <w:p>
      <w:pPr>
        <w:spacing w:line="199" w:lineRule="exact" w:before="0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</w:t>
      </w:r>
    </w:p>
    <w:p>
      <w:pPr>
        <w:spacing w:line="199" w:lineRule="exact" w:before="0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</w:t>
      </w:r>
    </w:p>
    <w:p>
      <w:pPr>
        <w:tabs>
          <w:tab w:pos="2222" w:val="left" w:leader="none"/>
          <w:tab w:pos="3303" w:val="left" w:leader="none"/>
          <w:tab w:pos="4599" w:val="left" w:leader="none"/>
          <w:tab w:pos="5571" w:val="left" w:leader="none"/>
          <w:tab w:pos="6651" w:val="left" w:leader="none"/>
          <w:tab w:pos="7623" w:val="left" w:leader="none"/>
        </w:tabs>
        <w:spacing w:before="23"/>
        <w:ind w:left="103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-12.0</w:t>
        <w:tab/>
        <w:t>-8.0</w:t>
        <w:tab/>
        <w:t>-4.0</w:t>
        <w:tab/>
        <w:t>.0</w:t>
        <w:tab/>
        <w:t>4.0</w:t>
        <w:tab/>
        <w:t>8.0</w:t>
        <w:tab/>
        <w:t>12.0</w:t>
      </w:r>
    </w:p>
    <w:p>
      <w:pPr>
        <w:pStyle w:val="BodyText"/>
        <w:spacing w:before="10"/>
        <w:ind w:left="5840"/>
      </w:pPr>
      <w:r>
        <w:rPr/>
        <w:t>Canonical</w:t>
      </w:r>
      <w:r>
        <w:rPr>
          <w:spacing w:val="-3"/>
        </w:rPr>
        <w:t> </w:t>
      </w:r>
      <w:r>
        <w:rPr/>
        <w:t>Discriminant</w:t>
      </w:r>
      <w:r>
        <w:rPr>
          <w:spacing w:val="-3"/>
        </w:rPr>
        <w:t> </w:t>
      </w:r>
      <w:r>
        <w:rPr/>
        <w:t>Function</w:t>
      </w:r>
    </w:p>
    <w:p>
      <w:pPr>
        <w:pStyle w:val="BodyText"/>
        <w:spacing w:before="2"/>
        <w:ind w:left="386"/>
      </w:pPr>
      <w:r>
        <w:rPr/>
        <w:t>1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0"/>
        <w:ind w:left="446"/>
      </w:pPr>
      <w:r>
        <w:rPr/>
        <w:t>Territorial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 </w:t>
      </w:r>
      <w:r>
        <w:rPr/>
        <w:t>size</w:t>
      </w:r>
      <w:r>
        <w:rPr>
          <w:spacing w:val="-2"/>
        </w:rPr>
        <w:t> </w:t>
      </w:r>
      <w:r>
        <w:rPr/>
        <w:t>groups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discriminate functions.</w:t>
      </w:r>
    </w:p>
    <w:p>
      <w:pPr>
        <w:pStyle w:val="Heading2"/>
        <w:spacing w:before="158"/>
        <w:ind w:left="446"/>
        <w:jc w:val="left"/>
      </w:pPr>
      <w:r>
        <w:rPr>
          <w:b w:val="0"/>
        </w:rPr>
        <w:t>*</w:t>
      </w:r>
      <w:r>
        <w:rPr/>
        <w:t>asteric</w:t>
      </w:r>
      <w:r>
        <w:rPr>
          <w:spacing w:val="-3"/>
        </w:rPr>
        <w:t> </w:t>
      </w:r>
      <w:r>
        <w:rPr/>
        <w:t>on map</w:t>
      </w:r>
      <w:r>
        <w:rPr>
          <w:spacing w:val="-3"/>
        </w:rPr>
        <w:t> </w:t>
      </w:r>
      <w:r>
        <w:rPr/>
        <w:t>indicates</w:t>
      </w:r>
      <w:r>
        <w:rPr>
          <w:spacing w:val="-2"/>
        </w:rPr>
        <w:t> </w:t>
      </w:r>
      <w:r>
        <w:rPr/>
        <w:t>Groups</w:t>
      </w:r>
      <w:r>
        <w:rPr>
          <w:spacing w:val="-3"/>
        </w:rPr>
        <w:t> </w:t>
      </w:r>
      <w:r>
        <w:rPr/>
        <w:t>centroid</w:t>
      </w:r>
    </w:p>
    <w:p>
      <w:pPr>
        <w:spacing w:before="163"/>
        <w:ind w:left="446" w:right="0" w:firstLine="0"/>
        <w:jc w:val="left"/>
        <w:rPr>
          <w:b/>
          <w:sz w:val="24"/>
        </w:rPr>
      </w:pPr>
      <w:r>
        <w:rPr>
          <w:b/>
          <w:sz w:val="24"/>
        </w:rPr>
        <w:t>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indicates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1,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1=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2, 2=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 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3=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96"/>
        <w:ind w:left="2851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95.800003pt;margin-top:-39.61491pt;width:414.8pt;height:549.550pt;mso-position-horizontal-relative:page;mso-position-vertical-relative:paragraph;z-index:-37235200" coordorigin="1916,-792" coordsize="8296,10991">
            <v:shape style="position:absolute;left:2093;top:2254;width:8035;height:7944" type="#_x0000_t75" stroked="false">
              <v:imagedata r:id="rId78" o:title=""/>
            </v:shape>
            <v:rect style="position:absolute;left:1916;top:-793;width:8296;height:8866" filled="true" fillcolor="#ffffff" stroked="false">
              <v:fill type="solid"/>
            </v:rect>
            <v:rect style="position:absolute;left:2667;top:918;width:5470;height:6247" filled="true" fillcolor="#efefef" stroked="false">
              <v:fill type="solid"/>
            </v:rect>
            <v:rect style="position:absolute;left:2667;top:918;width:5470;height:6247" filled="false" stroked="true" strokeweight=".662857pt" strokecolor="#000000">
              <v:stroke dashstyle="solid"/>
            </v:rect>
            <v:line style="position:absolute" from="2667,7166" to="8138,7166" stroked="true" strokeweight=".442161pt" strokecolor="#000000">
              <v:stroke dashstyle="solid"/>
            </v:line>
            <v:shape style="position:absolute;left:2940;top:7165;width:4595;height:126" coordorigin="2941,7166" coordsize="4595,126" path="m2941,7166l2941,7291m3597,7166l3597,7291m4254,7166l4254,7291m4910,7166l4910,7291m5566,7166l5566,7291m6223,7166l6223,7291m6879,7166l6879,7291m7535,7166l7535,7291e" filled="false" stroked="true" strokeweight=".859311pt" strokecolor="#000000">
              <v:path arrowok="t"/>
              <v:stroke dashstyle="solid"/>
            </v:shape>
            <v:line style="position:absolute" from="2667,919" to="2667,7166" stroked="true" strokeweight=".441708pt" strokecolor="#000000">
              <v:stroke dashstyle="solid"/>
            </v:line>
            <v:shape style="position:absolute;left:2574;top:3480;width:94;height:2999" coordorigin="2574,3480" coordsize="94,2999" path="m2667,6479l2574,6479m2667,5729l2574,5729m2667,4979l2574,4979m2667,4230l2574,4230m2667,3480l2574,3480e" filled="false" stroked="true" strokeweight=".85931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21"/>
        </w:rPr>
        <w:t>Canonical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Discriminant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Functions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tabs>
          <w:tab w:pos="7378" w:val="left" w:leader="none"/>
        </w:tabs>
        <w:spacing w:before="1"/>
        <w:ind w:left="901" w:right="0" w:firstLine="0"/>
        <w:jc w:val="left"/>
        <w:rPr>
          <w:rFonts w:ascii="Arial MT"/>
          <w:sz w:val="17"/>
        </w:rPr>
      </w:pPr>
      <w:r>
        <w:rPr/>
        <w:pict>
          <v:line style="position:absolute;mso-position-horizontal-relative:page;mso-position-vertical-relative:paragraph;z-index:-37233664" from="133.369619pt,8.352504pt" to="128.707092pt,8.352504pt" stroked="true" strokeweight=".859751pt" strokecolor="#000000">
            <v:stroke dashstyle="solid"/>
            <w10:wrap type="none"/>
          </v:line>
        </w:pict>
      </w:r>
      <w:r>
        <w:rPr>
          <w:rFonts w:ascii="Arial MT"/>
          <w:w w:val="105"/>
          <w:position w:val="-8"/>
          <w:sz w:val="14"/>
        </w:rPr>
        <w:t>10</w:t>
        <w:tab/>
      </w:r>
      <w:r>
        <w:rPr>
          <w:rFonts w:ascii="Arial MT"/>
          <w:w w:val="105"/>
          <w:sz w:val="17"/>
        </w:rPr>
        <w:t>score</w:t>
      </w:r>
    </w:p>
    <w:p>
      <w:pPr>
        <w:spacing w:before="88"/>
        <w:ind w:left="0" w:right="3201" w:firstLine="0"/>
        <w:jc w:val="right"/>
        <w:rPr>
          <w:rFonts w:ascii="Arial MT"/>
          <w:sz w:val="14"/>
        </w:rPr>
      </w:pPr>
      <w:r>
        <w:rPr/>
        <w:pict>
          <v:group style="position:absolute;margin-left:421.057281pt;margin-top:2.214772pt;width:8pt;height:61pt;mso-position-horizontal-relative:page;mso-position-vertical-relative:paragraph;z-index:-37230592" coordorigin="8421,44" coordsize="160,1220">
            <v:shape style="position:absolute;left:8421;top:44;width:159;height:209" type="#_x0000_t75" stroked="false">
              <v:imagedata r:id="rId111" o:title=""/>
            </v:shape>
            <v:shape style="position:absolute;left:8421;top:297;width:159;height:209" type="#_x0000_t75" stroked="false">
              <v:imagedata r:id="rId112" o:title=""/>
            </v:shape>
            <v:shape style="position:absolute;left:8421;top:550;width:159;height:209" type="#_x0000_t75" stroked="false">
              <v:imagedata r:id="rId113" o:title=""/>
            </v:shape>
            <v:shape style="position:absolute;left:8421;top:802;width:159;height:209" type="#_x0000_t75" stroked="false">
              <v:imagedata r:id="rId114" o:title=""/>
            </v:shape>
            <v:rect style="position:absolute;left:8427;top:1062;width:146;height:196" filled="true" fillcolor="#04417b" stroked="false">
              <v:fill type="solid"/>
            </v:rect>
            <v:rect style="position:absolute;left:8427;top:1062;width:146;height:196" filled="false" stroked="true" strokeweight=".662805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4"/>
        </w:rPr>
        <w:t>0</w:t>
      </w:r>
    </w:p>
    <w:p>
      <w:pPr>
        <w:spacing w:before="92"/>
        <w:ind w:left="0" w:right="3201" w:firstLine="0"/>
        <w:jc w:val="right"/>
        <w:rPr>
          <w:rFonts w:ascii="Arial MT"/>
          <w:sz w:val="14"/>
        </w:rPr>
      </w:pPr>
      <w:r>
        <w:rPr/>
        <w:pict>
          <v:shape style="position:absolute;margin-left:173.123322pt;margin-top:4.124540pt;width:4.4pt;height:5.9pt;mso-position-horizontal-relative:page;mso-position-vertical-relative:paragraph;z-index:16015360" coordorigin="3462,82" coordsize="88,118" path="m3462,141l3466,164,3475,183,3489,196,3506,200,3523,196,3537,183,3547,164,3550,141,3547,118,3537,100,3523,87,3506,82,3489,87,3475,100,3466,118,3462,141xm3462,141l3466,164,3475,183,3489,196,3506,200,3523,196,3537,183,3547,164,3550,141,3547,118,3537,100,3523,87,3506,82,3489,87,3475,100,3466,118,3462,141xe" filled="false" stroked="true" strokeweight=".662901pt" strokecolor="#d2ce96">
            <v:path arrowok="t"/>
            <v:stroke dashstyle="solid"/>
            <w10:wrap type="none"/>
          </v:shape>
        </w:pict>
      </w:r>
      <w:r>
        <w:rPr>
          <w:rFonts w:ascii="Arial MT"/>
          <w:w w:val="100"/>
          <w:sz w:val="14"/>
        </w:rPr>
        <w:t>1</w:t>
      </w:r>
    </w:p>
    <w:p>
      <w:pPr>
        <w:tabs>
          <w:tab w:pos="6145" w:val="left" w:leader="none"/>
        </w:tabs>
        <w:spacing w:before="82"/>
        <w:ind w:left="0" w:right="3201" w:firstLine="0"/>
        <w:jc w:val="right"/>
        <w:rPr>
          <w:rFonts w:ascii="Arial MT"/>
          <w:sz w:val="14"/>
        </w:rPr>
      </w:pPr>
      <w:r>
        <w:rPr/>
        <w:pict>
          <v:line style="position:absolute;mso-position-horizontal-relative:page;mso-position-vertical-relative:paragraph;z-index:-37234176" from="133.369619pt,6.701362pt" to="128.707092pt,6.701362pt" stroked="true" strokeweight=".859751pt" strokecolor="#000000">
            <v:stroke dashstyle="solid"/>
            <w10:wrap type="none"/>
          </v:line>
        </w:pict>
      </w:r>
      <w:r>
        <w:rPr>
          <w:rFonts w:ascii="Arial MT"/>
          <w:position w:val="1"/>
          <w:sz w:val="14"/>
        </w:rPr>
        <w:t>8</w:t>
        <w:tab/>
      </w:r>
      <w:r>
        <w:rPr>
          <w:rFonts w:ascii="Arial MT"/>
          <w:sz w:val="14"/>
        </w:rPr>
        <w:t>2</w:t>
      </w:r>
    </w:p>
    <w:p>
      <w:pPr>
        <w:spacing w:line="376" w:lineRule="auto" w:before="92"/>
        <w:ind w:left="7126" w:right="2135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Ungrouped Cases</w:t>
      </w:r>
      <w:r>
        <w:rPr>
          <w:rFonts w:ascii="Arial MT"/>
          <w:spacing w:val="-36"/>
          <w:sz w:val="14"/>
        </w:rPr>
        <w:t> </w:t>
      </w:r>
      <w:r>
        <w:rPr>
          <w:rFonts w:ascii="Arial MT"/>
          <w:sz w:val="14"/>
        </w:rPr>
        <w:t>Group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Centroid</w:t>
      </w:r>
    </w:p>
    <w:p>
      <w:pPr>
        <w:spacing w:line="143" w:lineRule="exact" w:before="0"/>
        <w:ind w:left="981" w:right="0" w:firstLine="0"/>
        <w:jc w:val="left"/>
        <w:rPr>
          <w:rFonts w:ascii="Arial MT"/>
          <w:sz w:val="14"/>
        </w:rPr>
      </w:pPr>
      <w:r>
        <w:rPr/>
        <w:pict>
          <v:line style="position:absolute;mso-position-horizontal-relative:page;mso-position-vertical-relative:paragraph;z-index:16012800" from="133.369619pt,1.666204pt" to="128.707092pt,1.666204pt" stroked="true" strokeweight=".859751pt" strokecolor="#000000">
            <v:stroke dashstyle="solid"/>
            <w10:wrap type="none"/>
          </v:line>
        </w:pict>
      </w:r>
      <w:r>
        <w:rPr>
          <w:rFonts w:ascii="Arial MT"/>
          <w:w w:val="100"/>
          <w:sz w:val="14"/>
        </w:rPr>
        <w:t>6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0"/>
        <w:ind w:left="981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106.664619pt;margin-top:13.301508pt;width:12.9pt;height:51.2pt;mso-position-horizontal-relative:page;mso-position-vertical-relative:paragraph;z-index:16017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Function</w:t>
                  </w:r>
                  <w:r>
                    <w:rPr>
                      <w:rFonts w:ascii="Arial"/>
                      <w:b/>
                      <w:spacing w:val="16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0"/>
          <w:sz w:val="14"/>
        </w:rPr>
        <w:t>4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1"/>
        <w:ind w:left="981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54.192078pt;margin-top:29.426292pt;width:15.9pt;height:27.2pt;mso-position-horizontal-relative:page;mso-position-vertical-relative:paragraph;z-index:-37233152" coordorigin="5084,589" coordsize="318,544">
            <v:shape style="position:absolute;left:5090;top:595;width:305;height:531" coordorigin="5090,595" coordsize="305,531" path="m5306,1066l5310,1089,5319,1108,5333,1121,5350,1125,5368,1121,5382,1108,5391,1089,5395,1066,5391,1043,5382,1024,5368,1012,5350,1007,5333,1012,5319,1024,5310,1043,5306,1066xm5143,756l5147,779,5156,797,5170,810,5187,815,5204,810,5219,797,5228,779,5232,756,5228,733,5219,714,5204,701,5187,697,5170,701,5156,714,5147,733,5143,756xm5090,653l5094,677,5103,696,5117,708,5134,713,5151,708,5165,696,5175,677,5178,653,5175,631,5165,612,5151,600,5134,595,5117,600,5103,612,5094,631,5090,653xe" filled="false" stroked="true" strokeweight=".662901pt" strokecolor="#3d57ac">
              <v:path arrowok="t"/>
              <v:stroke dashstyle="solid"/>
            </v:shape>
            <v:shape style="position:absolute;left:5207;top:819;width:187;height:307" coordorigin="5208,819" coordsize="187,307" path="m5208,878l5211,901,5220,920,5234,932,5251,937,5269,932,5283,920,5292,901,5296,878,5292,855,5283,837,5269,824,5251,819,5234,824,5220,837,5211,855,5208,878xm5306,1066l5310,1089,5319,1108,5333,1121,5350,1125,5368,1121,5382,1108,5391,1089,5395,1066,5391,1043,5382,1024,5368,1012,5350,1007,5333,1012,5319,1024,5310,1043,5306,1066xm5208,878l5211,901,5220,920,5234,932,5251,937,5269,932,5283,920,5292,901,5296,878,5292,855,5283,837,5269,824,5251,819,5234,824,5220,837,5211,855,5208,878xe" filled="false" stroked="true" strokeweight=".662901pt" strokecolor="#d2ce96">
              <v:path arrowok="t"/>
              <v:stroke dashstyle="solid"/>
            </v:shape>
            <v:shape style="position:absolute;left:5090;top:595;width:88;height:118" coordorigin="5090,595" coordsize="88,118" path="m5090,653l5094,677,5103,696,5117,708,5134,713,5151,708,5165,696,5175,677,5178,653,5175,631,5165,612,5151,600,5134,595,5117,600,5103,612,5094,631,5090,653xe" filled="false" stroked="true" strokeweight=".662804pt" strokecolor="#7b287c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3.411530pt;margin-top:1.869899pt;width:47.7pt;height:87.65pt;mso-position-horizontal-relative:page;mso-position-vertical-relative:paragraph;z-index:16015872" coordorigin="6068,37" coordsize="954,1753">
            <v:shape style="position:absolute;left:6068;top:37;width:954;height:1753" type="#_x0000_t75" stroked="false">
              <v:imagedata r:id="rId115" o:title=""/>
            </v:shape>
            <v:shape style="position:absolute;left:6373;top:358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69;top:718;width:99;height:15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0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7.749176pt;margin-top:40.364151pt;width:7.75pt;height:10.1pt;mso-position-horizontal-relative:page;mso-position-vertical-relative:paragraph;z-index:-37231104" coordorigin="5555,807" coordsize="155,202">
            <v:rect style="position:absolute;left:5561;top:813;width:142;height:189" filled="true" fillcolor="#04417b" stroked="false">
              <v:fill type="solid"/>
            </v:rect>
            <v:rect style="position:absolute;left:5561;top:813;width:142;height:189" filled="false" stroked="true" strokeweight=".662806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4"/>
        </w:rPr>
        <w:t>2</w:t>
      </w:r>
    </w:p>
    <w:p>
      <w:pPr>
        <w:pStyle w:val="BodyText"/>
        <w:spacing w:before="6"/>
        <w:rPr>
          <w:rFonts w:ascii="Arial MT"/>
          <w:sz w:val="27"/>
        </w:rPr>
      </w:pPr>
      <w:r>
        <w:rPr/>
        <w:pict>
          <v:group style="position:absolute;margin-left:379.779999pt;margin-top:17.819139pt;width:5.1pt;height:6.6pt;mso-position-horizontal-relative:page;mso-position-vertical-relative:paragraph;z-index:-15446016;mso-wrap-distance-left:0;mso-wrap-distance-right:0" coordorigin="7596,356" coordsize="102,132">
            <v:shape style="position:absolute;left:7602;top:363;width:88;height:118" coordorigin="7602,363" coordsize="88,118" path="m7602,421l7606,444,7615,463,7629,476,7646,481,7663,476,7677,463,7687,444,7690,421,7687,399,7677,380,7663,368,7646,363,7629,368,7615,380,7606,399,7602,421xe" filled="false" stroked="true" strokeweight=".662804pt" strokecolor="#3d57ac">
              <v:path arrowok="t"/>
              <v:stroke dashstyle="solid"/>
            </v:shape>
            <v:shape style="position:absolute;left:7602;top:363;width:88;height:118" coordorigin="7602,363" coordsize="88,118" path="m7602,421l7606,444,7615,463,7629,476,7646,481,7663,476,7677,463,7687,444,7690,421,7687,399,7677,380,7663,368,7646,363,7629,368,7615,380,7606,399,7602,421xe" filled="false" stroked="true" strokeweight=".662804pt" strokecolor="#7b287c">
              <v:path arrowok="t"/>
              <v:stroke dashstyle="solid"/>
            </v:shape>
            <w10:wrap type="topAndBottom"/>
          </v:group>
        </w:pict>
      </w:r>
    </w:p>
    <w:p>
      <w:pPr>
        <w:tabs>
          <w:tab w:pos="4229" w:val="left" w:leader="none"/>
        </w:tabs>
        <w:spacing w:before="0"/>
        <w:ind w:left="981" w:right="0" w:firstLine="0"/>
        <w:jc w:val="left"/>
        <w:rPr>
          <w:rFonts w:ascii="Arial MT"/>
          <w:sz w:val="14"/>
        </w:rPr>
      </w:pPr>
      <w:r>
        <w:rPr>
          <w:rFonts w:ascii="Arial MT"/>
          <w:position w:val="-8"/>
          <w:sz w:val="14"/>
        </w:rPr>
        <w:t>0</w:t>
        <w:tab/>
      </w:r>
      <w:r>
        <w:rPr>
          <w:rFonts w:ascii="Arial MT"/>
          <w:sz w:val="14"/>
        </w:rPr>
        <w:t>0</w:t>
      </w:r>
    </w:p>
    <w:p>
      <w:pPr>
        <w:pStyle w:val="BodyText"/>
        <w:spacing w:before="2"/>
        <w:rPr>
          <w:rFonts w:ascii="Arial MT"/>
          <w:sz w:val="26"/>
        </w:rPr>
      </w:pPr>
      <w:r>
        <w:rPr/>
        <w:pict>
          <v:group style="position:absolute;margin-left:272.101837pt;margin-top:17.040592pt;width:5.1pt;height:6.6pt;mso-position-horizontal-relative:page;mso-position-vertical-relative:paragraph;z-index:-15445504;mso-wrap-distance-left:0;mso-wrap-distance-right:0" coordorigin="5442,341" coordsize="102,132">
            <v:shape style="position:absolute;left:5448;top:347;width:89;height:119" coordorigin="5449,347" coordsize="89,119" path="m5449,406l5452,429,5461,448,5475,461,5492,465,5510,461,5524,448,5534,429,5537,406,5534,384,5524,365,5510,352,5492,347,5475,352,5461,365,5452,384,5449,406xm5449,406l5452,429,5461,448,5475,461,5492,465,5510,461,5524,448,5534,429,5537,406,5534,384,5524,365,5510,352,5492,347,5475,352,5461,365,5452,384,5449,406xe" filled="false" stroked="true" strokeweight=".662901pt" strokecolor="#3d57ac">
              <v:path arrowok="t"/>
              <v:stroke dashstyle="solid"/>
            </v:shape>
            <v:shape style="position:absolute;left:5448;top:347;width:89;height:119" coordorigin="5449,347" coordsize="89,119" path="m5449,406l5452,429,5461,448,5475,461,5492,465,5510,461,5524,448,5534,429,5537,406,5534,384,5524,365,5510,352,5492,347,5475,352,5461,365,5452,384,5449,406xe" filled="false" stroked="true" strokeweight=".662806pt" strokecolor="#d2ce96">
              <v:path arrowok="t"/>
              <v:stroke dashstyle="solid"/>
            </v:shape>
            <w10:wrap type="topAndBottom"/>
          </v:group>
        </w:pict>
      </w:r>
    </w:p>
    <w:p>
      <w:pPr>
        <w:spacing w:before="68"/>
        <w:ind w:left="92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-2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3"/>
        <w:rPr>
          <w:rFonts w:ascii="Arial MT"/>
          <w:sz w:val="19"/>
        </w:rPr>
      </w:pPr>
    </w:p>
    <w:p>
      <w:pPr>
        <w:spacing w:before="0"/>
        <w:ind w:left="92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362.848022pt;margin-top:2.400205pt;width:5.1pt;height:6.6pt;mso-position-horizontal-relative:page;mso-position-vertical-relative:paragraph;z-index:16014848" coordorigin="7257,48" coordsize="102,132">
            <v:shape style="position:absolute;left:7263;top:54;width:89;height:118" coordorigin="7264,55" coordsize="89,118" path="m7264,114l7267,137,7276,155,7290,168,7307,173,7325,168,7339,155,7348,137,7352,114,7348,91,7339,72,7325,59,7307,55,7290,59,7276,72,7267,91,7264,114xe" filled="false" stroked="true" strokeweight=".662806pt" strokecolor="#2db847">
              <v:path arrowok="t"/>
              <v:stroke dashstyle="solid"/>
            </v:shape>
            <v:shape style="position:absolute;left:7263;top:54;width:89;height:118" coordorigin="7264,55" coordsize="89,118" path="m7264,114l7267,137,7276,155,7290,168,7307,173,7325,168,7339,155,7348,137,7352,114,7348,91,7339,72,7325,59,7307,55,7290,59,7276,72,7267,91,7264,114xe" filled="false" stroked="true" strokeweight=".662806pt" strokecolor="#d2ce96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4"/>
        </w:rPr>
        <w:t>-4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7"/>
        </w:rPr>
      </w:pPr>
    </w:p>
    <w:p>
      <w:pPr>
        <w:tabs>
          <w:tab w:pos="2031" w:val="left" w:leader="none"/>
          <w:tab w:pos="2687" w:val="left" w:leader="none"/>
          <w:tab w:pos="3343" w:val="left" w:leader="none"/>
          <w:tab w:pos="4000" w:val="left" w:leader="none"/>
          <w:tab w:pos="4683" w:val="left" w:leader="none"/>
          <w:tab w:pos="5339" w:val="left" w:leader="none"/>
          <w:tab w:pos="5995" w:val="left" w:leader="none"/>
        </w:tabs>
        <w:spacing w:before="97"/>
        <w:ind w:left="1334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-10</w:t>
        <w:tab/>
        <w:t>-8</w:t>
        <w:tab/>
        <w:t>-6</w:t>
        <w:tab/>
        <w:t>-4</w:t>
        <w:tab/>
        <w:t>-2</w:t>
        <w:tab/>
        <w:t>0</w:t>
        <w:tab/>
        <w:t>2</w:t>
        <w:tab/>
        <w:t>4</w:t>
      </w:r>
    </w:p>
    <w:p>
      <w:pPr>
        <w:spacing w:before="150"/>
        <w:ind w:left="3410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z w:val="19"/>
        </w:rPr>
        <w:t>Function</w:t>
      </w:r>
      <w:r>
        <w:rPr>
          <w:rFonts w:ascii="Arial"/>
          <w:b/>
          <w:spacing w:val="10"/>
          <w:sz w:val="19"/>
        </w:rPr>
        <w:t> </w:t>
      </w:r>
      <w:r>
        <w:rPr>
          <w:rFonts w:ascii="Arial"/>
          <w:b/>
          <w:sz w:val="19"/>
        </w:rPr>
        <w:t>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0" w:lineRule="auto" w:before="225"/>
        <w:ind w:left="386" w:right="1632"/>
      </w:pPr>
      <w:r>
        <w:rPr/>
        <w:t>Plot of the values of Pectoral Spine Sub-groups on canonical variation functions before</w:t>
      </w:r>
      <w:r>
        <w:rPr>
          <w:spacing w:val="-58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for Allometry</w:t>
      </w:r>
    </w:p>
    <w:p>
      <w:pPr>
        <w:spacing w:before="26"/>
        <w:ind w:left="787" w:right="0" w:firstLine="0"/>
        <w:jc w:val="left"/>
        <w:rPr>
          <w:b/>
          <w:sz w:val="20"/>
        </w:rPr>
      </w:pPr>
      <w:r>
        <w:rPr>
          <w:b/>
          <w:sz w:val="20"/>
        </w:rPr>
        <w:t>*0 indicates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group, 1=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group,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while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2=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 group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ind w:left="386"/>
      </w:pPr>
      <w:r>
        <w:rPr/>
        <w:t>Function</w:t>
      </w:r>
      <w:r>
        <w:rPr>
          <w:spacing w:val="-2"/>
        </w:rPr>
        <w:t> </w:t>
      </w:r>
      <w:r>
        <w:rPr/>
        <w:t>2</w:t>
      </w:r>
    </w:p>
    <w:p>
      <w:pPr>
        <w:tabs>
          <w:tab w:pos="2138" w:val="left" w:leader="none"/>
          <w:tab w:pos="3219" w:val="left" w:leader="none"/>
          <w:tab w:pos="4515" w:val="left" w:leader="none"/>
          <w:tab w:pos="5487" w:val="left" w:leader="none"/>
          <w:tab w:pos="6567" w:val="left" w:leader="none"/>
          <w:tab w:pos="7647" w:val="left" w:leader="none"/>
        </w:tabs>
        <w:spacing w:before="24"/>
        <w:ind w:left="1058" w:right="0" w:firstLine="0"/>
        <w:jc w:val="left"/>
        <w:rPr>
          <w:rFonts w:ascii="Courier New"/>
          <w:b/>
          <w:sz w:val="18"/>
        </w:rPr>
      </w:pPr>
      <w:r>
        <w:rPr>
          <w:rFonts w:ascii="Courier New"/>
          <w:b/>
          <w:sz w:val="18"/>
        </w:rPr>
        <w:t>-6.0</w:t>
        <w:tab/>
        <w:t>-4.0</w:t>
        <w:tab/>
        <w:t>-2.0</w:t>
        <w:tab/>
        <w:t>.0</w:t>
        <w:tab/>
        <w:t>2.0</w:t>
        <w:tab/>
        <w:t>4.0</w:t>
        <w:tab/>
        <w:t>6.0</w:t>
      </w:r>
    </w:p>
    <w:p>
      <w:pPr>
        <w:spacing w:after="0"/>
        <w:jc w:val="left"/>
        <w:rPr>
          <w:rFonts w:ascii="Courier New"/>
          <w:sz w:val="18"/>
        </w:rPr>
        <w:sectPr>
          <w:pgSz w:w="11910" w:h="16840"/>
          <w:pgMar w:header="0" w:footer="935" w:top="1420" w:bottom="1200" w:left="1500" w:right="0"/>
        </w:sectPr>
      </w:pPr>
    </w:p>
    <w:p>
      <w:pPr>
        <w:spacing w:before="89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</w:t>
      </w:r>
    </w:p>
    <w:p>
      <w:pPr>
        <w:spacing w:before="0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</w:t>
      </w:r>
    </w:p>
    <w:p>
      <w:pPr>
        <w:tabs>
          <w:tab w:pos="2954" w:val="left" w:leader="none"/>
          <w:tab w:pos="6950" w:val="left" w:leader="none"/>
        </w:tabs>
        <w:spacing w:before="26" w:after="19"/>
        <w:ind w:left="0" w:right="2166" w:firstLine="0"/>
        <w:jc w:val="right"/>
        <w:rPr>
          <w:rFonts w:ascii="Wingdings" w:hAnsi="Wingdings"/>
          <w:sz w:val="18"/>
        </w:rPr>
      </w:pPr>
      <w:r>
        <w:rPr>
          <w:rFonts w:ascii="Courier New" w:hAnsi="Courier New"/>
          <w:sz w:val="18"/>
        </w:rPr>
        <w:t>6.0</w:t>
      </w:r>
      <w:r>
        <w:rPr>
          <w:rFonts w:ascii="Courier New" w:hAnsi="Courier New"/>
          <w:spacing w:val="-1"/>
          <w:sz w:val="18"/>
        </w:rPr>
        <w:t> </w:t>
      </w:r>
      <w:r>
        <w:rPr>
          <w:rFonts w:ascii="Wingdings" w:hAnsi="Wingdings"/>
          <w:sz w:val="18"/>
        </w:rPr>
        <w:t></w:t>
      </w:r>
      <w:r>
        <w:rPr>
          <w:sz w:val="18"/>
        </w:rPr>
        <w:tab/>
      </w:r>
      <w:r>
        <w:rPr>
          <w:rFonts w:ascii="Courier New" w:hAnsi="Courier New"/>
          <w:sz w:val="18"/>
        </w:rPr>
        <w:t>43</w:t>
        <w:tab/>
        <w:t>32</w:t>
      </w:r>
      <w:r>
        <w:rPr>
          <w:rFonts w:ascii="Wingdings" w:hAnsi="Wingdings"/>
          <w:sz w:val="18"/>
        </w:rPr>
        <w:t></w:t>
      </w:r>
    </w:p>
    <w:tbl>
      <w:tblPr>
        <w:tblW w:w="0" w:type="auto"/>
        <w:jc w:val="left"/>
        <w:tblInd w:w="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763"/>
        <w:gridCol w:w="1150"/>
        <w:gridCol w:w="671"/>
        <w:gridCol w:w="610"/>
        <w:gridCol w:w="868"/>
        <w:gridCol w:w="938"/>
        <w:gridCol w:w="1783"/>
        <w:gridCol w:w="296"/>
      </w:tblGrid>
      <w:tr>
        <w:trPr>
          <w:trHeight w:val="225" w:hRule="atLeast"/>
        </w:trPr>
        <w:tc>
          <w:tcPr>
            <w:tcW w:w="42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12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4" w:lineRule="exact" w:before="12"/>
              <w:ind w:right="5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332</w:t>
            </w:r>
          </w:p>
        </w:tc>
        <w:tc>
          <w:tcPr>
            <w:tcW w:w="296" w:type="dxa"/>
          </w:tcPr>
          <w:p>
            <w:pPr>
              <w:pStyle w:val="TableParagraph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 w:before="21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5" w:lineRule="exact" w:before="21"/>
              <w:ind w:right="16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322</w:t>
            </w:r>
          </w:p>
        </w:tc>
        <w:tc>
          <w:tcPr>
            <w:tcW w:w="296" w:type="dxa"/>
          </w:tcPr>
          <w:p>
            <w:pPr>
              <w:pStyle w:val="TableParagraph"/>
              <w:spacing w:before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3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4" w:lineRule="exact" w:before="23"/>
              <w:ind w:left="118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</w:t>
            </w:r>
          </w:p>
        </w:tc>
        <w:tc>
          <w:tcPr>
            <w:tcW w:w="296" w:type="dxa"/>
          </w:tcPr>
          <w:p>
            <w:pPr>
              <w:pStyle w:val="TableParagraph"/>
              <w:spacing w:before="1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1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4" w:lineRule="exact" w:before="21"/>
              <w:ind w:left="970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332</w:t>
            </w:r>
          </w:p>
        </w:tc>
        <w:tc>
          <w:tcPr>
            <w:tcW w:w="296" w:type="dxa"/>
          </w:tcPr>
          <w:p>
            <w:pPr>
              <w:pStyle w:val="TableParagraph"/>
              <w:spacing w:before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1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4" w:lineRule="exact" w:before="21"/>
              <w:ind w:left="735" w:right="46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322</w:t>
            </w:r>
          </w:p>
        </w:tc>
        <w:tc>
          <w:tcPr>
            <w:tcW w:w="296" w:type="dxa"/>
          </w:tcPr>
          <w:p>
            <w:pPr>
              <w:pStyle w:val="TableParagraph"/>
              <w:spacing w:before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428" w:type="dxa"/>
          </w:tcPr>
          <w:p>
            <w:pPr>
              <w:pStyle w:val="TableParagraph"/>
              <w:spacing w:line="195" w:lineRule="exact" w:before="21"/>
              <w:ind w:left="50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4.0</w:t>
            </w: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150" w:type="dxa"/>
          </w:tcPr>
          <w:p>
            <w:pPr>
              <w:pStyle w:val="TableParagraph"/>
              <w:spacing w:before="9"/>
              <w:ind w:left="3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671" w:type="dxa"/>
          </w:tcPr>
          <w:p>
            <w:pPr>
              <w:pStyle w:val="TableParagraph"/>
              <w:spacing w:before="9"/>
              <w:ind w:right="3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610" w:type="dxa"/>
          </w:tcPr>
          <w:p>
            <w:pPr>
              <w:pStyle w:val="TableParagraph"/>
              <w:spacing w:line="195" w:lineRule="exact" w:before="21"/>
              <w:ind w:left="69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spacing w:before="9"/>
              <w:ind w:left="32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938" w:type="dxa"/>
          </w:tcPr>
          <w:p>
            <w:pPr>
              <w:pStyle w:val="TableParagraph"/>
              <w:spacing w:before="9"/>
              <w:ind w:left="5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783" w:type="dxa"/>
          </w:tcPr>
          <w:p>
            <w:pPr>
              <w:pStyle w:val="TableParagraph"/>
              <w:spacing w:line="207" w:lineRule="exact" w:before="9"/>
              <w:ind w:left="665" w:right="576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rFonts w:ascii="Courier New" w:hAnsi="Courier New"/>
                <w:sz w:val="18"/>
              </w:rPr>
              <w:t>32</w:t>
            </w:r>
          </w:p>
        </w:tc>
        <w:tc>
          <w:tcPr>
            <w:tcW w:w="296" w:type="dxa"/>
          </w:tcPr>
          <w:p>
            <w:pPr>
              <w:pStyle w:val="TableParagraph"/>
              <w:spacing w:before="9"/>
              <w:ind w:left="3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3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4" w:lineRule="exact" w:before="23"/>
              <w:ind w:left="5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332</w:t>
            </w:r>
          </w:p>
        </w:tc>
        <w:tc>
          <w:tcPr>
            <w:tcW w:w="296" w:type="dxa"/>
          </w:tcPr>
          <w:p>
            <w:pPr>
              <w:pStyle w:val="TableParagraph"/>
              <w:spacing w:before="1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1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4" w:lineRule="exact" w:before="21"/>
              <w:ind w:left="431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322</w:t>
            </w:r>
          </w:p>
        </w:tc>
        <w:tc>
          <w:tcPr>
            <w:tcW w:w="296" w:type="dxa"/>
          </w:tcPr>
          <w:p>
            <w:pPr>
              <w:pStyle w:val="TableParagraph"/>
              <w:spacing w:before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 w:before="21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5" w:lineRule="exact" w:before="21"/>
              <w:ind w:left="32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</w:t>
            </w:r>
          </w:p>
        </w:tc>
        <w:tc>
          <w:tcPr>
            <w:tcW w:w="296" w:type="dxa"/>
          </w:tcPr>
          <w:p>
            <w:pPr>
              <w:pStyle w:val="TableParagraph"/>
              <w:spacing w:before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3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4" w:lineRule="exact" w:before="23"/>
              <w:ind w:left="10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332</w:t>
            </w:r>
          </w:p>
        </w:tc>
        <w:tc>
          <w:tcPr>
            <w:tcW w:w="296" w:type="dxa"/>
          </w:tcPr>
          <w:p>
            <w:pPr>
              <w:pStyle w:val="TableParagraph"/>
              <w:spacing w:before="1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1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spacing w:line="194" w:lineRule="exact" w:before="21"/>
              <w:ind w:left="-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322</w:t>
            </w:r>
          </w:p>
        </w:tc>
        <w:tc>
          <w:tcPr>
            <w:tcW w:w="296" w:type="dxa"/>
          </w:tcPr>
          <w:p>
            <w:pPr>
              <w:pStyle w:val="TableParagraph"/>
              <w:spacing w:before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428" w:type="dxa"/>
          </w:tcPr>
          <w:p>
            <w:pPr>
              <w:pStyle w:val="TableParagraph"/>
              <w:spacing w:line="194" w:lineRule="exact" w:before="21"/>
              <w:ind w:left="50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2.0</w:t>
            </w: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150" w:type="dxa"/>
          </w:tcPr>
          <w:p>
            <w:pPr>
              <w:pStyle w:val="TableParagraph"/>
              <w:spacing w:before="9"/>
              <w:ind w:left="3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671" w:type="dxa"/>
          </w:tcPr>
          <w:p>
            <w:pPr>
              <w:pStyle w:val="TableParagraph"/>
              <w:spacing w:before="9"/>
              <w:ind w:right="3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1"/>
              <w:ind w:left="69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spacing w:before="9"/>
              <w:ind w:left="32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938" w:type="dxa"/>
          </w:tcPr>
          <w:p>
            <w:pPr>
              <w:pStyle w:val="TableParagraph"/>
              <w:spacing w:before="9"/>
              <w:ind w:left="57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783" w:type="dxa"/>
          </w:tcPr>
          <w:p>
            <w:pPr>
              <w:pStyle w:val="TableParagraph"/>
              <w:tabs>
                <w:tab w:pos="754" w:val="left" w:leader="none"/>
              </w:tabs>
              <w:spacing w:line="206" w:lineRule="exact" w:before="9"/>
              <w:ind w:left="-1"/>
              <w:rPr>
                <w:rFonts w:ascii="Wingdings" w:hAnsi="Wingdings"/>
                <w:sz w:val="18"/>
              </w:rPr>
            </w:pPr>
            <w:r>
              <w:rPr>
                <w:rFonts w:ascii="Courier New" w:hAnsi="Courier New"/>
                <w:sz w:val="18"/>
              </w:rPr>
              <w:t>32</w:t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296" w:type="dxa"/>
          </w:tcPr>
          <w:p>
            <w:pPr>
              <w:pStyle w:val="TableParagraph"/>
              <w:spacing w:before="9"/>
              <w:ind w:left="3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5" w:lineRule="exact" w:before="21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195" w:lineRule="exact" w:before="21"/>
              <w:ind w:left="61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332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94" w:lineRule="exact" w:before="23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194" w:lineRule="exact" w:before="23"/>
              <w:ind w:left="504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322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1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25" w:hRule="atLeast"/>
        </w:trPr>
        <w:tc>
          <w:tcPr>
            <w:tcW w:w="4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line="196" w:lineRule="exact"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84" w:lineRule="exact" w:before="21"/>
              <w:ind w:left="3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43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184" w:lineRule="exact" w:before="21"/>
              <w:ind w:left="376" w:right="30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line="196" w:lineRule="exact" w:before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</w:tbl>
    <w:p>
      <w:pPr>
        <w:tabs>
          <w:tab w:pos="2352" w:val="left" w:leader="none"/>
          <w:tab w:pos="3540" w:val="left" w:leader="none"/>
          <w:tab w:pos="4188" w:val="left" w:leader="none"/>
          <w:tab w:pos="6781" w:val="left" w:leader="none"/>
        </w:tabs>
        <w:spacing w:before="14"/>
        <w:ind w:left="0" w:right="2075" w:firstLine="0"/>
        <w:jc w:val="right"/>
        <w:rPr>
          <w:rFonts w:ascii="Wingdings" w:hAnsi="Wingdings"/>
          <w:sz w:val="18"/>
        </w:rPr>
      </w:pPr>
      <w:r>
        <w:rPr/>
        <w:drawing>
          <wp:anchor distT="0" distB="0" distL="0" distR="0" allowOverlap="1" layoutInCell="1" locked="0" behindDoc="1" simplePos="0" relativeHeight="466086912">
            <wp:simplePos x="0" y="0"/>
            <wp:positionH relativeFrom="page">
              <wp:posOffset>1329563</wp:posOffset>
            </wp:positionH>
            <wp:positionV relativeFrom="paragraph">
              <wp:posOffset>-848355</wp:posOffset>
            </wp:positionV>
            <wp:extent cx="5102225" cy="5044440"/>
            <wp:effectExtent l="0" t="0" r="0" b="0"/>
            <wp:wrapNone/>
            <wp:docPr id="38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18"/>
        </w:rPr>
        <w:t></w:t>
      </w:r>
      <w:r>
        <w:rPr>
          <w:sz w:val="18"/>
        </w:rPr>
        <w:tab/>
      </w:r>
      <w:r>
        <w:rPr>
          <w:rFonts w:ascii="Courier New" w:hAnsi="Courier New"/>
          <w:sz w:val="18"/>
        </w:rPr>
        <w:t>44413</w:t>
        <w:tab/>
      </w:r>
      <w:r>
        <w:rPr>
          <w:rFonts w:ascii="Courier New" w:hAnsi="Courier New"/>
          <w:b/>
          <w:sz w:val="18"/>
        </w:rPr>
        <w:t>*</w:t>
        <w:tab/>
      </w:r>
      <w:r>
        <w:rPr>
          <w:rFonts w:ascii="Courier New" w:hAnsi="Courier New"/>
          <w:sz w:val="18"/>
        </w:rPr>
        <w:t>332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2136" w:val="left" w:leader="none"/>
          <w:tab w:pos="4080" w:val="left" w:leader="none"/>
          <w:tab w:pos="6781" w:val="left" w:leader="none"/>
        </w:tabs>
        <w:spacing w:before="24"/>
        <w:ind w:left="0" w:right="2075" w:firstLine="0"/>
        <w:jc w:val="righ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sz w:val="18"/>
        </w:rPr>
        <w:tab/>
      </w:r>
      <w:r>
        <w:rPr>
          <w:rFonts w:ascii="Courier New" w:hAnsi="Courier New"/>
          <w:sz w:val="18"/>
        </w:rPr>
        <w:t>44*11</w:t>
      </w:r>
      <w:r>
        <w:rPr>
          <w:rFonts w:ascii="Courier New" w:hAnsi="Courier New"/>
          <w:spacing w:val="-4"/>
          <w:sz w:val="18"/>
        </w:rPr>
        <w:t> </w:t>
      </w:r>
      <w:r>
        <w:rPr>
          <w:rFonts w:ascii="Courier New" w:hAnsi="Courier New"/>
          <w:sz w:val="18"/>
        </w:rPr>
        <w:t>13</w:t>
        <w:tab/>
        <w:t>322</w:t>
        <w:tab/>
      </w:r>
      <w:r>
        <w:rPr>
          <w:rFonts w:ascii="Wingdings" w:hAnsi="Wingdings"/>
          <w:sz w:val="18"/>
        </w:rPr>
        <w:t></w:t>
      </w:r>
    </w:p>
    <w:p>
      <w:pPr>
        <w:tabs>
          <w:tab w:pos="1550" w:val="left" w:leader="none"/>
          <w:tab w:pos="2129" w:val="left" w:leader="none"/>
          <w:tab w:pos="3247" w:val="left" w:leader="none"/>
          <w:tab w:pos="3787" w:val="left" w:leader="none"/>
          <w:tab w:pos="4366" w:val="left" w:leader="none"/>
          <w:tab w:pos="4906" w:val="left" w:leader="none"/>
          <w:tab w:pos="5986" w:val="left" w:leader="none"/>
          <w:tab w:pos="7105" w:val="left" w:leader="none"/>
        </w:tabs>
        <w:spacing w:before="17"/>
        <w:ind w:left="0" w:right="2120" w:firstLine="0"/>
        <w:jc w:val="right"/>
        <w:rPr>
          <w:rFonts w:ascii="Wingdings" w:hAnsi="Wingdings"/>
          <w:sz w:val="18"/>
        </w:rPr>
      </w:pPr>
      <w:r>
        <w:rPr>
          <w:rFonts w:ascii="Courier New" w:hAnsi="Courier New"/>
          <w:sz w:val="18"/>
        </w:rPr>
        <w:t>.0</w:t>
      </w:r>
      <w:r>
        <w:rPr>
          <w:rFonts w:ascii="Courier New" w:hAnsi="Courier New"/>
          <w:spacing w:val="-2"/>
          <w:sz w:val="18"/>
        </w:rPr>
        <w:t> </w:t>
      </w:r>
      <w:r>
        <w:rPr>
          <w:rFonts w:ascii="Wingdings" w:hAnsi="Wingdings"/>
          <w:sz w:val="18"/>
        </w:rPr>
        <w:t></w:t>
      </w:r>
      <w:r>
        <w:rPr>
          <w:sz w:val="18"/>
        </w:rPr>
        <w:tab/>
      </w:r>
      <w:r>
        <w:rPr>
          <w:rFonts w:ascii="Wingdings" w:hAnsi="Wingdings"/>
          <w:sz w:val="18"/>
        </w:rPr>
        <w:t></w:t>
      </w:r>
      <w:r>
        <w:rPr>
          <w:sz w:val="18"/>
        </w:rPr>
        <w:tab/>
      </w:r>
      <w:r>
        <w:rPr>
          <w:rFonts w:ascii="Courier New" w:hAnsi="Courier New"/>
          <w:sz w:val="18"/>
        </w:rPr>
        <w:t>44411</w:t>
      </w:r>
      <w:r>
        <w:rPr>
          <w:rFonts w:ascii="Wingdings" w:hAnsi="Wingdings"/>
          <w:sz w:val="18"/>
        </w:rPr>
        <w:t></w:t>
      </w:r>
      <w:r>
        <w:rPr>
          <w:sz w:val="18"/>
        </w:rPr>
        <w:tab/>
      </w:r>
      <w:r>
        <w:rPr>
          <w:rFonts w:ascii="Courier New" w:hAnsi="Courier New"/>
          <w:sz w:val="18"/>
        </w:rPr>
        <w:t>13</w:t>
        <w:tab/>
      </w:r>
      <w:r>
        <w:rPr>
          <w:rFonts w:ascii="Wingdings" w:hAnsi="Wingdings"/>
          <w:sz w:val="18"/>
        </w:rPr>
        <w:t></w:t>
      </w:r>
      <w:r>
        <w:rPr>
          <w:sz w:val="18"/>
        </w:rPr>
        <w:tab/>
      </w:r>
      <w:r>
        <w:rPr>
          <w:rFonts w:ascii="Courier New" w:hAnsi="Courier New"/>
          <w:sz w:val="18"/>
        </w:rPr>
        <w:t>32</w:t>
        <w:tab/>
      </w:r>
      <w:r>
        <w:rPr>
          <w:rFonts w:ascii="Courier New" w:hAnsi="Courier New"/>
          <w:b/>
          <w:sz w:val="18"/>
        </w:rPr>
        <w:t>*</w:t>
        <w:tab/>
      </w:r>
      <w:r>
        <w:rPr>
          <w:rFonts w:ascii="Wingdings" w:hAnsi="Wingdings"/>
          <w:sz w:val="18"/>
        </w:rPr>
        <w:t></w:t>
      </w:r>
      <w:r>
        <w:rPr>
          <w:sz w:val="18"/>
        </w:rPr>
        <w:tab/>
      </w:r>
      <w:r>
        <w:rPr>
          <w:rFonts w:ascii="Wingdings" w:hAnsi="Wingdings"/>
          <w:sz w:val="18"/>
        </w:rPr>
        <w:t></w:t>
      </w:r>
    </w:p>
    <w:p>
      <w:pPr>
        <w:tabs>
          <w:tab w:pos="1596" w:val="left" w:leader="none"/>
          <w:tab w:pos="3000" w:val="left" w:leader="none"/>
          <w:tab w:pos="3756" w:val="left" w:leader="none"/>
          <w:tab w:pos="6781" w:val="left" w:leader="none"/>
        </w:tabs>
        <w:spacing w:before="24" w:after="15"/>
        <w:ind w:left="0" w:right="2075" w:firstLine="0"/>
        <w:jc w:val="righ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</w:t>
      </w:r>
      <w:r>
        <w:rPr>
          <w:sz w:val="18"/>
        </w:rPr>
        <w:tab/>
      </w:r>
      <w:r>
        <w:rPr>
          <w:rFonts w:ascii="Courier New" w:hAnsi="Courier New"/>
          <w:sz w:val="18"/>
        </w:rPr>
        <w:t>44111</w:t>
        <w:tab/>
        <w:t>13</w:t>
        <w:tab/>
        <w:t>332*</w:t>
        <w:tab/>
      </w:r>
      <w:r>
        <w:rPr>
          <w:rFonts w:ascii="Wingdings" w:hAnsi="Wingdings"/>
          <w:sz w:val="18"/>
        </w:rPr>
        <w:t></w:t>
      </w:r>
    </w:p>
    <w:tbl>
      <w:tblPr>
        <w:tblW w:w="0" w:type="auto"/>
        <w:jc w:val="left"/>
        <w:tblInd w:w="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674"/>
        <w:gridCol w:w="1456"/>
        <w:gridCol w:w="506"/>
        <w:gridCol w:w="364"/>
        <w:gridCol w:w="541"/>
        <w:gridCol w:w="773"/>
        <w:gridCol w:w="938"/>
        <w:gridCol w:w="1120"/>
        <w:gridCol w:w="727"/>
      </w:tblGrid>
      <w:tr>
        <w:trPr>
          <w:trHeight w:val="229" w:hRule="atLeast"/>
        </w:trPr>
        <w:tc>
          <w:tcPr>
            <w:tcW w:w="1214" w:type="dxa"/>
            <w:gridSpan w:val="2"/>
          </w:tcPr>
          <w:p>
            <w:pPr>
              <w:pStyle w:val="TableParagraph"/>
              <w:ind w:left="15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456" w:type="dxa"/>
          </w:tcPr>
          <w:p>
            <w:pPr>
              <w:pStyle w:val="TableParagraph"/>
              <w:spacing w:line="197" w:lineRule="exact" w:before="12"/>
              <w:ind w:left="64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44411</w:t>
            </w:r>
          </w:p>
        </w:tc>
        <w:tc>
          <w:tcPr>
            <w:tcW w:w="870" w:type="dxa"/>
            <w:gridSpan w:val="2"/>
          </w:tcPr>
          <w:p>
            <w:pPr>
              <w:pStyle w:val="TableParagraph"/>
              <w:spacing w:line="197" w:lineRule="exact" w:before="12"/>
              <w:ind w:right="163"/>
              <w:jc w:val="right"/>
              <w:rPr>
                <w:rFonts w:ascii="Courier New"/>
                <w:b/>
                <w:sz w:val="18"/>
              </w:rPr>
            </w:pPr>
            <w:r>
              <w:rPr>
                <w:rFonts w:ascii="Courier New"/>
                <w:b/>
                <w:sz w:val="18"/>
              </w:rPr>
              <w:t>*</w:t>
            </w:r>
          </w:p>
        </w:tc>
        <w:tc>
          <w:tcPr>
            <w:tcW w:w="541" w:type="dxa"/>
          </w:tcPr>
          <w:p>
            <w:pPr>
              <w:pStyle w:val="TableParagraph"/>
              <w:spacing w:line="197" w:lineRule="exact" w:before="12"/>
              <w:ind w:left="15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</w:t>
            </w:r>
          </w:p>
        </w:tc>
        <w:tc>
          <w:tcPr>
            <w:tcW w:w="773" w:type="dxa"/>
          </w:tcPr>
          <w:p>
            <w:pPr>
              <w:pStyle w:val="TableParagraph"/>
              <w:spacing w:line="197" w:lineRule="exact" w:before="12"/>
              <w:ind w:left="15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322</w:t>
            </w:r>
          </w:p>
        </w:tc>
        <w:tc>
          <w:tcPr>
            <w:tcW w:w="2785" w:type="dxa"/>
            <w:gridSpan w:val="3"/>
          </w:tcPr>
          <w:p>
            <w:pPr>
              <w:pStyle w:val="TableParagraph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29" w:hRule="atLeast"/>
        </w:trPr>
        <w:tc>
          <w:tcPr>
            <w:tcW w:w="1214" w:type="dxa"/>
            <w:gridSpan w:val="2"/>
          </w:tcPr>
          <w:p>
            <w:pPr>
              <w:pStyle w:val="TableParagraph"/>
              <w:spacing w:line="196" w:lineRule="exact" w:before="13"/>
              <w:ind w:left="15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1456" w:type="dxa"/>
          </w:tcPr>
          <w:p>
            <w:pPr>
              <w:pStyle w:val="TableParagraph"/>
              <w:spacing w:line="184" w:lineRule="exact" w:before="25"/>
              <w:ind w:left="432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44111</w:t>
            </w:r>
          </w:p>
        </w:tc>
        <w:tc>
          <w:tcPr>
            <w:tcW w:w="87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184" w:lineRule="exact" w:before="25"/>
              <w:ind w:left="26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</w:t>
            </w:r>
          </w:p>
        </w:tc>
        <w:tc>
          <w:tcPr>
            <w:tcW w:w="773" w:type="dxa"/>
          </w:tcPr>
          <w:p>
            <w:pPr>
              <w:pStyle w:val="TableParagraph"/>
              <w:spacing w:line="184" w:lineRule="exact" w:before="25"/>
              <w:ind w:left="49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32</w:t>
            </w:r>
          </w:p>
        </w:tc>
        <w:tc>
          <w:tcPr>
            <w:tcW w:w="2785" w:type="dxa"/>
            <w:gridSpan w:val="3"/>
          </w:tcPr>
          <w:p>
            <w:pPr>
              <w:pStyle w:val="TableParagraph"/>
              <w:spacing w:line="196" w:lineRule="exact" w:before="13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44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tabs>
                <w:tab w:pos="781" w:val="left" w:leader="none"/>
              </w:tabs>
              <w:spacing w:line="206" w:lineRule="exact"/>
              <w:ind w:left="50"/>
              <w:rPr>
                <w:rFonts w:ascii="Courier New" w:hAnsi="Courier New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44411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4" w:lineRule="exact" w:before="12"/>
              <w:ind w:left="685" w:right="56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132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tabs>
                <w:tab w:pos="565" w:val="left" w:leader="none"/>
              </w:tabs>
              <w:spacing w:line="206" w:lineRule="exact" w:before="9"/>
              <w:ind w:left="50"/>
              <w:rPr>
                <w:rFonts w:ascii="Courier New" w:hAnsi="Courier New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44111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4" w:lineRule="exact" w:before="21"/>
              <w:ind w:left="717" w:right="48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spacing w:line="195" w:lineRule="exact" w:before="21"/>
              <w:ind w:left="30" w:right="3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-2.0</w:t>
            </w:r>
          </w:p>
        </w:tc>
        <w:tc>
          <w:tcPr>
            <w:tcW w:w="2130" w:type="dxa"/>
            <w:gridSpan w:val="2"/>
          </w:tcPr>
          <w:p>
            <w:pPr>
              <w:pStyle w:val="TableParagraph"/>
              <w:tabs>
                <w:tab w:pos="1276" w:val="left" w:leader="none"/>
              </w:tabs>
              <w:spacing w:line="207" w:lineRule="exact"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rFonts w:ascii="Courier New" w:hAnsi="Courier New"/>
                <w:sz w:val="18"/>
              </w:rPr>
              <w:t>44411</w:t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506" w:type="dxa"/>
          </w:tcPr>
          <w:p>
            <w:pPr>
              <w:pStyle w:val="TableParagraph"/>
              <w:spacing w:before="9"/>
              <w:ind w:right="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5" w:lineRule="exact" w:before="21"/>
              <w:ind w:left="717" w:right="42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spacing w:before="9"/>
              <w:ind w:left="28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120" w:type="dxa"/>
          </w:tcPr>
          <w:p>
            <w:pPr>
              <w:pStyle w:val="TableParagraph"/>
              <w:spacing w:before="9"/>
              <w:ind w:left="46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119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line="206" w:lineRule="exact" w:before="11"/>
              <w:ind w:left="50"/>
              <w:rPr>
                <w:rFonts w:ascii="Courier New" w:hAnsi="Courier New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  <w:r>
              <w:rPr>
                <w:rFonts w:ascii="Courier New" w:hAnsi="Courier New"/>
                <w:sz w:val="18"/>
              </w:rPr>
              <w:t>111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4" w:lineRule="exact" w:before="23"/>
              <w:ind w:left="717" w:right="48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11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4" w:lineRule="exact" w:before="21"/>
              <w:ind w:left="717" w:right="48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4" w:lineRule="exact" w:before="21"/>
              <w:ind w:left="717" w:right="48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5" w:lineRule="exact" w:before="21"/>
              <w:ind w:left="717" w:right="48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471" w:hRule="atLeast"/>
        </w:trPr>
        <w:tc>
          <w:tcPr>
            <w:tcW w:w="540" w:type="dxa"/>
          </w:tcPr>
          <w:p>
            <w:pPr>
              <w:pStyle w:val="TableParagraph"/>
              <w:spacing w:before="3"/>
              <w:rPr>
                <w:rFonts w:ascii="Wingdings" w:hAnsi="Wingdings"/>
                <w:sz w:val="23"/>
              </w:rPr>
            </w:pPr>
          </w:p>
          <w:p>
            <w:pPr>
              <w:pStyle w:val="TableParagraph"/>
              <w:spacing w:line="194" w:lineRule="exact"/>
              <w:ind w:left="30" w:right="3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-4.0</w:t>
            </w: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11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  <w:p>
            <w:pPr>
              <w:pStyle w:val="TableParagraph"/>
              <w:tabs>
                <w:tab w:pos="1276" w:val="left" w:leader="none"/>
              </w:tabs>
              <w:spacing w:before="35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506" w:type="dxa"/>
          </w:tcPr>
          <w:p>
            <w:pPr>
              <w:pStyle w:val="TableParagraph"/>
              <w:spacing w:before="2"/>
              <w:rPr>
                <w:rFonts w:ascii="Wingdings" w:hAnsi="Wingdings"/>
                <w:sz w:val="22"/>
              </w:rPr>
            </w:pPr>
          </w:p>
          <w:p>
            <w:pPr>
              <w:pStyle w:val="TableParagraph"/>
              <w:ind w:right="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before="23"/>
              <w:ind w:left="846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  <w:p>
            <w:pPr>
              <w:pStyle w:val="TableParagraph"/>
              <w:spacing w:line="206" w:lineRule="exact" w:before="19"/>
              <w:ind w:left="877"/>
              <w:rPr>
                <w:rFonts w:ascii="Courier New" w:hAnsi="Courier New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rFonts w:ascii="Courier New" w:hAns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spacing w:before="2"/>
              <w:rPr>
                <w:rFonts w:ascii="Wingdings" w:hAnsi="Wingdings"/>
                <w:sz w:val="22"/>
              </w:rPr>
            </w:pPr>
          </w:p>
          <w:p>
            <w:pPr>
              <w:pStyle w:val="TableParagraph"/>
              <w:ind w:left="31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rPr>
                <w:rFonts w:ascii="Wingdings" w:hAnsi="Wingdings"/>
                <w:sz w:val="22"/>
              </w:rPr>
            </w:pPr>
          </w:p>
          <w:p>
            <w:pPr>
              <w:pStyle w:val="TableParagraph"/>
              <w:ind w:left="49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727" w:type="dxa"/>
          </w:tcPr>
          <w:p>
            <w:pPr>
              <w:pStyle w:val="TableParagraph"/>
              <w:spacing w:before="11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  <w:p>
            <w:pPr>
              <w:pStyle w:val="TableParagraph"/>
              <w:spacing w:before="35"/>
              <w:ind w:right="8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5" w:lineRule="exact" w:before="21"/>
              <w:ind w:left="954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11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4" w:lineRule="exact" w:before="23"/>
              <w:ind w:left="954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11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4" w:lineRule="exact" w:before="21"/>
              <w:ind w:left="954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4" w:lineRule="exact" w:before="21"/>
              <w:ind w:left="954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5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before="9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95" w:lineRule="exact" w:before="21"/>
              <w:ind w:left="954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9"/>
              <w:ind w:right="74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26" w:hRule="atLeast"/>
        </w:trPr>
        <w:tc>
          <w:tcPr>
            <w:tcW w:w="540" w:type="dxa"/>
          </w:tcPr>
          <w:p>
            <w:pPr>
              <w:pStyle w:val="TableParagraph"/>
              <w:spacing w:line="184" w:lineRule="exact" w:before="23"/>
              <w:ind w:left="30" w:right="3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-6.0</w:t>
            </w: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line="196" w:lineRule="exact" w:before="11"/>
              <w:ind w:left="5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5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gridSpan w:val="3"/>
          </w:tcPr>
          <w:p>
            <w:pPr>
              <w:pStyle w:val="TableParagraph"/>
              <w:spacing w:line="184" w:lineRule="exact" w:before="23"/>
              <w:ind w:left="101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line="196" w:lineRule="exact" w:before="11"/>
              <w:ind w:right="57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</w:tbl>
    <w:p>
      <w:pPr>
        <w:pStyle w:val="BodyText"/>
        <w:spacing w:before="7"/>
        <w:rPr>
          <w:rFonts w:ascii="Wingdings" w:hAnsi="Wingdings"/>
          <w:sz w:val="19"/>
        </w:rPr>
      </w:pPr>
    </w:p>
    <w:p>
      <w:pPr>
        <w:spacing w:line="199" w:lineRule="exact" w:before="0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</w:t>
      </w:r>
    </w:p>
    <w:p>
      <w:pPr>
        <w:spacing w:line="199" w:lineRule="exact" w:before="0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</w:t>
      </w:r>
    </w:p>
    <w:p>
      <w:pPr>
        <w:tabs>
          <w:tab w:pos="2222" w:val="left" w:leader="none"/>
          <w:tab w:pos="3303" w:val="left" w:leader="none"/>
          <w:tab w:pos="4599" w:val="left" w:leader="none"/>
          <w:tab w:pos="5571" w:val="left" w:leader="none"/>
          <w:tab w:pos="6651" w:val="left" w:leader="none"/>
          <w:tab w:pos="7731" w:val="left" w:leader="none"/>
        </w:tabs>
        <w:spacing w:before="21"/>
        <w:ind w:left="1142" w:right="0" w:firstLine="0"/>
        <w:jc w:val="left"/>
        <w:rPr>
          <w:rFonts w:ascii="Courier New"/>
          <w:b/>
          <w:sz w:val="18"/>
        </w:rPr>
      </w:pPr>
      <w:r>
        <w:rPr>
          <w:rFonts w:ascii="Courier New"/>
          <w:b/>
          <w:sz w:val="18"/>
        </w:rPr>
        <w:t>-6.0</w:t>
        <w:tab/>
        <w:t>-4.0</w:t>
        <w:tab/>
        <w:t>-2.0</w:t>
        <w:tab/>
        <w:t>.0</w:t>
        <w:tab/>
        <w:t>2.0</w:t>
        <w:tab/>
        <w:t>4.0</w:t>
        <w:tab/>
        <w:t>6.0</w:t>
      </w:r>
    </w:p>
    <w:p>
      <w:pPr>
        <w:pStyle w:val="BodyText"/>
        <w:spacing w:before="13"/>
        <w:ind w:left="5943"/>
      </w:pPr>
      <w:r>
        <w:rPr/>
        <w:t>Canonical</w:t>
      </w:r>
      <w:r>
        <w:rPr>
          <w:spacing w:val="-4"/>
        </w:rPr>
        <w:t> </w:t>
      </w:r>
      <w:r>
        <w:rPr/>
        <w:t>Discriminant</w:t>
      </w:r>
    </w:p>
    <w:p>
      <w:pPr>
        <w:pStyle w:val="BodyText"/>
        <w:spacing w:before="2"/>
        <w:ind w:left="386"/>
      </w:pPr>
      <w:r>
        <w:rPr/>
        <w:t>Function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2" w:lineRule="auto"/>
        <w:ind w:left="386" w:right="1852" w:firstLine="60"/>
      </w:pPr>
      <w:r>
        <w:rPr/>
        <w:t>Territorial map of plotted discriminate functions on Pectoral Spine Sub-groups in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before</w:t>
      </w:r>
      <w:r>
        <w:rPr>
          <w:spacing w:val="1"/>
        </w:rPr>
        <w:t> </w:t>
      </w:r>
      <w:r>
        <w:rPr/>
        <w:t>correction for</w:t>
      </w:r>
      <w:r>
        <w:rPr>
          <w:spacing w:val="-1"/>
        </w:rPr>
        <w:t> </w:t>
      </w:r>
      <w:r>
        <w:rPr/>
        <w:t>Allometry.</w:t>
      </w:r>
    </w:p>
    <w:p>
      <w:pPr>
        <w:pStyle w:val="BodyText"/>
        <w:spacing w:before="17"/>
        <w:ind w:left="386"/>
      </w:pPr>
      <w:r>
        <w:rPr/>
        <w:t>*</w:t>
      </w:r>
      <w:r>
        <w:rPr>
          <w:spacing w:val="-1"/>
        </w:rPr>
        <w:t> </w:t>
      </w:r>
      <w:r>
        <w:rPr/>
        <w:t>indicates groups</w:t>
      </w:r>
      <w:r>
        <w:rPr>
          <w:spacing w:val="-1"/>
        </w:rPr>
        <w:t> </w:t>
      </w:r>
      <w:r>
        <w:rPr/>
        <w:t>centroids</w:t>
      </w:r>
    </w:p>
    <w:p>
      <w:pPr>
        <w:pStyle w:val="BodyText"/>
        <w:spacing w:before="19"/>
        <w:ind w:left="386"/>
      </w:pPr>
      <w:r>
        <w:rPr/>
        <w:t>1,</w:t>
      </w:r>
      <w:r>
        <w:rPr>
          <w:spacing w:val="-1"/>
        </w:rPr>
        <w:t> </w:t>
      </w:r>
      <w:r>
        <w:rPr/>
        <w:t>2, 3 and 4 represents the</w:t>
      </w:r>
      <w:r>
        <w:rPr>
          <w:spacing w:val="-1"/>
        </w:rPr>
        <w:t> </w:t>
      </w:r>
      <w:r>
        <w:rPr/>
        <w:t>subgroups</w:t>
      </w:r>
    </w:p>
    <w:p>
      <w:pPr>
        <w:spacing w:after="0"/>
        <w:sectPr>
          <w:pgSz w:w="11910" w:h="16840"/>
          <w:pgMar w:header="0" w:footer="935" w:top="1540" w:bottom="1200" w:left="15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96"/>
        <w:ind w:left="4291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104.690002pt;margin-top:-39.614937pt;width:477.9pt;height:508.15pt;mso-position-horizontal-relative:page;mso-position-vertical-relative:paragraph;z-index:-37225472" coordorigin="2094,-792" coordsize="9558,10163">
            <v:shape style="position:absolute;left:2093;top:1426;width:8035;height:7944" type="#_x0000_t75" stroked="false">
              <v:imagedata r:id="rId78" o:title=""/>
            </v:shape>
            <v:rect style="position:absolute;left:3356;top:-793;width:8296;height:8866" filled="true" fillcolor="#ffffff" stroked="false">
              <v:fill type="solid"/>
            </v:rect>
            <v:rect style="position:absolute;left:4080;top:918;width:5496;height:6247" filled="true" fillcolor="#efefef" stroked="false">
              <v:fill type="solid"/>
            </v:rect>
            <v:rect style="position:absolute;left:4080;top:918;width:5496;height:6247" filled="false" stroked="true" strokeweight=".662858pt" strokecolor="#000000">
              <v:stroke dashstyle="solid"/>
            </v:rect>
            <v:line style="position:absolute" from="4081,7166" to="9578,7166" stroked="true" strokeweight=".442161pt" strokecolor="#000000">
              <v:stroke dashstyle="solid"/>
            </v:line>
            <v:shape style="position:absolute;left:4561;top:7165;width:4123;height:126" coordorigin="4562,7166" coordsize="4123,126" path="m4562,7166l4562,7291m5593,7166l5593,7291m6623,7166l6623,7291m7654,7166l7654,7291m8684,7166l8684,7291e" filled="false" stroked="true" strokeweight=".859311pt" strokecolor="#000000">
              <v:path arrowok="t"/>
              <v:stroke dashstyle="solid"/>
            </v:shape>
            <v:line style="position:absolute" from="4081,919" to="4081,7166" stroked="true" strokeweight=".441708pt" strokecolor="#000000">
              <v:stroke dashstyle="solid"/>
            </v:line>
            <v:shape style="position:absolute;left:3987;top:1230;width:94;height:5624" coordorigin="3988,1231" coordsize="94,5624" path="m4081,6854l3988,6854m4081,5729l3988,5729m4081,4605l3988,4605m4081,3480l3988,3480m4081,2355l3988,2355m4081,1231l3988,1231e" filled="false" stroked="true" strokeweight=".859311pt" strokecolor="#000000">
              <v:path arrowok="t"/>
              <v:stroke dashstyle="solid"/>
            </v:shape>
            <v:shape style="position:absolute;left:6998;top:1951;width:89;height:119" coordorigin="6998,1952" coordsize="89,119" path="m6998,2010l7001,2033,7011,2052,7025,2065,7042,2070,7059,2065,7073,2052,7083,2033,7086,2010,7083,1987,7073,1969,7059,1956,7042,1952,7025,1956,7011,1969,7001,1987,6998,2010xe" filled="false" stroked="true" strokeweight=".662806pt" strokecolor="#3d57ac">
              <v:path arrowok="t"/>
              <v:stroke dashstyle="solid"/>
            </v:shape>
            <v:shape style="position:absolute;left:6635;top:1729;width:102;height:132" type="#_x0000_t75" stroked="false">
              <v:imagedata r:id="rId116" o:title=""/>
            </v:shape>
            <w10:wrap type="none"/>
          </v:group>
        </w:pict>
      </w:r>
      <w:r>
        <w:rPr>
          <w:rFonts w:ascii="Arial"/>
          <w:b/>
          <w:sz w:val="21"/>
        </w:rPr>
        <w:t>Canonical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Discriminant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Functions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tabs>
          <w:tab w:pos="8818" w:val="left" w:leader="none"/>
        </w:tabs>
        <w:spacing w:before="0"/>
        <w:ind w:left="2394" w:right="0" w:firstLine="0"/>
        <w:jc w:val="left"/>
        <w:rPr>
          <w:rFonts w:ascii="Arial MT"/>
          <w:sz w:val="17"/>
        </w:rPr>
      </w:pPr>
      <w:r>
        <w:rPr>
          <w:rFonts w:ascii="Arial MT"/>
          <w:w w:val="105"/>
          <w:position w:val="-8"/>
          <w:sz w:val="14"/>
        </w:rPr>
        <w:t>2</w:t>
        <w:tab/>
      </w:r>
      <w:r>
        <w:rPr>
          <w:rFonts w:ascii="Arial MT"/>
          <w:w w:val="105"/>
          <w:sz w:val="17"/>
        </w:rPr>
        <w:t>score</w:t>
      </w:r>
    </w:p>
    <w:p>
      <w:pPr>
        <w:spacing w:before="88"/>
        <w:ind w:left="0" w:right="1668" w:firstLine="0"/>
        <w:jc w:val="right"/>
        <w:rPr>
          <w:rFonts w:ascii="Arial MT"/>
          <w:sz w:val="14"/>
        </w:rPr>
      </w:pPr>
      <w:r>
        <w:rPr/>
        <w:pict>
          <v:group style="position:absolute;margin-left:497.696838pt;margin-top:2.214808pt;width:8pt;height:48.4pt;mso-position-horizontal-relative:page;mso-position-vertical-relative:paragraph;z-index:-37221888" coordorigin="9954,44" coordsize="160,968">
            <v:shape style="position:absolute;left:9953;top:44;width:159;height:209" type="#_x0000_t75" stroked="false">
              <v:imagedata r:id="rId117" o:title=""/>
            </v:shape>
            <v:shape style="position:absolute;left:9953;top:297;width:159;height:209" type="#_x0000_t75" stroked="false">
              <v:imagedata r:id="rId106" o:title=""/>
            </v:shape>
            <v:shape style="position:absolute;left:9953;top:550;width:159;height:209" type="#_x0000_t75" stroked="false">
              <v:imagedata r:id="rId118" o:title=""/>
            </v:shape>
            <v:rect style="position:absolute;left:9960;top:809;width:146;height:196" filled="true" fillcolor="#04417b" stroked="false">
              <v:fill type="solid"/>
            </v:rect>
            <v:rect style="position:absolute;left:9960;top:809;width:146;height:196" filled="false" stroked="true" strokeweight=".662804pt" strokecolor="#000000">
              <v:stroke dashstyle="solid"/>
            </v:rect>
            <w10:wrap type="none"/>
          </v:group>
        </w:pict>
      </w:r>
      <w:r>
        <w:rPr>
          <w:rFonts w:ascii="Arial MT"/>
          <w:w w:val="100"/>
          <w:sz w:val="14"/>
        </w:rPr>
        <w:t>0</w:t>
      </w:r>
    </w:p>
    <w:p>
      <w:pPr>
        <w:tabs>
          <w:tab w:pos="3029" w:val="left" w:leader="none"/>
        </w:tabs>
        <w:spacing w:before="92"/>
        <w:ind w:left="0" w:right="1668" w:firstLine="0"/>
        <w:jc w:val="right"/>
        <w:rPr>
          <w:rFonts w:ascii="Arial MT"/>
          <w:sz w:val="14"/>
        </w:rPr>
      </w:pPr>
      <w:r>
        <w:rPr/>
        <w:pict>
          <v:group style="position:absolute;margin-left:347.803528pt;margin-top:13.222813pt;width:7.75pt;height:10.1pt;mso-position-horizontal-relative:page;mso-position-vertical-relative:paragraph;z-index:16024064" coordorigin="6956,264" coordsize="155,202">
            <v:rect style="position:absolute;left:6962;top:271;width:142;height:189" filled="true" fillcolor="#04417b" stroked="false">
              <v:fill type="solid"/>
            </v:rect>
            <v:rect style="position:absolute;left:6962;top:271;width:142;height:189" filled="false" stroked="true" strokeweight=".662806pt" strokecolor="#000000">
              <v:stroke dashstyle="solid"/>
            </v:rect>
            <w10:wrap type="none"/>
          </v:group>
        </w:pict>
      </w:r>
      <w:r>
        <w:rPr>
          <w:rFonts w:ascii="Arial MT"/>
          <w:position w:val="-1"/>
          <w:sz w:val="14"/>
        </w:rPr>
        <w:t>0</w:t>
        <w:tab/>
      </w:r>
      <w:r>
        <w:rPr>
          <w:rFonts w:ascii="Arial MT"/>
          <w:sz w:val="14"/>
        </w:rPr>
        <w:t>1</w:t>
      </w:r>
    </w:p>
    <w:p>
      <w:pPr>
        <w:spacing w:before="72"/>
        <w:ind w:left="0" w:right="1668" w:firstLine="0"/>
        <w:jc w:val="righ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2</w:t>
      </w:r>
    </w:p>
    <w:p>
      <w:pPr>
        <w:spacing w:line="137" w:lineRule="exact" w:before="92"/>
        <w:ind w:left="8659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383.343719pt;margin-top:3.523458pt;width:5.1pt;height:6.6pt;mso-position-horizontal-relative:page;mso-position-vertical-relative:paragraph;z-index:16022528" coordorigin="7667,70" coordsize="102,132">
            <v:shape style="position:absolute;left:7673;top:77;width:89;height:119" coordorigin="7674,77" coordsize="89,119" path="m7674,135l7677,159,7686,178,7701,190,7718,195,7735,190,7749,178,7758,159,7762,135,7758,113,7749,94,7735,82,7718,77,7701,82,7686,94,7677,113,7674,135xe" filled="false" stroked="true" strokeweight=".662805pt" strokecolor="#3d57ac">
              <v:path arrowok="t"/>
              <v:stroke dashstyle="solid"/>
            </v:shape>
            <v:shape style="position:absolute;left:7673;top:77;width:89;height:119" coordorigin="7674,77" coordsize="89,119" path="m7674,135l7677,159,7686,178,7701,190,7718,195,7735,190,7749,178,7758,159,7762,135,7758,113,7749,94,7735,82,7718,77,7701,82,7686,94,7677,113,7674,135xe" filled="false" stroked="true" strokeweight=".662805pt" strokecolor="#d2ce96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4"/>
        </w:rPr>
        <w:t>Group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Centroid</w:t>
      </w:r>
    </w:p>
    <w:p>
      <w:pPr>
        <w:spacing w:line="137" w:lineRule="exact" w:before="0"/>
        <w:ind w:left="2394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1</w:t>
      </w:r>
    </w:p>
    <w:p>
      <w:pPr>
        <w:pStyle w:val="BodyText"/>
        <w:spacing w:line="127" w:lineRule="exact"/>
        <w:ind w:left="7268"/>
        <w:rPr>
          <w:rFonts w:ascii="Arial MT"/>
          <w:sz w:val="12"/>
        </w:rPr>
      </w:pPr>
      <w:r>
        <w:rPr>
          <w:rFonts w:ascii="Arial MT"/>
          <w:position w:val="-2"/>
          <w:sz w:val="12"/>
        </w:rPr>
        <w:drawing>
          <wp:inline distT="0" distB="0" distL="0" distR="0">
            <wp:extent cx="64785" cy="80962"/>
            <wp:effectExtent l="0" t="0" r="0" b="0"/>
            <wp:docPr id="38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7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2"/>
          <w:sz w:val="12"/>
        </w:rPr>
      </w:r>
    </w:p>
    <w:p>
      <w:pPr>
        <w:pStyle w:val="BodyText"/>
        <w:spacing w:before="7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566">
            <wp:simplePos x="0" y="0"/>
            <wp:positionH relativeFrom="page">
              <wp:posOffset>3133161</wp:posOffset>
            </wp:positionH>
            <wp:positionV relativeFrom="paragraph">
              <wp:posOffset>116837</wp:posOffset>
            </wp:positionV>
            <wp:extent cx="63991" cy="82581"/>
            <wp:effectExtent l="0" t="0" r="0" b="0"/>
            <wp:wrapTopAndBottom/>
            <wp:docPr id="38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7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5290680</wp:posOffset>
            </wp:positionH>
            <wp:positionV relativeFrom="paragraph">
              <wp:posOffset>447269</wp:posOffset>
            </wp:positionV>
            <wp:extent cx="64029" cy="82581"/>
            <wp:effectExtent l="0" t="0" r="0" b="0"/>
            <wp:wrapTopAndBottom/>
            <wp:docPr id="38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8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">
            <wp:simplePos x="0" y="0"/>
            <wp:positionH relativeFrom="page">
              <wp:posOffset>5599232</wp:posOffset>
            </wp:positionH>
            <wp:positionV relativeFrom="paragraph">
              <wp:posOffset>418475</wp:posOffset>
            </wp:positionV>
            <wp:extent cx="63932" cy="82581"/>
            <wp:effectExtent l="0" t="0" r="0" b="0"/>
            <wp:wrapTopAndBottom/>
            <wp:docPr id="38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8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MT"/>
        </w:rPr>
      </w:pPr>
    </w:p>
    <w:p>
      <w:pPr>
        <w:spacing w:before="0"/>
        <w:ind w:left="2394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0</w:t>
      </w:r>
    </w:p>
    <w:p>
      <w:pPr>
        <w:spacing w:before="0"/>
        <w:ind w:left="7059" w:right="0" w:firstLine="0"/>
        <w:jc w:val="left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5611397</wp:posOffset>
            </wp:positionH>
            <wp:positionV relativeFrom="paragraph">
              <wp:posOffset>136639</wp:posOffset>
            </wp:positionV>
            <wp:extent cx="65137" cy="84010"/>
            <wp:effectExtent l="0" t="0" r="0" b="0"/>
            <wp:wrapTopAndBottom/>
            <wp:docPr id="39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8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3552">
            <wp:simplePos x="0" y="0"/>
            <wp:positionH relativeFrom="page">
              <wp:posOffset>5187534</wp:posOffset>
            </wp:positionH>
            <wp:positionV relativeFrom="paragraph">
              <wp:posOffset>47086</wp:posOffset>
            </wp:positionV>
            <wp:extent cx="64552" cy="83383"/>
            <wp:effectExtent l="0" t="0" r="0" b="0"/>
            <wp:wrapNone/>
            <wp:docPr id="39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8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2" cy="8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9.243073pt;margin-top:7.378719pt;width:7.75pt;height:10.2pt;mso-position-horizontal-relative:page;mso-position-vertical-relative:paragraph;z-index:16025088" coordorigin="8385,148" coordsize="155,204">
            <v:rect style="position:absolute;left:8391;top:154;width:142;height:191" filled="true" fillcolor="#04417b" stroked="false">
              <v:fill type="solid"/>
            </v:rect>
            <v:rect style="position:absolute;left:8391;top:154;width:142;height:191" filled="false" stroked="true" strokeweight=".662804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78.664627pt;margin-top:4.781922pt;width:12.9pt;height:51.2pt;mso-position-horizontal-relative:page;mso-position-vertical-relative:paragraph;z-index:16026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Function</w:t>
                  </w:r>
                  <w:r>
                    <w:rPr>
                      <w:rFonts w:ascii="Arial"/>
                      <w:b/>
                      <w:spacing w:val="16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0"/>
          <w:sz w:val="14"/>
        </w:rPr>
        <w:t>2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1"/>
        <w:rPr>
          <w:rFonts w:ascii="Arial MT"/>
          <w:sz w:val="23"/>
        </w:rPr>
      </w:pPr>
    </w:p>
    <w:p>
      <w:pPr>
        <w:spacing w:line="140" w:lineRule="exact" w:before="0"/>
        <w:ind w:left="3447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420.250793pt;margin-top:-3.074115pt;width:5.35pt;height:16.3pt;mso-position-horizontal-relative:page;mso-position-vertical-relative:paragraph;z-index:16023040" coordorigin="8405,-61" coordsize="107,326">
            <v:shape style="position:absolute;left:8405;top:-62;width:102;height:132" type="#_x0000_t75" stroked="false">
              <v:imagedata r:id="rId125" o:title=""/>
            </v:shape>
            <v:shape style="position:absolute;left:8410;top:133;width:102;height:132" type="#_x0000_t75" stroked="false">
              <v:imagedata r:id="rId126" o:title=""/>
            </v:shape>
            <w10:wrap type="none"/>
          </v:group>
        </w:pict>
      </w:r>
      <w:r>
        <w:rPr>
          <w:rFonts w:ascii="Arial MT"/>
          <w:w w:val="100"/>
          <w:sz w:val="14"/>
        </w:rPr>
        <w:t>1</w:t>
      </w:r>
    </w:p>
    <w:p>
      <w:pPr>
        <w:spacing w:line="140" w:lineRule="exact" w:before="0"/>
        <w:ind w:left="2341" w:right="0" w:firstLine="0"/>
        <w:jc w:val="left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0" simplePos="0" relativeHeight="570">
            <wp:simplePos x="0" y="0"/>
            <wp:positionH relativeFrom="page">
              <wp:posOffset>5576170</wp:posOffset>
            </wp:positionH>
            <wp:positionV relativeFrom="paragraph">
              <wp:posOffset>158779</wp:posOffset>
            </wp:positionV>
            <wp:extent cx="63652" cy="82581"/>
            <wp:effectExtent l="0" t="0" r="0" b="0"/>
            <wp:wrapTopAndBottom/>
            <wp:docPr id="39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8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8.63176pt;margin-top:.40827pt;width:7.75pt;height:10.1pt;mso-position-horizontal-relative:page;mso-position-vertical-relative:paragraph;z-index:16024576" coordorigin="4773,8" coordsize="155,202">
            <v:rect style="position:absolute;left:4779;top:14;width:142;height:189" filled="true" fillcolor="#04417b" stroked="false">
              <v:fill type="solid"/>
            </v:rect>
            <v:rect style="position:absolute;left:4779;top:14;width:142;height:189" filled="false" stroked="true" strokeweight=".662806pt" strokecolor="#000000">
              <v:stroke dashstyle="solid"/>
            </v:rect>
            <w10:wrap type="none"/>
          </v:group>
        </w:pict>
      </w:r>
      <w:r>
        <w:rPr>
          <w:rFonts w:ascii="Arial MT"/>
          <w:sz w:val="14"/>
        </w:rPr>
        <w:t>-1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571">
            <wp:simplePos x="0" y="0"/>
            <wp:positionH relativeFrom="page">
              <wp:posOffset>5033321</wp:posOffset>
            </wp:positionH>
            <wp:positionV relativeFrom="paragraph">
              <wp:posOffset>113333</wp:posOffset>
            </wp:positionV>
            <wp:extent cx="65009" cy="84010"/>
            <wp:effectExtent l="0" t="0" r="0" b="0"/>
            <wp:wrapTopAndBottom/>
            <wp:docPr id="39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8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4"/>
        <w:ind w:left="2341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572">
            <wp:simplePos x="0" y="0"/>
            <wp:positionH relativeFrom="page">
              <wp:posOffset>2962070</wp:posOffset>
            </wp:positionH>
            <wp:positionV relativeFrom="paragraph">
              <wp:posOffset>102444</wp:posOffset>
            </wp:positionV>
            <wp:extent cx="64256" cy="82581"/>
            <wp:effectExtent l="0" t="0" r="0" b="0"/>
            <wp:wrapTopAndBottom/>
            <wp:docPr id="39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8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16"/>
        </w:rPr>
      </w:pPr>
    </w:p>
    <w:p>
      <w:pPr>
        <w:spacing w:before="0"/>
        <w:ind w:left="2341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-3</w:t>
      </w:r>
    </w:p>
    <w:p>
      <w:pPr>
        <w:pStyle w:val="BodyText"/>
        <w:spacing w:before="4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11910" w:h="16840"/>
          <w:pgMar w:header="0" w:footer="935" w:top="1580" w:bottom="1200" w:left="1500" w:right="0"/>
        </w:sectPr>
      </w:pPr>
    </w:p>
    <w:p>
      <w:pPr>
        <w:spacing w:before="97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-7.5</w:t>
      </w:r>
    </w:p>
    <w:p>
      <w:pPr>
        <w:spacing w:before="97"/>
        <w:ind w:left="0" w:right="0" w:firstLine="0"/>
        <w:jc w:val="righ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  <w:t>-5.0</w:t>
      </w:r>
    </w:p>
    <w:p>
      <w:pPr>
        <w:spacing w:before="97"/>
        <w:ind w:left="728" w:right="561" w:firstLine="0"/>
        <w:jc w:val="center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  <w:t>-2.5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587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z w:val="19"/>
        </w:rPr>
        <w:t>Function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z w:val="19"/>
        </w:rPr>
        <w:t>1</w:t>
      </w:r>
    </w:p>
    <w:p>
      <w:pPr>
        <w:spacing w:before="97"/>
        <w:ind w:left="193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  <w:t>0.0</w:t>
      </w:r>
    </w:p>
    <w:p>
      <w:pPr>
        <w:spacing w:before="97"/>
        <w:ind w:left="794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  <w:t>2.5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360" w:bottom="280" w:left="1500" w:right="0"/>
          <w:cols w:num="5" w:equalWidth="0">
            <w:col w:w="3180" w:space="40"/>
            <w:col w:w="991" w:space="39"/>
            <w:col w:w="1571" w:space="40"/>
            <w:col w:w="391" w:space="39"/>
            <w:col w:w="4119"/>
          </w:cols>
        </w:sect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pStyle w:val="Heading2"/>
        <w:spacing w:before="90"/>
        <w:ind w:left="1166"/>
        <w:jc w:val="left"/>
      </w:pPr>
      <w:r>
        <w:rPr/>
        <w:t>Plot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size</w:t>
      </w:r>
      <w:r>
        <w:rPr>
          <w:spacing w:val="-3"/>
        </w:rPr>
        <w:t> </w:t>
      </w:r>
      <w:r>
        <w:rPr/>
        <w:t>corrected</w:t>
      </w:r>
      <w:r>
        <w:rPr>
          <w:spacing w:val="-2"/>
        </w:rPr>
        <w:t> </w:t>
      </w:r>
      <w:r>
        <w:rPr/>
        <w:t>PESES</w:t>
      </w:r>
      <w:r>
        <w:rPr>
          <w:spacing w:val="-2"/>
        </w:rPr>
        <w:t> </w:t>
      </w:r>
      <w:r>
        <w:rPr/>
        <w:t>sub-groups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canonical</w:t>
      </w:r>
      <w:r>
        <w:rPr>
          <w:spacing w:val="-1"/>
        </w:rPr>
        <w:t> </w:t>
      </w:r>
      <w:r>
        <w:rPr/>
        <w:t>discriminant</w:t>
      </w:r>
      <w:r>
        <w:rPr>
          <w:spacing w:val="-2"/>
        </w:rPr>
        <w:t> </w:t>
      </w:r>
      <w:r>
        <w:rPr/>
        <w:t>functions</w:t>
      </w:r>
    </w:p>
    <w:p>
      <w:pPr>
        <w:spacing w:before="137"/>
        <w:ind w:left="1106" w:right="0" w:firstLine="0"/>
        <w:jc w:val="left"/>
        <w:rPr>
          <w:b/>
          <w:sz w:val="24"/>
        </w:rPr>
      </w:pPr>
      <w:r>
        <w:rPr>
          <w:b/>
          <w:sz w:val="24"/>
        </w:rPr>
        <w:t>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280" w:left="150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386"/>
      </w:pPr>
      <w:r>
        <w:rPr/>
        <w:t>Function</w:t>
      </w:r>
      <w:r>
        <w:rPr>
          <w:spacing w:val="-2"/>
        </w:rPr>
        <w:t> </w:t>
      </w:r>
      <w:r>
        <w:rPr/>
        <w:t>2</w:t>
      </w:r>
    </w:p>
    <w:p>
      <w:pPr>
        <w:tabs>
          <w:tab w:pos="2222" w:val="left" w:leader="none"/>
          <w:tab w:pos="3303" w:val="left" w:leader="none"/>
          <w:tab w:pos="4599" w:val="left" w:leader="none"/>
          <w:tab w:pos="5571" w:val="left" w:leader="none"/>
          <w:tab w:pos="6651" w:val="left" w:leader="none"/>
          <w:tab w:pos="7623" w:val="left" w:leader="none"/>
        </w:tabs>
        <w:spacing w:before="29"/>
        <w:ind w:left="103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-12.0</w:t>
        <w:tab/>
        <w:t>-8.0</w:t>
        <w:tab/>
        <w:t>-4.0</w:t>
        <w:tab/>
        <w:t>.0</w:t>
        <w:tab/>
        <w:t>4.0</w:t>
        <w:tab/>
        <w:t>8.0</w:t>
        <w:tab/>
        <w:t>12.0</w:t>
      </w:r>
    </w:p>
    <w:p>
      <w:pPr>
        <w:pStyle w:val="BodyText"/>
        <w:spacing w:before="6"/>
        <w:rPr>
          <w:rFonts w:ascii="Courier New"/>
          <w:sz w:val="19"/>
        </w:rPr>
      </w:pPr>
    </w:p>
    <w:p>
      <w:pPr>
        <w:spacing w:line="199" w:lineRule="exact" w:before="0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</w:t>
      </w:r>
    </w:p>
    <w:p>
      <w:pPr>
        <w:spacing w:line="199" w:lineRule="exact" w:before="0" w:after="23"/>
        <w:ind w:left="386" w:right="0" w:firstLine="0"/>
        <w:jc w:val="left"/>
        <w:rPr>
          <w:rFonts w:ascii="Wingdings" w:hAnsi="Wingdings"/>
          <w:sz w:val="18"/>
        </w:rPr>
      </w:pPr>
      <w:r>
        <w:rPr/>
        <w:drawing>
          <wp:anchor distT="0" distB="0" distL="0" distR="0" allowOverlap="1" layoutInCell="1" locked="0" behindDoc="1" simplePos="0" relativeHeight="466095616">
            <wp:simplePos x="0" y="0"/>
            <wp:positionH relativeFrom="page">
              <wp:posOffset>1329563</wp:posOffset>
            </wp:positionH>
            <wp:positionV relativeFrom="paragraph">
              <wp:posOffset>784300</wp:posOffset>
            </wp:positionV>
            <wp:extent cx="5102225" cy="5044440"/>
            <wp:effectExtent l="0" t="0" r="0" b="0"/>
            <wp:wrapNone/>
            <wp:docPr id="40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18"/>
        </w:rPr>
        <w:t></w:t>
      </w:r>
    </w:p>
    <w:tbl>
      <w:tblPr>
        <w:tblW w:w="0" w:type="auto"/>
        <w:jc w:val="left"/>
        <w:tblInd w:w="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493"/>
        <w:gridCol w:w="4931"/>
        <w:gridCol w:w="923"/>
        <w:gridCol w:w="833"/>
      </w:tblGrid>
      <w:tr>
        <w:trPr>
          <w:trHeight w:val="226" w:hRule="atLeast"/>
        </w:trPr>
        <w:tc>
          <w:tcPr>
            <w:tcW w:w="644" w:type="dxa"/>
          </w:tcPr>
          <w:p>
            <w:pPr>
              <w:pStyle w:val="TableParagraph"/>
              <w:spacing w:line="195" w:lineRule="exact" w:before="12"/>
              <w:ind w:right="5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12.0</w:t>
            </w:r>
          </w:p>
        </w:tc>
        <w:tc>
          <w:tcPr>
            <w:tcW w:w="493" w:type="dxa"/>
          </w:tcPr>
          <w:p>
            <w:pPr>
              <w:pStyle w:val="TableParagraph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4459" w:val="left" w:leader="none"/>
              </w:tabs>
              <w:spacing w:line="195" w:lineRule="exact" w:before="12"/>
              <w:ind w:left="24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ind w:left="442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4396" w:val="left" w:leader="none"/>
              </w:tabs>
              <w:spacing w:line="194" w:lineRule="exact" w:before="23"/>
              <w:ind w:left="400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1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4396" w:val="left" w:leader="none"/>
              </w:tabs>
              <w:spacing w:line="194" w:lineRule="exact" w:before="21"/>
              <w:ind w:left="508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4289" w:val="left" w:leader="none"/>
              </w:tabs>
              <w:spacing w:line="194" w:lineRule="exact" w:before="21"/>
              <w:ind w:left="61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4181" w:val="left" w:leader="none"/>
              </w:tabs>
              <w:spacing w:line="195" w:lineRule="exact" w:before="21"/>
              <w:ind w:left="61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4073" w:val="left" w:leader="none"/>
              </w:tabs>
              <w:spacing w:line="194" w:lineRule="exact" w:before="23"/>
              <w:ind w:left="72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1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spacing w:line="194" w:lineRule="exact" w:before="21"/>
              <w:ind w:right="5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8.0</w:t>
            </w: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1867" w:val="left" w:leader="none"/>
                <w:tab w:pos="2986" w:val="left" w:leader="none"/>
                <w:tab w:pos="3997" w:val="left" w:leader="none"/>
              </w:tabs>
              <w:spacing w:line="206" w:lineRule="exact" w:before="9"/>
              <w:ind w:left="787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21</w:t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spacing w:before="9"/>
              <w:ind w:left="25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2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3965" w:val="left" w:leader="none"/>
              </w:tabs>
              <w:spacing w:line="195" w:lineRule="exact" w:before="21"/>
              <w:ind w:left="941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3857" w:val="left" w:leader="none"/>
              </w:tabs>
              <w:spacing w:line="194" w:lineRule="exact" w:before="23"/>
              <w:ind w:left="941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1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3749" w:val="left" w:leader="none"/>
              </w:tabs>
              <w:spacing w:line="194" w:lineRule="exact" w:before="21"/>
              <w:ind w:left="1049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3641" w:val="left" w:leader="none"/>
              </w:tabs>
              <w:spacing w:line="194" w:lineRule="exact" w:before="21"/>
              <w:ind w:left="115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3533" w:val="left" w:leader="none"/>
              </w:tabs>
              <w:spacing w:line="195" w:lineRule="exact" w:before="21"/>
              <w:ind w:left="1265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spacing w:line="194" w:lineRule="exact" w:before="23"/>
              <w:ind w:right="5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4.0</w:t>
            </w:r>
          </w:p>
        </w:tc>
        <w:tc>
          <w:tcPr>
            <w:tcW w:w="49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1258" w:val="left" w:leader="none"/>
                <w:tab w:pos="1906" w:val="left" w:leader="none"/>
                <w:tab w:pos="3024" w:val="left" w:leader="none"/>
                <w:tab w:pos="3603" w:val="left" w:leader="none"/>
                <w:tab w:pos="4143" w:val="left" w:leader="none"/>
              </w:tabs>
              <w:spacing w:line="206" w:lineRule="exact" w:before="11"/>
              <w:ind w:left="787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21</w:t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13</w:t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923" w:type="dxa"/>
          </w:tcPr>
          <w:p>
            <w:pPr>
              <w:pStyle w:val="TableParagraph"/>
              <w:spacing w:before="11"/>
              <w:ind w:left="33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833" w:type="dxa"/>
          </w:tcPr>
          <w:p>
            <w:pPr>
              <w:pStyle w:val="TableParagraph"/>
              <w:spacing w:before="11"/>
              <w:ind w:right="5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3425" w:val="left" w:leader="none"/>
              </w:tabs>
              <w:spacing w:line="194" w:lineRule="exact" w:before="21"/>
              <w:ind w:left="1373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3317" w:val="left" w:leader="none"/>
              </w:tabs>
              <w:spacing w:line="194" w:lineRule="exact" w:before="21"/>
              <w:ind w:left="1481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3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3209" w:val="left" w:leader="none"/>
              </w:tabs>
              <w:spacing w:line="192" w:lineRule="exact" w:before="21"/>
              <w:ind w:left="1589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8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2561" w:val="left" w:leader="none"/>
                <w:tab w:pos="3101" w:val="left" w:leader="none"/>
              </w:tabs>
              <w:spacing w:line="196" w:lineRule="exact" w:before="20"/>
              <w:ind w:left="169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</w:r>
            <w:r>
              <w:rPr>
                <w:rFonts w:ascii="Courier New"/>
                <w:b/>
                <w:sz w:val="18"/>
              </w:rPr>
              <w:t>*</w:t>
              <w:tab/>
            </w:r>
            <w:r>
              <w:rPr>
                <w:rFonts w:ascii="Courier New"/>
                <w:sz w:val="18"/>
              </w:rPr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8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471" w:hRule="atLeast"/>
        </w:trPr>
        <w:tc>
          <w:tcPr>
            <w:tcW w:w="644" w:type="dxa"/>
          </w:tcPr>
          <w:p>
            <w:pPr>
              <w:pStyle w:val="TableParagraph"/>
              <w:spacing w:before="10"/>
              <w:rPr>
                <w:rFonts w:ascii="Wingdings" w:hAnsi="Wingdings"/>
                <w:sz w:val="22"/>
              </w:rPr>
            </w:pPr>
          </w:p>
          <w:p>
            <w:pPr>
              <w:pStyle w:val="TableParagraph"/>
              <w:spacing w:line="197" w:lineRule="exact"/>
              <w:ind w:right="5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.0</w:t>
            </w:r>
          </w:p>
        </w:tc>
        <w:tc>
          <w:tcPr>
            <w:tcW w:w="493" w:type="dxa"/>
          </w:tcPr>
          <w:p>
            <w:pPr>
              <w:pStyle w:val="TableParagraph"/>
              <w:spacing w:before="12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  <w:p>
            <w:pPr>
              <w:pStyle w:val="TableParagraph"/>
              <w:spacing w:before="30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1488" w:val="left" w:leader="none"/>
              </w:tabs>
              <w:spacing w:before="24"/>
              <w:ind w:left="8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  <w:p>
            <w:pPr>
              <w:pStyle w:val="TableParagraph"/>
              <w:tabs>
                <w:tab w:pos="1080" w:val="left" w:leader="none"/>
                <w:tab w:pos="2267" w:val="left" w:leader="none"/>
                <w:tab w:pos="2808" w:val="left" w:leader="none"/>
                <w:tab w:pos="3348" w:val="left" w:leader="none"/>
              </w:tabs>
              <w:spacing w:line="209" w:lineRule="exact" w:before="14"/>
              <w:ind w:left="6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21</w:t>
              <w:tab/>
              <w:t>13</w:t>
              <w:tab/>
            </w:r>
            <w:r>
              <w:rPr>
                <w:rFonts w:ascii="Courier New" w:hAnsi="Courier New"/>
                <w:b/>
                <w:sz w:val="18"/>
              </w:rPr>
              <w:t>*</w:t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923" w:type="dxa"/>
          </w:tcPr>
          <w:p>
            <w:pPr>
              <w:pStyle w:val="TableParagraph"/>
              <w:spacing w:before="9"/>
              <w:rPr>
                <w:rFonts w:ascii="Wingdings" w:hAnsi="Wingdings"/>
                <w:sz w:val="21"/>
              </w:rPr>
            </w:pPr>
          </w:p>
          <w:p>
            <w:pPr>
              <w:pStyle w:val="TableParagraph"/>
              <w:ind w:left="25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833" w:type="dxa"/>
          </w:tcPr>
          <w:p>
            <w:pPr>
              <w:pStyle w:val="TableParagraph"/>
              <w:spacing w:before="12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  <w:p>
            <w:pPr>
              <w:pStyle w:val="TableParagraph"/>
              <w:spacing w:before="30"/>
              <w:ind w:right="126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471" w:hRule="atLeast"/>
        </w:trPr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13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  <w:p>
            <w:pPr>
              <w:pStyle w:val="TableParagraph"/>
              <w:spacing w:before="3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1056" w:val="left" w:leader="none"/>
              </w:tabs>
              <w:spacing w:before="25"/>
              <w:ind w:left="8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  <w:p>
            <w:pPr>
              <w:pStyle w:val="TableParagraph"/>
              <w:tabs>
                <w:tab w:pos="863" w:val="left" w:leader="none"/>
                <w:tab w:pos="1619" w:val="left" w:leader="none"/>
              </w:tabs>
              <w:spacing w:line="196" w:lineRule="exact" w:before="26"/>
              <w:ind w:right="77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b/>
                <w:sz w:val="18"/>
              </w:rPr>
              <w:t>*</w:t>
              <w:tab/>
            </w: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3"/>
              <w:ind w:left="48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  <w:p>
            <w:pPr>
              <w:pStyle w:val="TableParagraph"/>
              <w:spacing w:before="31"/>
              <w:ind w:left="488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7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12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647" w:val="left" w:leader="none"/>
              </w:tabs>
              <w:spacing w:line="194" w:lineRule="exact" w:before="24"/>
              <w:ind w:right="21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  <w:tab/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2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5" w:lineRule="exact" w:before="21"/>
              <w:ind w:left="84" w:right="10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  <w:r>
              <w:rPr>
                <w:rFonts w:ascii="Courier New"/>
                <w:spacing w:val="104"/>
                <w:sz w:val="18"/>
              </w:rPr>
              <w:t> </w:t>
            </w:r>
            <w:r>
              <w:rPr>
                <w:rFonts w:ascii="Courier New"/>
                <w:sz w:val="18"/>
              </w:rPr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4" w:lineRule="exact" w:before="23"/>
              <w:ind w:left="8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21</w:t>
            </w:r>
            <w:r>
              <w:rPr>
                <w:rFonts w:ascii="Courier New"/>
                <w:spacing w:val="-3"/>
                <w:sz w:val="18"/>
              </w:rPr>
              <w:t> </w:t>
            </w:r>
            <w:r>
              <w:rPr>
                <w:rFonts w:ascii="Courier New"/>
                <w:sz w:val="18"/>
              </w:rPr>
              <w:t>13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1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spacing w:line="194" w:lineRule="exact" w:before="22"/>
              <w:ind w:right="5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-4.0</w:t>
            </w:r>
          </w:p>
        </w:tc>
        <w:tc>
          <w:tcPr>
            <w:tcW w:w="493" w:type="dxa"/>
          </w:tcPr>
          <w:p>
            <w:pPr>
              <w:pStyle w:val="TableParagraph"/>
              <w:spacing w:before="10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1906" w:val="left" w:leader="none"/>
                <w:tab w:pos="2376" w:val="left" w:leader="none"/>
                <w:tab w:pos="3024" w:val="left" w:leader="none"/>
                <w:tab w:pos="4143" w:val="left" w:leader="none"/>
              </w:tabs>
              <w:spacing w:line="206" w:lineRule="exact" w:before="10"/>
              <w:ind w:left="787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213</w:t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923" w:type="dxa"/>
          </w:tcPr>
          <w:p>
            <w:pPr>
              <w:pStyle w:val="TableParagraph"/>
              <w:spacing w:before="10"/>
              <w:ind w:left="33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833" w:type="dxa"/>
          </w:tcPr>
          <w:p>
            <w:pPr>
              <w:pStyle w:val="TableParagraph"/>
              <w:spacing w:before="10"/>
              <w:ind w:right="5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5" w:lineRule="exact" w:before="21"/>
              <w:ind w:left="84" w:right="10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4" w:lineRule="exact" w:before="23"/>
              <w:ind w:left="84" w:right="10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1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4" w:lineRule="exact" w:before="21"/>
              <w:ind w:left="19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4" w:lineRule="exact" w:before="21"/>
              <w:ind w:left="19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5" w:lineRule="exact" w:before="21"/>
              <w:ind w:left="19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spacing w:line="194" w:lineRule="exact" w:before="23"/>
              <w:ind w:right="5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-8.0</w:t>
            </w:r>
          </w:p>
        </w:tc>
        <w:tc>
          <w:tcPr>
            <w:tcW w:w="49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931" w:type="dxa"/>
          </w:tcPr>
          <w:p>
            <w:pPr>
              <w:pStyle w:val="TableParagraph"/>
              <w:tabs>
                <w:tab w:pos="1906" w:val="left" w:leader="none"/>
                <w:tab w:pos="2484" w:val="left" w:leader="none"/>
                <w:tab w:pos="3024" w:val="left" w:leader="none"/>
                <w:tab w:pos="4143" w:val="left" w:leader="none"/>
              </w:tabs>
              <w:spacing w:line="206" w:lineRule="exact" w:before="11"/>
              <w:ind w:left="787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Courier New" w:hAnsi="Courier New"/>
                <w:sz w:val="18"/>
              </w:rPr>
              <w:t>23</w:t>
              <w:tab/>
            </w:r>
            <w:r>
              <w:rPr>
                <w:rFonts w:ascii="Wingdings" w:hAnsi="Wingdings"/>
                <w:sz w:val="18"/>
              </w:rPr>
              <w:t></w:t>
            </w:r>
            <w:r>
              <w:rPr>
                <w:sz w:val="18"/>
              </w:rPr>
              <w:tab/>
            </w: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923" w:type="dxa"/>
          </w:tcPr>
          <w:p>
            <w:pPr>
              <w:pStyle w:val="TableParagraph"/>
              <w:spacing w:before="11"/>
              <w:ind w:left="330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833" w:type="dxa"/>
          </w:tcPr>
          <w:p>
            <w:pPr>
              <w:pStyle w:val="TableParagraph"/>
              <w:spacing w:before="11"/>
              <w:ind w:right="5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4" w:lineRule="exact" w:before="21"/>
              <w:ind w:left="19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4" w:lineRule="exact" w:before="21"/>
              <w:ind w:left="19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5" w:lineRule="exact" w:before="21"/>
              <w:ind w:left="19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6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11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4" w:lineRule="exact" w:before="23"/>
              <w:ind w:left="40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11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35" w:hRule="atLeast"/>
        </w:trPr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spacing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  <w:tc>
          <w:tcPr>
            <w:tcW w:w="4931" w:type="dxa"/>
          </w:tcPr>
          <w:p>
            <w:pPr>
              <w:pStyle w:val="TableParagraph"/>
              <w:spacing w:line="194" w:lineRule="exact" w:before="21"/>
              <w:ind w:left="40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9"/>
              <w:ind w:right="15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</w:t>
            </w:r>
          </w:p>
        </w:tc>
      </w:tr>
      <w:tr>
        <w:trPr>
          <w:trHeight w:val="225" w:hRule="atLeast"/>
        </w:trPr>
        <w:tc>
          <w:tcPr>
            <w:tcW w:w="644" w:type="dxa"/>
          </w:tcPr>
          <w:p>
            <w:pPr>
              <w:pStyle w:val="TableParagraph"/>
              <w:spacing w:line="184" w:lineRule="exact" w:before="21"/>
              <w:ind w:right="5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-12.0</w:t>
            </w:r>
          </w:p>
        </w:tc>
        <w:tc>
          <w:tcPr>
            <w:tcW w:w="493" w:type="dxa"/>
          </w:tcPr>
          <w:p>
            <w:pPr>
              <w:pStyle w:val="TableParagraph"/>
              <w:spacing w:line="196" w:lineRule="exact" w:before="9"/>
              <w:ind w:left="5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  <w:tc>
          <w:tcPr>
            <w:tcW w:w="4931" w:type="dxa"/>
          </w:tcPr>
          <w:p>
            <w:pPr>
              <w:pStyle w:val="TableParagraph"/>
              <w:spacing w:line="184" w:lineRule="exact" w:before="21"/>
              <w:ind w:left="31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23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196" w:lineRule="exact" w:before="9"/>
              <w:ind w:left="442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sz w:val="18"/>
              </w:rPr>
              <w:t></w:t>
            </w:r>
          </w:p>
        </w:tc>
      </w:tr>
    </w:tbl>
    <w:p>
      <w:pPr>
        <w:pStyle w:val="BodyText"/>
        <w:spacing w:before="7"/>
        <w:rPr>
          <w:rFonts w:ascii="Wingdings" w:hAnsi="Wingdings"/>
          <w:sz w:val="19"/>
        </w:rPr>
      </w:pPr>
    </w:p>
    <w:p>
      <w:pPr>
        <w:spacing w:before="0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</w:t>
      </w:r>
    </w:p>
    <w:p>
      <w:pPr>
        <w:spacing w:before="2"/>
        <w:ind w:left="386" w:right="0" w:firstLine="0"/>
        <w:jc w:val="left"/>
        <w:rPr>
          <w:rFonts w:ascii="Wingdings" w:hAnsi="Wingdings"/>
          <w:sz w:val="18"/>
        </w:rPr>
      </w:pPr>
      <w:r>
        <w:rPr>
          <w:rFonts w:ascii="Wingdings" w:hAnsi="Wingdings"/>
          <w:sz w:val="18"/>
        </w:rPr>
        <w:t></w:t>
      </w:r>
    </w:p>
    <w:p>
      <w:pPr>
        <w:tabs>
          <w:tab w:pos="2222" w:val="left" w:leader="none"/>
          <w:tab w:pos="3303" w:val="left" w:leader="none"/>
          <w:tab w:pos="4599" w:val="left" w:leader="none"/>
          <w:tab w:pos="5571" w:val="left" w:leader="none"/>
          <w:tab w:pos="6651" w:val="left" w:leader="none"/>
          <w:tab w:pos="7623" w:val="left" w:leader="none"/>
        </w:tabs>
        <w:spacing w:before="24"/>
        <w:ind w:left="1034" w:right="0" w:firstLine="0"/>
        <w:jc w:val="left"/>
        <w:rPr>
          <w:rFonts w:ascii="Courier New"/>
          <w:sz w:val="18"/>
        </w:rPr>
      </w:pPr>
      <w:r>
        <w:rPr>
          <w:rFonts w:ascii="Courier New"/>
          <w:sz w:val="18"/>
        </w:rPr>
        <w:t>-12.0</w:t>
        <w:tab/>
        <w:t>-8.0</w:t>
        <w:tab/>
        <w:t>-4.0</w:t>
        <w:tab/>
        <w:t>.0</w:t>
        <w:tab/>
        <w:t>4.0</w:t>
        <w:tab/>
        <w:t>8.0</w:t>
        <w:tab/>
        <w:t>12.0</w:t>
      </w:r>
    </w:p>
    <w:p>
      <w:pPr>
        <w:pStyle w:val="BodyText"/>
        <w:spacing w:before="10"/>
        <w:ind w:left="5811"/>
      </w:pPr>
      <w:r>
        <w:rPr/>
        <w:t>Canonical</w:t>
      </w:r>
      <w:r>
        <w:rPr>
          <w:spacing w:val="-2"/>
        </w:rPr>
        <w:t> </w:t>
      </w:r>
      <w:r>
        <w:rPr/>
        <w:t>Discriminant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spacing w:before="2"/>
        <w:ind w:left="386"/>
      </w:pPr>
      <w:r>
        <w:rPr/>
        <w:t>1</w:t>
      </w:r>
    </w:p>
    <w:p>
      <w:pPr>
        <w:pStyle w:val="BodyText"/>
        <w:spacing w:before="20"/>
        <w:ind w:left="386"/>
      </w:pPr>
      <w:r>
        <w:rPr/>
        <w:t>Territorial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effect</w:t>
      </w:r>
      <w:r>
        <w:rPr>
          <w:spacing w:val="1"/>
        </w:rPr>
        <w:t> </w:t>
      </w:r>
      <w:r>
        <w:rPr/>
        <w:t>corrected</w:t>
      </w:r>
      <w:r>
        <w:rPr>
          <w:spacing w:val="-2"/>
        </w:rPr>
        <w:t> </w:t>
      </w:r>
      <w:r>
        <w:rPr/>
        <w:t>PESES</w:t>
      </w:r>
      <w:r>
        <w:rPr>
          <w:spacing w:val="-1"/>
        </w:rPr>
        <w:t> </w:t>
      </w:r>
      <w:r>
        <w:rPr/>
        <w:t>groups.</w:t>
      </w:r>
    </w:p>
    <w:p>
      <w:pPr>
        <w:pStyle w:val="Heading2"/>
        <w:spacing w:before="163"/>
        <w:ind w:left="0" w:right="961"/>
        <w:jc w:val="center"/>
      </w:pPr>
      <w:r>
        <w:rPr/>
        <w:t>Appendix</w:t>
      </w:r>
      <w:r>
        <w:rPr>
          <w:spacing w:val="-1"/>
        </w:rPr>
        <w:t> </w:t>
      </w:r>
      <w:r>
        <w:rPr/>
        <w:t>9</w:t>
      </w:r>
    </w:p>
    <w:p>
      <w:pPr>
        <w:spacing w:before="14"/>
        <w:ind w:left="386" w:right="0" w:firstLine="0"/>
        <w:jc w:val="left"/>
        <w:rPr>
          <w:sz w:val="24"/>
        </w:rPr>
      </w:pPr>
      <w:r>
        <w:rPr>
          <w:b/>
          <w:sz w:val="24"/>
        </w:rPr>
        <w:t>Information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origin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electrophoretically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analyzed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individuals</w:t>
      </w:r>
      <w:r>
        <w:rPr>
          <w:sz w:val="24"/>
        </w:rPr>
        <w:t>.</w:t>
      </w:r>
    </w:p>
    <w:p>
      <w:pPr>
        <w:pStyle w:val="Heading2"/>
        <w:tabs>
          <w:tab w:pos="3987" w:val="left" w:leader="none"/>
          <w:tab w:pos="5427" w:val="left" w:leader="none"/>
        </w:tabs>
        <w:spacing w:before="195"/>
        <w:ind w:left="1106"/>
        <w:jc w:val="left"/>
      </w:pPr>
      <w:r>
        <w:rPr/>
        <w:pict>
          <v:rect style="position:absolute;margin-left:92.903999pt;margin-top:8.237142pt;width:436.39pt;height:.47998pt;mso-position-horizontal-relative:page;mso-position-vertical-relative:paragraph;z-index:-3722035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03999pt;margin-top:31.513083pt;width:436.39pt;height:.48004pt;mso-position-horizontal-relative:page;mso-position-vertical-relative:paragraph;z-index:-37219840" filled="true" fillcolor="#000000" stroked="false">
            <v:fill type="solid"/>
            <w10:wrap type="none"/>
          </v:rect>
        </w:pict>
      </w:r>
      <w:r>
        <w:rPr/>
        <w:t>Sample</w:t>
      </w:r>
      <w:r>
        <w:rPr>
          <w:spacing w:val="-3"/>
        </w:rPr>
        <w:t> </w:t>
      </w:r>
      <w:r>
        <w:rPr/>
        <w:t>Number</w:t>
        <w:tab/>
        <w:t>Score</w:t>
        <w:tab/>
        <w:t>Subgroup</w:t>
      </w:r>
    </w:p>
    <w:p>
      <w:pPr>
        <w:spacing w:after="0"/>
        <w:jc w:val="left"/>
        <w:sectPr>
          <w:pgSz w:w="11910" w:h="16840"/>
          <w:pgMar w:header="0" w:footer="935" w:top="1580" w:bottom="1200" w:left="1500" w:right="0"/>
        </w:sect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9"/>
        <w:gridCol w:w="2100"/>
        <w:gridCol w:w="4318"/>
      </w:tblGrid>
      <w:tr>
        <w:trPr>
          <w:trHeight w:val="350" w:hRule="atLeast"/>
        </w:trPr>
        <w:tc>
          <w:tcPr>
            <w:tcW w:w="2309" w:type="dxa"/>
          </w:tcPr>
          <w:p>
            <w:pPr>
              <w:pStyle w:val="TableParagraph"/>
              <w:spacing w:line="257" w:lineRule="exact"/>
              <w:ind w:left="7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0" w:type="dxa"/>
          </w:tcPr>
          <w:p>
            <w:pPr>
              <w:pStyle w:val="TableParagraph"/>
              <w:spacing w:line="257" w:lineRule="exact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line="257" w:lineRule="exact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2309" w:type="dxa"/>
          </w:tcPr>
          <w:p>
            <w:pPr>
              <w:pStyle w:val="TableParagraph"/>
              <w:spacing w:before="64"/>
              <w:ind w:left="7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0" w:type="dxa"/>
          </w:tcPr>
          <w:p>
            <w:pPr>
              <w:pStyle w:val="TableParagraph"/>
              <w:spacing w:before="64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4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2309" w:type="dxa"/>
          </w:tcPr>
          <w:p>
            <w:pPr>
              <w:pStyle w:val="TableParagraph"/>
              <w:spacing w:before="64"/>
              <w:ind w:left="7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00" w:type="dxa"/>
          </w:tcPr>
          <w:p>
            <w:pPr>
              <w:pStyle w:val="TableParagraph"/>
              <w:spacing w:before="64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4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33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2309" w:type="dxa"/>
          </w:tcPr>
          <w:p>
            <w:pPr>
              <w:pStyle w:val="TableParagraph"/>
              <w:spacing w:before="64"/>
              <w:ind w:left="74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00" w:type="dxa"/>
          </w:tcPr>
          <w:p>
            <w:pPr>
              <w:pStyle w:val="TableParagraph"/>
              <w:spacing w:before="64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18" w:type="dxa"/>
          </w:tcPr>
          <w:p>
            <w:pPr>
              <w:pStyle w:val="TableParagraph"/>
              <w:spacing w:before="64"/>
              <w:ind w:left="66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34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5" w:hRule="atLeast"/>
        </w:trPr>
        <w:tc>
          <w:tcPr>
            <w:tcW w:w="2309" w:type="dxa"/>
          </w:tcPr>
          <w:p>
            <w:pPr>
              <w:pStyle w:val="TableParagraph"/>
              <w:spacing w:before="65"/>
              <w:ind w:left="74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00" w:type="dxa"/>
          </w:tcPr>
          <w:p>
            <w:pPr>
              <w:pStyle w:val="TableParagraph"/>
              <w:spacing w:before="65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18" w:type="dxa"/>
          </w:tcPr>
          <w:p>
            <w:pPr>
              <w:pStyle w:val="TableParagraph"/>
              <w:spacing w:before="65"/>
              <w:ind w:left="66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3" w:hRule="atLeast"/>
        </w:trPr>
        <w:tc>
          <w:tcPr>
            <w:tcW w:w="2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7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6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66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>
      <w:pPr>
        <w:spacing w:line="360" w:lineRule="auto" w:before="4"/>
        <w:ind w:left="386" w:right="2205" w:firstLine="0"/>
        <w:jc w:val="left"/>
        <w:rPr>
          <w:b/>
          <w:sz w:val="24"/>
        </w:rPr>
      </w:pPr>
      <w:r>
        <w:rPr/>
        <w:pict>
          <v:group style="position:absolute;margin-left:92.903999pt;margin-top:-239.526871pt;width:436.4pt;height:397.2pt;mso-position-horizontal-relative:page;mso-position-vertical-relative:paragraph;z-index:-37219328" coordorigin="1858,-4791" coordsize="8728,7944">
            <v:shape style="position:absolute;left:2093;top:-4791;width:8035;height:7944" type="#_x0000_t75" stroked="false">
              <v:imagedata r:id="rId78" o:title=""/>
            </v:shape>
            <v:rect style="position:absolute;left:1858;top:-24;width:872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4"/>
        </w:rPr>
        <w:t>C-complete anteriorly serrated pectoral spine individual (score-1);S-Smooth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anteriorly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serrated pectoral spine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individuals (Score-0).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35" w:top="1440" w:bottom="1200" w:left="1500" w:right="0"/>
        </w:sectPr>
      </w:pPr>
    </w:p>
    <w:p>
      <w:pPr>
        <w:pStyle w:val="Heading2"/>
        <w:ind w:left="0" w:right="961"/>
        <w:jc w:val="center"/>
      </w:pPr>
      <w:r>
        <w:rPr/>
        <w:t>Appendix</w:t>
      </w:r>
      <w:r>
        <w:rPr>
          <w:spacing w:val="-1"/>
        </w:rPr>
        <w:t> </w:t>
      </w:r>
      <w:r>
        <w:rPr/>
        <w:t>10</w:t>
      </w:r>
    </w:p>
    <w:p>
      <w:pPr>
        <w:spacing w:before="159"/>
        <w:ind w:left="386" w:right="0" w:firstLine="0"/>
        <w:jc w:val="left"/>
        <w:rPr>
          <w:b/>
          <w:sz w:val="22"/>
        </w:rPr>
      </w:pPr>
      <w:r>
        <w:rPr>
          <w:b/>
          <w:sz w:val="22"/>
        </w:rPr>
        <w:t>Protein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Electrophoresis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Scores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 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DNA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analysed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Samples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386" w:right="0" w:firstLine="0"/>
        <w:jc w:val="left"/>
        <w:rPr>
          <w:b/>
          <w:sz w:val="22"/>
        </w:rPr>
      </w:pPr>
      <w:r>
        <w:rPr/>
        <w:pict>
          <v:rect style="position:absolute;margin-left:92.903999pt;margin-top:-1.370452pt;width:436.39pt;height:.48001pt;mso-position-horizontal-relative:page;mso-position-vertical-relative:paragraph;z-index:-37218304" filled="true" fillcolor="#000000" stroked="false">
            <v:fill type="solid"/>
            <w10:wrap type="none"/>
          </v:rect>
        </w:pict>
      </w:r>
      <w:r>
        <w:rPr>
          <w:b/>
          <w:sz w:val="22"/>
        </w:rPr>
        <w:t>Sam</w:t>
      </w:r>
    </w:p>
    <w:p>
      <w:pPr>
        <w:tabs>
          <w:tab w:pos="1106" w:val="left" w:leader="none"/>
        </w:tabs>
        <w:spacing w:before="148"/>
        <w:ind w:left="386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66097664">
            <wp:simplePos x="0" y="0"/>
            <wp:positionH relativeFrom="page">
              <wp:posOffset>1329563</wp:posOffset>
            </wp:positionH>
            <wp:positionV relativeFrom="paragraph">
              <wp:posOffset>973194</wp:posOffset>
            </wp:positionV>
            <wp:extent cx="5102225" cy="5044440"/>
            <wp:effectExtent l="0" t="0" r="0" b="0"/>
            <wp:wrapNone/>
            <wp:docPr id="40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903999pt;margin-top:27.50952pt;width:436.39pt;height:.48pt;mso-position-horizontal-relative:page;mso-position-vertical-relative:paragraph;z-index:-37217792" filled="true" fillcolor="#000000" stroked="false">
            <v:fill type="solid"/>
            <w10:wrap type="none"/>
          </v:rect>
        </w:pict>
      </w:r>
      <w:r>
        <w:rPr>
          <w:b/>
          <w:sz w:val="22"/>
        </w:rPr>
        <w:t>ples</w:t>
        <w:tab/>
        <w:t>Band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scores</w:t>
      </w:r>
    </w:p>
    <w:p>
      <w:pPr>
        <w:pStyle w:val="BodyText"/>
        <w:spacing w:before="4"/>
        <w:rPr>
          <w:b/>
          <w:sz w:val="13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553"/>
        <w:gridCol w:w="360"/>
        <w:gridCol w:w="472"/>
        <w:gridCol w:w="720"/>
        <w:gridCol w:w="720"/>
        <w:gridCol w:w="720"/>
        <w:gridCol w:w="720"/>
        <w:gridCol w:w="720"/>
        <w:gridCol w:w="720"/>
        <w:gridCol w:w="720"/>
        <w:gridCol w:w="720"/>
        <w:gridCol w:w="1082"/>
      </w:tblGrid>
      <w:tr>
        <w:trPr>
          <w:trHeight w:val="338" w:hRule="atLeast"/>
        </w:trPr>
        <w:tc>
          <w:tcPr>
            <w:tcW w:w="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spacing w:before="68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before="6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before="69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69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9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89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9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9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spacing w:before="68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6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before="69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69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9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spacing w:before="68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553" w:type="dxa"/>
          </w:tcPr>
          <w:p>
            <w:pPr>
              <w:pStyle w:val="TableParagraph"/>
              <w:spacing w:before="6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before="69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553" w:type="dxa"/>
          </w:tcPr>
          <w:p>
            <w:pPr>
              <w:pStyle w:val="TableParagraph"/>
              <w:spacing w:before="69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9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89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before="68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553" w:type="dxa"/>
          </w:tcPr>
          <w:p>
            <w:pPr>
              <w:pStyle w:val="TableParagraph"/>
              <w:spacing w:before="6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60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60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spacing w:before="68"/>
              <w:ind w:left="2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553" w:type="dxa"/>
          </w:tcPr>
          <w:p>
            <w:pPr>
              <w:pStyle w:val="TableParagraph"/>
              <w:spacing w:before="6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before="69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53" w:type="dxa"/>
          </w:tcPr>
          <w:p>
            <w:pPr>
              <w:pStyle w:val="TableParagraph"/>
              <w:spacing w:before="69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9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spacing w:before="68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53" w:type="dxa"/>
          </w:tcPr>
          <w:p>
            <w:pPr>
              <w:pStyle w:val="TableParagraph"/>
              <w:spacing w:before="6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before="69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553" w:type="dxa"/>
          </w:tcPr>
          <w:p>
            <w:pPr>
              <w:pStyle w:val="TableParagraph"/>
              <w:spacing w:before="69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9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89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9" w:hRule="atLeast"/>
        </w:trPr>
        <w:tc>
          <w:tcPr>
            <w:tcW w:w="499" w:type="dxa"/>
          </w:tcPr>
          <w:p>
            <w:pPr>
              <w:pStyle w:val="TableParagraph"/>
              <w:spacing w:before="68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553" w:type="dxa"/>
          </w:tcPr>
          <w:p>
            <w:pPr>
              <w:pStyle w:val="TableParagraph"/>
              <w:spacing w:before="6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before="69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553" w:type="dxa"/>
          </w:tcPr>
          <w:p>
            <w:pPr>
              <w:pStyle w:val="TableParagraph"/>
              <w:spacing w:before="69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9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9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8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9" w:hRule="atLeast"/>
        </w:trPr>
        <w:tc>
          <w:tcPr>
            <w:tcW w:w="499" w:type="dxa"/>
          </w:tcPr>
          <w:p>
            <w:pPr>
              <w:pStyle w:val="TableParagraph"/>
              <w:spacing w:before="68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553" w:type="dxa"/>
          </w:tcPr>
          <w:p>
            <w:pPr>
              <w:pStyle w:val="TableParagraph"/>
              <w:spacing w:before="68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8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1082" w:type="dxa"/>
          </w:tcPr>
          <w:p>
            <w:pPr>
              <w:pStyle w:val="TableParagraph"/>
              <w:spacing w:before="68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13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line="233" w:lineRule="exact" w:before="60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line="233" w:lineRule="exact" w:before="60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35" w:top="1360" w:bottom="1200" w:left="1500" w:right="0"/>
        </w:sect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553"/>
        <w:gridCol w:w="360"/>
        <w:gridCol w:w="472"/>
        <w:gridCol w:w="720"/>
        <w:gridCol w:w="720"/>
        <w:gridCol w:w="720"/>
        <w:gridCol w:w="720"/>
        <w:gridCol w:w="720"/>
        <w:gridCol w:w="720"/>
        <w:gridCol w:w="720"/>
        <w:gridCol w:w="720"/>
        <w:gridCol w:w="1082"/>
      </w:tblGrid>
      <w:tr>
        <w:trPr>
          <w:trHeight w:val="312" w:hRule="atLeast"/>
        </w:trPr>
        <w:tc>
          <w:tcPr>
            <w:tcW w:w="499" w:type="dxa"/>
          </w:tcPr>
          <w:p>
            <w:pPr>
              <w:pStyle w:val="TableParagraph"/>
              <w:spacing w:line="238" w:lineRule="exact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553" w:type="dxa"/>
          </w:tcPr>
          <w:p>
            <w:pPr>
              <w:pStyle w:val="TableParagraph"/>
              <w:spacing w:line="238" w:lineRule="exact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line="238" w:lineRule="exact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8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8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8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38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8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line="238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8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38" w:lineRule="exact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1082" w:type="dxa"/>
          </w:tcPr>
          <w:p>
            <w:pPr>
              <w:pStyle w:val="TableParagraph"/>
              <w:spacing w:line="238" w:lineRule="exact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2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2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99" w:type="dxa"/>
          </w:tcPr>
          <w:p>
            <w:pPr>
              <w:pStyle w:val="TableParagraph"/>
              <w:spacing w:before="63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553" w:type="dxa"/>
          </w:tcPr>
          <w:p>
            <w:pPr>
              <w:pStyle w:val="TableParagraph"/>
              <w:spacing w:before="63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3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3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before="52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52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499" w:type="dxa"/>
          </w:tcPr>
          <w:p>
            <w:pPr>
              <w:pStyle w:val="TableParagraph"/>
              <w:spacing w:before="62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553" w:type="dxa"/>
          </w:tcPr>
          <w:p>
            <w:pPr>
              <w:pStyle w:val="TableParagraph"/>
              <w:spacing w:before="62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62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62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82" w:type="dxa"/>
          </w:tcPr>
          <w:p>
            <w:pPr>
              <w:pStyle w:val="TableParagraph"/>
              <w:spacing w:before="62"/>
              <w:ind w:left="3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4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right="54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66099200">
            <wp:simplePos x="0" y="0"/>
            <wp:positionH relativeFrom="page">
              <wp:posOffset>1329563</wp:posOffset>
            </wp:positionH>
            <wp:positionV relativeFrom="page">
              <wp:posOffset>2849117</wp:posOffset>
            </wp:positionV>
            <wp:extent cx="5102225" cy="5044440"/>
            <wp:effectExtent l="0" t="0" r="0" b="0"/>
            <wp:wrapNone/>
            <wp:docPr id="40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2.903999pt;margin-top:188.899994pt;width:436.39pt;height:.48pt;mso-position-horizontal-relative:page;mso-position-vertical-relative:page;z-index:-3721676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35" w:top="1440" w:bottom="1200" w:left="1500" w:right="0"/>
        </w:sectPr>
      </w:pPr>
    </w:p>
    <w:p>
      <w:pPr>
        <w:pStyle w:val="Heading2"/>
        <w:ind w:left="0" w:right="961"/>
        <w:jc w:val="center"/>
      </w:pPr>
      <w:r>
        <w:rPr/>
        <w:pict>
          <v:group style="position:absolute;margin-left:94.344002pt;margin-top:224.339996pt;width:431.2pt;height:400.55pt;mso-position-horizontal-relative:page;mso-position-vertical-relative:page;z-index:-37216256" coordorigin="1887,4487" coordsize="8624,8011">
            <v:shape style="position:absolute;left:2093;top:4486;width:8035;height:7944" type="#_x0000_t75" stroked="false">
              <v:imagedata r:id="rId78" o:title=""/>
            </v:shape>
            <v:shape style="position:absolute;left:1886;top:4486;width:8624;height:80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Group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individuals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has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complete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anteriorly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serrated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pectoral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spine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their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score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=1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while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group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individuals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has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smooth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anteriorly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pectoral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spine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their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score=0.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Appendix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rPr>
          <w:b/>
          <w:sz w:val="26"/>
        </w:rPr>
      </w:pPr>
    </w:p>
    <w:p>
      <w:pPr>
        <w:spacing w:before="150"/>
        <w:ind w:left="386" w:right="0" w:firstLine="0"/>
        <w:jc w:val="left"/>
        <w:rPr>
          <w:sz w:val="24"/>
        </w:rPr>
      </w:pPr>
      <w:r>
        <w:rPr>
          <w:b/>
          <w:sz w:val="24"/>
        </w:rPr>
        <w:t>Information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subgroup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origin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RAPD-DNA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analyzed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individuals</w:t>
      </w:r>
      <w:r>
        <w:rPr>
          <w:sz w:val="24"/>
        </w:rPr>
        <w:t>.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4"/>
        <w:gridCol w:w="1611"/>
        <w:gridCol w:w="4092"/>
      </w:tblGrid>
      <w:tr>
        <w:trPr>
          <w:trHeight w:val="455" w:hRule="atLeast"/>
        </w:trPr>
        <w:tc>
          <w:tcPr>
            <w:tcW w:w="3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16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4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Subgroup</w:t>
            </w:r>
          </w:p>
        </w:tc>
      </w:tr>
      <w:tr>
        <w:trPr>
          <w:trHeight w:val="373" w:hRule="atLeast"/>
        </w:trPr>
        <w:tc>
          <w:tcPr>
            <w:tcW w:w="3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3024" w:type="dxa"/>
          </w:tcPr>
          <w:p>
            <w:pPr>
              <w:pStyle w:val="TableParagraph"/>
              <w:spacing w:before="73"/>
              <w:ind w:left="7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1" w:type="dxa"/>
          </w:tcPr>
          <w:p>
            <w:pPr>
              <w:pStyle w:val="TableParagraph"/>
              <w:spacing w:before="73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3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3024" w:type="dxa"/>
          </w:tcPr>
          <w:p>
            <w:pPr>
              <w:pStyle w:val="TableParagraph"/>
              <w:spacing w:before="73"/>
              <w:ind w:left="74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11" w:type="dxa"/>
          </w:tcPr>
          <w:p>
            <w:pPr>
              <w:pStyle w:val="TableParagraph"/>
              <w:spacing w:before="73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3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3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33" w:hRule="atLeast"/>
        </w:trPr>
        <w:tc>
          <w:tcPr>
            <w:tcW w:w="3024" w:type="dxa"/>
          </w:tcPr>
          <w:p>
            <w:pPr>
              <w:pStyle w:val="TableParagraph"/>
              <w:spacing w:before="73"/>
              <w:ind w:left="7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11" w:type="dxa"/>
          </w:tcPr>
          <w:p>
            <w:pPr>
              <w:pStyle w:val="TableParagraph"/>
              <w:spacing w:before="73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3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434" w:hRule="atLeast"/>
        </w:trPr>
        <w:tc>
          <w:tcPr>
            <w:tcW w:w="3024" w:type="dxa"/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11" w:type="dxa"/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92" w:type="dxa"/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513" w:hRule="atLeast"/>
        </w:trPr>
        <w:tc>
          <w:tcPr>
            <w:tcW w:w="3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7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6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43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5" w:top="1360" w:bottom="1200" w:left="1500" w:right="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spacing w:before="90"/>
        <w:ind w:left="1699" w:right="2001"/>
        <w:jc w:val="center"/>
      </w:pPr>
      <w:r>
        <w:rPr/>
        <w:t>Appendix</w:t>
      </w:r>
      <w:r>
        <w:rPr>
          <w:spacing w:val="-1"/>
        </w:rPr>
        <w:t> </w:t>
      </w:r>
      <w:r>
        <w:rPr/>
        <w:t>12</w:t>
      </w:r>
    </w:p>
    <w:p>
      <w:pPr>
        <w:spacing w:before="19"/>
        <w:ind w:left="1695" w:right="200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66100736">
            <wp:simplePos x="0" y="0"/>
            <wp:positionH relativeFrom="page">
              <wp:posOffset>2545588</wp:posOffset>
            </wp:positionH>
            <wp:positionV relativeFrom="paragraph">
              <wp:posOffset>273724</wp:posOffset>
            </wp:positionV>
            <wp:extent cx="5102225" cy="5044440"/>
            <wp:effectExtent l="0" t="0" r="0" b="0"/>
            <wp:wrapNone/>
            <wp:docPr id="40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RAPD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primers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558"/>
        <w:gridCol w:w="558"/>
        <w:gridCol w:w="558"/>
        <w:gridCol w:w="558"/>
        <w:gridCol w:w="557"/>
        <w:gridCol w:w="557"/>
        <w:gridCol w:w="558"/>
        <w:gridCol w:w="595"/>
        <w:gridCol w:w="747"/>
        <w:gridCol w:w="747"/>
        <w:gridCol w:w="747"/>
        <w:gridCol w:w="748"/>
        <w:gridCol w:w="748"/>
        <w:gridCol w:w="747"/>
        <w:gridCol w:w="747"/>
        <w:gridCol w:w="748"/>
        <w:gridCol w:w="748"/>
        <w:gridCol w:w="747"/>
        <w:gridCol w:w="687"/>
      </w:tblGrid>
      <w:tr>
        <w:trPr>
          <w:trHeight w:val="345" w:hRule="atLeast"/>
        </w:trPr>
        <w:tc>
          <w:tcPr>
            <w:tcW w:w="536" w:type="dxa"/>
          </w:tcPr>
          <w:p>
            <w:pPr>
              <w:pStyle w:val="TableParagraph"/>
              <w:spacing w:line="225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line="225" w:lineRule="exact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line="225" w:lineRule="exact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spacing w:line="225" w:lineRule="exact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558" w:type="dxa"/>
          </w:tcPr>
          <w:p>
            <w:pPr>
              <w:pStyle w:val="TableParagraph"/>
              <w:spacing w:line="225" w:lineRule="exact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557" w:type="dxa"/>
          </w:tcPr>
          <w:p>
            <w:pPr>
              <w:pStyle w:val="TableParagraph"/>
              <w:spacing w:line="225" w:lineRule="exact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557" w:type="dxa"/>
          </w:tcPr>
          <w:p>
            <w:pPr>
              <w:pStyle w:val="TableParagraph"/>
              <w:spacing w:line="225" w:lineRule="exact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558" w:type="dxa"/>
          </w:tcPr>
          <w:p>
            <w:pPr>
              <w:pStyle w:val="TableParagraph"/>
              <w:spacing w:line="225" w:lineRule="exact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595" w:type="dxa"/>
          </w:tcPr>
          <w:p>
            <w:pPr>
              <w:pStyle w:val="TableParagraph"/>
              <w:spacing w:line="225" w:lineRule="exact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47" w:type="dxa"/>
          </w:tcPr>
          <w:p>
            <w:pPr>
              <w:pStyle w:val="TableParagraph"/>
              <w:spacing w:line="225" w:lineRule="exact"/>
              <w:ind w:right="25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747" w:type="dxa"/>
          </w:tcPr>
          <w:p>
            <w:pPr>
              <w:pStyle w:val="TableParagraph"/>
              <w:spacing w:line="225" w:lineRule="exact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747" w:type="dxa"/>
          </w:tcPr>
          <w:p>
            <w:pPr>
              <w:pStyle w:val="TableParagraph"/>
              <w:spacing w:line="225" w:lineRule="exact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748" w:type="dxa"/>
          </w:tcPr>
          <w:p>
            <w:pPr>
              <w:pStyle w:val="TableParagraph"/>
              <w:spacing w:line="225" w:lineRule="exact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748" w:type="dxa"/>
          </w:tcPr>
          <w:p>
            <w:pPr>
              <w:pStyle w:val="TableParagraph"/>
              <w:spacing w:line="225" w:lineRule="exact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747" w:type="dxa"/>
          </w:tcPr>
          <w:p>
            <w:pPr>
              <w:pStyle w:val="TableParagraph"/>
              <w:spacing w:line="225" w:lineRule="exact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747" w:type="dxa"/>
          </w:tcPr>
          <w:p>
            <w:pPr>
              <w:pStyle w:val="TableParagraph"/>
              <w:spacing w:line="225" w:lineRule="exact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748" w:type="dxa"/>
          </w:tcPr>
          <w:p>
            <w:pPr>
              <w:pStyle w:val="TableParagraph"/>
              <w:spacing w:line="225" w:lineRule="exact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748" w:type="dxa"/>
          </w:tcPr>
          <w:p>
            <w:pPr>
              <w:pStyle w:val="TableParagraph"/>
              <w:spacing w:line="225" w:lineRule="exact"/>
              <w:ind w:left="241" w:right="24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747" w:type="dxa"/>
          </w:tcPr>
          <w:p>
            <w:pPr>
              <w:pStyle w:val="TableParagraph"/>
              <w:spacing w:line="225" w:lineRule="exact"/>
              <w:ind w:left="239" w:right="2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687" w:type="dxa"/>
          </w:tcPr>
          <w:p>
            <w:pPr>
              <w:pStyle w:val="TableParagraph"/>
              <w:spacing w:line="225" w:lineRule="exact"/>
              <w:ind w:right="20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470" w:hRule="atLeast"/>
        </w:trPr>
        <w:tc>
          <w:tcPr>
            <w:tcW w:w="536" w:type="dxa"/>
          </w:tcPr>
          <w:p>
            <w:pPr>
              <w:pStyle w:val="TableParagraph"/>
              <w:spacing w:before="81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95" w:type="dxa"/>
          </w:tcPr>
          <w:p>
            <w:pPr>
              <w:pStyle w:val="TableParagraph"/>
              <w:spacing w:before="81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before="81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70" w:hRule="atLeast"/>
        </w:trPr>
        <w:tc>
          <w:tcPr>
            <w:tcW w:w="536" w:type="dxa"/>
          </w:tcPr>
          <w:p>
            <w:pPr>
              <w:pStyle w:val="TableParagraph"/>
              <w:spacing w:before="81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95" w:type="dxa"/>
          </w:tcPr>
          <w:p>
            <w:pPr>
              <w:pStyle w:val="TableParagraph"/>
              <w:spacing w:before="81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7" w:type="dxa"/>
          </w:tcPr>
          <w:p>
            <w:pPr>
              <w:pStyle w:val="TableParagraph"/>
              <w:spacing w:before="81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71" w:hRule="atLeast"/>
        </w:trPr>
        <w:tc>
          <w:tcPr>
            <w:tcW w:w="536" w:type="dxa"/>
          </w:tcPr>
          <w:p>
            <w:pPr>
              <w:pStyle w:val="TableParagraph"/>
              <w:spacing w:before="81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95" w:type="dxa"/>
          </w:tcPr>
          <w:p>
            <w:pPr>
              <w:pStyle w:val="TableParagraph"/>
              <w:spacing w:before="81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before="81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71" w:hRule="atLeast"/>
        </w:trPr>
        <w:tc>
          <w:tcPr>
            <w:tcW w:w="536" w:type="dxa"/>
          </w:tcPr>
          <w:p>
            <w:pPr>
              <w:pStyle w:val="TableParagraph"/>
              <w:spacing w:before="82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7" w:type="dxa"/>
          </w:tcPr>
          <w:p>
            <w:pPr>
              <w:pStyle w:val="TableParagraph"/>
              <w:spacing w:before="82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2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95" w:type="dxa"/>
          </w:tcPr>
          <w:p>
            <w:pPr>
              <w:pStyle w:val="TableParagraph"/>
              <w:spacing w:before="82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2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2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2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2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7" w:type="dxa"/>
          </w:tcPr>
          <w:p>
            <w:pPr>
              <w:pStyle w:val="TableParagraph"/>
              <w:spacing w:before="82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70" w:hRule="atLeast"/>
        </w:trPr>
        <w:tc>
          <w:tcPr>
            <w:tcW w:w="536" w:type="dxa"/>
          </w:tcPr>
          <w:p>
            <w:pPr>
              <w:pStyle w:val="TableParagraph"/>
              <w:spacing w:before="81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95" w:type="dxa"/>
          </w:tcPr>
          <w:p>
            <w:pPr>
              <w:pStyle w:val="TableParagraph"/>
              <w:spacing w:before="81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7" w:type="dxa"/>
          </w:tcPr>
          <w:p>
            <w:pPr>
              <w:pStyle w:val="TableParagraph"/>
              <w:spacing w:before="81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70" w:hRule="atLeast"/>
        </w:trPr>
        <w:tc>
          <w:tcPr>
            <w:tcW w:w="536" w:type="dxa"/>
          </w:tcPr>
          <w:p>
            <w:pPr>
              <w:pStyle w:val="TableParagraph"/>
              <w:spacing w:before="81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95" w:type="dxa"/>
          </w:tcPr>
          <w:p>
            <w:pPr>
              <w:pStyle w:val="TableParagraph"/>
              <w:spacing w:before="81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7" w:type="dxa"/>
          </w:tcPr>
          <w:p>
            <w:pPr>
              <w:pStyle w:val="TableParagraph"/>
              <w:spacing w:before="81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71" w:hRule="atLeast"/>
        </w:trPr>
        <w:tc>
          <w:tcPr>
            <w:tcW w:w="536" w:type="dxa"/>
          </w:tcPr>
          <w:p>
            <w:pPr>
              <w:pStyle w:val="TableParagraph"/>
              <w:spacing w:before="81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1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1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95" w:type="dxa"/>
          </w:tcPr>
          <w:p>
            <w:pPr>
              <w:pStyle w:val="TableParagraph"/>
              <w:spacing w:before="81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1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1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7" w:type="dxa"/>
          </w:tcPr>
          <w:p>
            <w:pPr>
              <w:pStyle w:val="TableParagraph"/>
              <w:spacing w:before="81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71" w:hRule="atLeast"/>
        </w:trPr>
        <w:tc>
          <w:tcPr>
            <w:tcW w:w="536" w:type="dxa"/>
          </w:tcPr>
          <w:p>
            <w:pPr>
              <w:pStyle w:val="TableParagraph"/>
              <w:spacing w:before="82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7" w:type="dxa"/>
          </w:tcPr>
          <w:p>
            <w:pPr>
              <w:pStyle w:val="TableParagraph"/>
              <w:spacing w:before="82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82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before="82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95" w:type="dxa"/>
          </w:tcPr>
          <w:p>
            <w:pPr>
              <w:pStyle w:val="TableParagraph"/>
              <w:spacing w:before="82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2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2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before="82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82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47" w:type="dxa"/>
          </w:tcPr>
          <w:p>
            <w:pPr>
              <w:pStyle w:val="TableParagraph"/>
              <w:spacing w:before="82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before="82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536" w:type="dxa"/>
          </w:tcPr>
          <w:p>
            <w:pPr>
              <w:pStyle w:val="TableParagraph"/>
              <w:spacing w:line="245" w:lineRule="exact" w:before="81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line="245" w:lineRule="exact" w:before="81"/>
              <w:ind w:left="22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line="245" w:lineRule="exact" w:before="81"/>
              <w:ind w:left="22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line="245" w:lineRule="exact" w:before="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line="245" w:lineRule="exact" w:before="81"/>
              <w:ind w:right="22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line="245" w:lineRule="exact" w:before="81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line="245" w:lineRule="exact" w:before="81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8" w:type="dxa"/>
          </w:tcPr>
          <w:p>
            <w:pPr>
              <w:pStyle w:val="TableParagraph"/>
              <w:spacing w:line="245" w:lineRule="exact" w:before="81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95" w:type="dxa"/>
          </w:tcPr>
          <w:p>
            <w:pPr>
              <w:pStyle w:val="TableParagraph"/>
              <w:spacing w:line="245" w:lineRule="exact" w:before="81"/>
              <w:ind w:right="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line="245" w:lineRule="exact" w:before="81"/>
              <w:ind w:right="25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line="245" w:lineRule="exact"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line="245" w:lineRule="exact" w:before="81"/>
              <w:ind w:right="26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line="245" w:lineRule="exact"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line="245" w:lineRule="exact"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line="245" w:lineRule="exact" w:before="81"/>
              <w:ind w:right="2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line="245" w:lineRule="exact" w:before="81"/>
              <w:ind w:right="26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line="245" w:lineRule="exact" w:before="81"/>
              <w:ind w:right="2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8" w:type="dxa"/>
          </w:tcPr>
          <w:p>
            <w:pPr>
              <w:pStyle w:val="TableParagraph"/>
              <w:spacing w:line="245" w:lineRule="exact" w:before="81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47" w:type="dxa"/>
          </w:tcPr>
          <w:p>
            <w:pPr>
              <w:pStyle w:val="TableParagraph"/>
              <w:spacing w:line="245" w:lineRule="exact" w:before="81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line="245" w:lineRule="exact" w:before="81"/>
              <w:ind w:right="2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</w:tbl>
    <w:p>
      <w:pPr>
        <w:spacing w:after="0" w:line="245" w:lineRule="exact"/>
        <w:jc w:val="right"/>
        <w:rPr>
          <w:rFonts w:ascii="Calibri"/>
          <w:sz w:val="22"/>
        </w:rPr>
        <w:sectPr>
          <w:footerReference w:type="default" r:id="rId130"/>
          <w:pgSz w:w="15840" w:h="12240" w:orient="landscape"/>
          <w:pgMar w:footer="935" w:header="0" w:top="1140" w:bottom="1120" w:left="1260" w:right="5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6101248">
            <wp:simplePos x="0" y="0"/>
            <wp:positionH relativeFrom="page">
              <wp:posOffset>2545588</wp:posOffset>
            </wp:positionH>
            <wp:positionV relativeFrom="page">
              <wp:posOffset>1363217</wp:posOffset>
            </wp:positionV>
            <wp:extent cx="5102225" cy="5044440"/>
            <wp:effectExtent l="0" t="0" r="0" b="0"/>
            <wp:wrapNone/>
            <wp:docPr id="40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"/>
        <w:gridCol w:w="550"/>
        <w:gridCol w:w="550"/>
        <w:gridCol w:w="551"/>
        <w:gridCol w:w="551"/>
        <w:gridCol w:w="550"/>
        <w:gridCol w:w="550"/>
        <w:gridCol w:w="551"/>
        <w:gridCol w:w="589"/>
        <w:gridCol w:w="739"/>
        <w:gridCol w:w="739"/>
        <w:gridCol w:w="739"/>
        <w:gridCol w:w="739"/>
        <w:gridCol w:w="739"/>
        <w:gridCol w:w="738"/>
        <w:gridCol w:w="738"/>
        <w:gridCol w:w="739"/>
        <w:gridCol w:w="739"/>
        <w:gridCol w:w="739"/>
        <w:gridCol w:w="682"/>
      </w:tblGrid>
      <w:tr>
        <w:trPr>
          <w:trHeight w:val="418" w:hRule="atLeast"/>
        </w:trPr>
        <w:tc>
          <w:tcPr>
            <w:tcW w:w="531" w:type="dxa"/>
          </w:tcPr>
          <w:p>
            <w:pPr>
              <w:pStyle w:val="TableParagraph"/>
              <w:spacing w:line="225" w:lineRule="exact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550" w:type="dxa"/>
          </w:tcPr>
          <w:p>
            <w:pPr>
              <w:pStyle w:val="TableParagraph"/>
              <w:spacing w:line="225" w:lineRule="exact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550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551" w:type="dxa"/>
          </w:tcPr>
          <w:p>
            <w:pPr>
              <w:pStyle w:val="TableParagraph"/>
              <w:spacing w:line="225" w:lineRule="exact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589" w:type="dxa"/>
          </w:tcPr>
          <w:p>
            <w:pPr>
              <w:pStyle w:val="TableParagraph"/>
              <w:spacing w:line="225" w:lineRule="exact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36" w:right="2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37" w:right="2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738" w:type="dxa"/>
          </w:tcPr>
          <w:p>
            <w:pPr>
              <w:pStyle w:val="TableParagraph"/>
              <w:spacing w:line="225" w:lineRule="exact"/>
              <w:ind w:left="236" w:right="2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738" w:type="dxa"/>
          </w:tcPr>
          <w:p>
            <w:pPr>
              <w:pStyle w:val="TableParagraph"/>
              <w:spacing w:line="225" w:lineRule="exact"/>
              <w:ind w:left="236" w:right="2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37" w:right="2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37" w:right="2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739" w:type="dxa"/>
          </w:tcPr>
          <w:p>
            <w:pPr>
              <w:pStyle w:val="TableParagraph"/>
              <w:spacing w:line="225" w:lineRule="exact"/>
              <w:ind w:left="237" w:right="2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682" w:type="dxa"/>
          </w:tcPr>
          <w:p>
            <w:pPr>
              <w:pStyle w:val="TableParagraph"/>
              <w:spacing w:line="225" w:lineRule="exact"/>
              <w:ind w:left="239" w:right="1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616" w:hRule="atLeast"/>
        </w:trPr>
        <w:tc>
          <w:tcPr>
            <w:tcW w:w="531" w:type="dxa"/>
          </w:tcPr>
          <w:p>
            <w:pPr>
              <w:pStyle w:val="TableParagraph"/>
              <w:spacing w:before="15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9" w:type="dxa"/>
          </w:tcPr>
          <w:p>
            <w:pPr>
              <w:pStyle w:val="TableParagraph"/>
              <w:spacing w:before="154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2" w:type="dxa"/>
          </w:tcPr>
          <w:p>
            <w:pPr>
              <w:pStyle w:val="TableParagraph"/>
              <w:spacing w:before="154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15" w:hRule="atLeast"/>
        </w:trPr>
        <w:tc>
          <w:tcPr>
            <w:tcW w:w="531" w:type="dxa"/>
          </w:tcPr>
          <w:p>
            <w:pPr>
              <w:pStyle w:val="TableParagraph"/>
              <w:spacing w:before="15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before="154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2" w:type="dxa"/>
          </w:tcPr>
          <w:p>
            <w:pPr>
              <w:pStyle w:val="TableParagraph"/>
              <w:spacing w:before="154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15" w:hRule="atLeast"/>
        </w:trPr>
        <w:tc>
          <w:tcPr>
            <w:tcW w:w="531" w:type="dxa"/>
          </w:tcPr>
          <w:p>
            <w:pPr>
              <w:pStyle w:val="TableParagraph"/>
              <w:spacing w:before="153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3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3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before="153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2" w:type="dxa"/>
          </w:tcPr>
          <w:p>
            <w:pPr>
              <w:pStyle w:val="TableParagraph"/>
              <w:spacing w:before="153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17" w:hRule="atLeast"/>
        </w:trPr>
        <w:tc>
          <w:tcPr>
            <w:tcW w:w="531" w:type="dxa"/>
          </w:tcPr>
          <w:p>
            <w:pPr>
              <w:pStyle w:val="TableParagraph"/>
              <w:spacing w:before="15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before="154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2" w:type="dxa"/>
          </w:tcPr>
          <w:p>
            <w:pPr>
              <w:pStyle w:val="TableParagraph"/>
              <w:spacing w:before="154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15" w:hRule="atLeast"/>
        </w:trPr>
        <w:tc>
          <w:tcPr>
            <w:tcW w:w="531" w:type="dxa"/>
          </w:tcPr>
          <w:p>
            <w:pPr>
              <w:pStyle w:val="TableParagraph"/>
              <w:spacing w:before="15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before="154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2" w:type="dxa"/>
          </w:tcPr>
          <w:p>
            <w:pPr>
              <w:pStyle w:val="TableParagraph"/>
              <w:spacing w:before="154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15" w:hRule="atLeast"/>
        </w:trPr>
        <w:tc>
          <w:tcPr>
            <w:tcW w:w="531" w:type="dxa"/>
          </w:tcPr>
          <w:p>
            <w:pPr>
              <w:pStyle w:val="TableParagraph"/>
              <w:spacing w:before="153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3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3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before="153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3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2" w:type="dxa"/>
          </w:tcPr>
          <w:p>
            <w:pPr>
              <w:pStyle w:val="TableParagraph"/>
              <w:spacing w:before="153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17" w:hRule="atLeast"/>
        </w:trPr>
        <w:tc>
          <w:tcPr>
            <w:tcW w:w="531" w:type="dxa"/>
          </w:tcPr>
          <w:p>
            <w:pPr>
              <w:pStyle w:val="TableParagraph"/>
              <w:spacing w:before="15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9" w:type="dxa"/>
          </w:tcPr>
          <w:p>
            <w:pPr>
              <w:pStyle w:val="TableParagraph"/>
              <w:spacing w:before="154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2" w:type="dxa"/>
          </w:tcPr>
          <w:p>
            <w:pPr>
              <w:pStyle w:val="TableParagraph"/>
              <w:spacing w:before="154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615" w:hRule="atLeast"/>
        </w:trPr>
        <w:tc>
          <w:tcPr>
            <w:tcW w:w="531" w:type="dxa"/>
          </w:tcPr>
          <w:p>
            <w:pPr>
              <w:pStyle w:val="TableParagraph"/>
              <w:spacing w:before="154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5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54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before="154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54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4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2" w:type="dxa"/>
          </w:tcPr>
          <w:p>
            <w:pPr>
              <w:pStyle w:val="TableParagraph"/>
              <w:spacing w:before="154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417" w:hRule="atLeast"/>
        </w:trPr>
        <w:tc>
          <w:tcPr>
            <w:tcW w:w="531" w:type="dxa"/>
          </w:tcPr>
          <w:p>
            <w:pPr>
              <w:pStyle w:val="TableParagraph"/>
              <w:spacing w:line="245" w:lineRule="exact" w:before="153"/>
              <w:ind w:left="20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line="245" w:lineRule="exact"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line="245" w:lineRule="exact"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53"/>
              <w:ind w:left="217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5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line="245" w:lineRule="exact" w:before="153"/>
              <w:ind w:right="21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9" w:type="dxa"/>
          </w:tcPr>
          <w:p>
            <w:pPr>
              <w:pStyle w:val="TableParagraph"/>
              <w:spacing w:line="245" w:lineRule="exact" w:before="153"/>
              <w:ind w:right="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5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5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5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53"/>
              <w:ind w:left="1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53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245" w:lineRule="exact"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245" w:lineRule="exact" w:before="15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53"/>
              <w:ind w:left="1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53"/>
              <w:ind w:left="11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2" w:type="dxa"/>
          </w:tcPr>
          <w:p>
            <w:pPr>
              <w:pStyle w:val="TableParagraph"/>
              <w:spacing w:line="245" w:lineRule="exact" w:before="153"/>
              <w:ind w:left="17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</w:tbl>
    <w:p>
      <w:pPr>
        <w:spacing w:after="0" w:line="245" w:lineRule="exact"/>
        <w:jc w:val="center"/>
        <w:rPr>
          <w:rFonts w:ascii="Calibri"/>
          <w:sz w:val="22"/>
        </w:rPr>
        <w:sectPr>
          <w:pgSz w:w="15840" w:h="12240" w:orient="landscape"/>
          <w:pgMar w:header="0" w:footer="935" w:top="1140" w:bottom="1120" w:left="1260" w:right="5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6101760">
            <wp:simplePos x="0" y="0"/>
            <wp:positionH relativeFrom="page">
              <wp:posOffset>2545588</wp:posOffset>
            </wp:positionH>
            <wp:positionV relativeFrom="page">
              <wp:posOffset>1363217</wp:posOffset>
            </wp:positionV>
            <wp:extent cx="5102225" cy="5044440"/>
            <wp:effectExtent l="0" t="0" r="0" b="0"/>
            <wp:wrapNone/>
            <wp:docPr id="41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"/>
        <w:gridCol w:w="550"/>
        <w:gridCol w:w="550"/>
        <w:gridCol w:w="550"/>
        <w:gridCol w:w="550"/>
        <w:gridCol w:w="551"/>
        <w:gridCol w:w="551"/>
        <w:gridCol w:w="550"/>
        <w:gridCol w:w="588"/>
        <w:gridCol w:w="738"/>
        <w:gridCol w:w="738"/>
        <w:gridCol w:w="738"/>
        <w:gridCol w:w="738"/>
        <w:gridCol w:w="739"/>
        <w:gridCol w:w="738"/>
        <w:gridCol w:w="738"/>
        <w:gridCol w:w="738"/>
        <w:gridCol w:w="738"/>
        <w:gridCol w:w="738"/>
        <w:gridCol w:w="681"/>
      </w:tblGrid>
      <w:tr>
        <w:trPr>
          <w:trHeight w:val="428" w:hRule="atLeast"/>
        </w:trPr>
        <w:tc>
          <w:tcPr>
            <w:tcW w:w="531" w:type="dxa"/>
          </w:tcPr>
          <w:p>
            <w:pPr>
              <w:pStyle w:val="TableParagraph"/>
              <w:spacing w:line="265" w:lineRule="exact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line="265" w:lineRule="exact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551" w:type="dxa"/>
          </w:tcPr>
          <w:p>
            <w:pPr>
              <w:pStyle w:val="TableParagraph"/>
              <w:spacing w:line="265" w:lineRule="exact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551" w:type="dxa"/>
          </w:tcPr>
          <w:p>
            <w:pPr>
              <w:pStyle w:val="TableParagraph"/>
              <w:spacing w:line="265" w:lineRule="exact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550" w:type="dxa"/>
          </w:tcPr>
          <w:p>
            <w:pPr>
              <w:pStyle w:val="TableParagraph"/>
              <w:spacing w:line="26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588" w:type="dxa"/>
          </w:tcPr>
          <w:p>
            <w:pPr>
              <w:pStyle w:val="TableParagraph"/>
              <w:spacing w:line="265" w:lineRule="exact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38" w:type="dxa"/>
          </w:tcPr>
          <w:p>
            <w:pPr>
              <w:pStyle w:val="TableParagraph"/>
              <w:spacing w:line="265" w:lineRule="exact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738" w:type="dxa"/>
          </w:tcPr>
          <w:p>
            <w:pPr>
              <w:pStyle w:val="TableParagraph"/>
              <w:spacing w:line="265" w:lineRule="exact"/>
              <w:ind w:left="235" w:right="2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738" w:type="dxa"/>
          </w:tcPr>
          <w:p>
            <w:pPr>
              <w:pStyle w:val="TableParagraph"/>
              <w:spacing w:line="265" w:lineRule="exact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738" w:type="dxa"/>
          </w:tcPr>
          <w:p>
            <w:pPr>
              <w:pStyle w:val="TableParagraph"/>
              <w:spacing w:line="265" w:lineRule="exact"/>
              <w:ind w:left="236" w:right="2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spacing w:line="265" w:lineRule="exact"/>
              <w:ind w:right="2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738" w:type="dxa"/>
          </w:tcPr>
          <w:p>
            <w:pPr>
              <w:pStyle w:val="TableParagraph"/>
              <w:spacing w:line="265" w:lineRule="exact"/>
              <w:ind w:left="236" w:right="2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738" w:type="dxa"/>
          </w:tcPr>
          <w:p>
            <w:pPr>
              <w:pStyle w:val="TableParagraph"/>
              <w:spacing w:line="265" w:lineRule="exact"/>
              <w:ind w:left="236" w:right="23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738" w:type="dxa"/>
          </w:tcPr>
          <w:p>
            <w:pPr>
              <w:pStyle w:val="TableParagraph"/>
              <w:spacing w:line="225" w:lineRule="exact"/>
              <w:ind w:left="236" w:right="2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738" w:type="dxa"/>
          </w:tcPr>
          <w:p>
            <w:pPr>
              <w:pStyle w:val="TableParagraph"/>
              <w:spacing w:line="225" w:lineRule="exact"/>
              <w:ind w:left="236" w:right="23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738" w:type="dxa"/>
          </w:tcPr>
          <w:p>
            <w:pPr>
              <w:pStyle w:val="TableParagraph"/>
              <w:spacing w:line="225" w:lineRule="exact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681" w:type="dxa"/>
          </w:tcPr>
          <w:p>
            <w:pPr>
              <w:pStyle w:val="TableParagraph"/>
              <w:spacing w:line="225" w:lineRule="exact"/>
              <w:ind w:left="236" w:right="1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595" w:hRule="atLeast"/>
        </w:trPr>
        <w:tc>
          <w:tcPr>
            <w:tcW w:w="531" w:type="dxa"/>
          </w:tcPr>
          <w:p>
            <w:pPr>
              <w:pStyle w:val="TableParagraph"/>
              <w:spacing w:before="163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before="163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595" w:hRule="atLeast"/>
        </w:trPr>
        <w:tc>
          <w:tcPr>
            <w:tcW w:w="531" w:type="dxa"/>
          </w:tcPr>
          <w:p>
            <w:pPr>
              <w:pStyle w:val="TableParagraph"/>
              <w:spacing w:before="163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before="163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594" w:hRule="atLeast"/>
        </w:trPr>
        <w:tc>
          <w:tcPr>
            <w:tcW w:w="531" w:type="dxa"/>
          </w:tcPr>
          <w:p>
            <w:pPr>
              <w:pStyle w:val="TableParagraph"/>
              <w:spacing w:before="161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1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1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1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61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1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1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before="161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1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1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1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1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61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1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1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594" w:hRule="atLeast"/>
        </w:trPr>
        <w:tc>
          <w:tcPr>
            <w:tcW w:w="531" w:type="dxa"/>
          </w:tcPr>
          <w:p>
            <w:pPr>
              <w:pStyle w:val="TableParagraph"/>
              <w:spacing w:before="163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before="163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4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4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4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124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595" w:hRule="atLeast"/>
        </w:trPr>
        <w:tc>
          <w:tcPr>
            <w:tcW w:w="531" w:type="dxa"/>
          </w:tcPr>
          <w:p>
            <w:pPr>
              <w:pStyle w:val="TableParagraph"/>
              <w:spacing w:before="163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before="163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595" w:hRule="atLeast"/>
        </w:trPr>
        <w:tc>
          <w:tcPr>
            <w:tcW w:w="531" w:type="dxa"/>
          </w:tcPr>
          <w:p>
            <w:pPr>
              <w:pStyle w:val="TableParagraph"/>
              <w:spacing w:before="163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8" w:type="dxa"/>
          </w:tcPr>
          <w:p>
            <w:pPr>
              <w:pStyle w:val="TableParagraph"/>
              <w:spacing w:before="163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595" w:hRule="atLeast"/>
        </w:trPr>
        <w:tc>
          <w:tcPr>
            <w:tcW w:w="531" w:type="dxa"/>
          </w:tcPr>
          <w:p>
            <w:pPr>
              <w:pStyle w:val="TableParagraph"/>
              <w:spacing w:before="163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before="163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595" w:hRule="atLeast"/>
        </w:trPr>
        <w:tc>
          <w:tcPr>
            <w:tcW w:w="531" w:type="dxa"/>
          </w:tcPr>
          <w:p>
            <w:pPr>
              <w:pStyle w:val="TableParagraph"/>
              <w:spacing w:before="164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64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64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0" w:type="dxa"/>
          </w:tcPr>
          <w:p>
            <w:pPr>
              <w:pStyle w:val="TableParagraph"/>
              <w:spacing w:before="164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8" w:type="dxa"/>
          </w:tcPr>
          <w:p>
            <w:pPr>
              <w:pStyle w:val="TableParagraph"/>
              <w:spacing w:before="164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4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4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164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4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64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595" w:hRule="atLeast"/>
        </w:trPr>
        <w:tc>
          <w:tcPr>
            <w:tcW w:w="531" w:type="dxa"/>
          </w:tcPr>
          <w:p>
            <w:pPr>
              <w:pStyle w:val="TableParagraph"/>
              <w:spacing w:before="163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163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8" w:type="dxa"/>
          </w:tcPr>
          <w:p>
            <w:pPr>
              <w:pStyle w:val="TableParagraph"/>
              <w:spacing w:before="163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428" w:hRule="atLeast"/>
        </w:trPr>
        <w:tc>
          <w:tcPr>
            <w:tcW w:w="531" w:type="dxa"/>
          </w:tcPr>
          <w:p>
            <w:pPr>
              <w:pStyle w:val="TableParagraph"/>
              <w:spacing w:line="245" w:lineRule="exact" w:before="163"/>
              <w:ind w:right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line="245" w:lineRule="exact" w:before="163"/>
              <w:ind w:righ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line="245" w:lineRule="exact" w:before="163"/>
              <w:ind w:left="21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0" w:type="dxa"/>
          </w:tcPr>
          <w:p>
            <w:pPr>
              <w:pStyle w:val="TableParagraph"/>
              <w:spacing w:line="245" w:lineRule="exact" w:before="163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8" w:type="dxa"/>
          </w:tcPr>
          <w:p>
            <w:pPr>
              <w:pStyle w:val="TableParagraph"/>
              <w:spacing w:line="245" w:lineRule="exact" w:before="163"/>
              <w:ind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245" w:lineRule="exact"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245" w:lineRule="exact" w:before="163"/>
              <w:ind w:left="10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245" w:lineRule="exact"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245" w:lineRule="exact"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5" w:lineRule="exact" w:before="163"/>
              <w:ind w:right="2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245" w:lineRule="exact" w:before="163"/>
              <w:ind w:left="1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245" w:lineRule="exact" w:before="163"/>
              <w:ind w:left="10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left="10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before="123"/>
              <w:ind w:right="2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123"/>
              <w:ind w:left="1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</w:tbl>
    <w:p>
      <w:pPr>
        <w:spacing w:after="0"/>
        <w:jc w:val="center"/>
        <w:rPr>
          <w:rFonts w:ascii="Calibri"/>
          <w:sz w:val="22"/>
        </w:rPr>
        <w:sectPr>
          <w:pgSz w:w="15840" w:h="12240" w:orient="landscape"/>
          <w:pgMar w:header="0" w:footer="935" w:top="1140" w:bottom="1120" w:left="1260" w:right="5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6102272">
            <wp:simplePos x="0" y="0"/>
            <wp:positionH relativeFrom="page">
              <wp:posOffset>2545588</wp:posOffset>
            </wp:positionH>
            <wp:positionV relativeFrom="page">
              <wp:posOffset>1363217</wp:posOffset>
            </wp:positionV>
            <wp:extent cx="5102225" cy="5044440"/>
            <wp:effectExtent l="0" t="0" r="0" b="0"/>
            <wp:wrapNone/>
            <wp:docPr id="41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 w:after="1"/>
        <w:rPr>
          <w:b/>
          <w:sz w:val="28"/>
        </w:rPr>
      </w:pP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"/>
        <w:gridCol w:w="537"/>
        <w:gridCol w:w="537"/>
        <w:gridCol w:w="538"/>
        <w:gridCol w:w="538"/>
        <w:gridCol w:w="538"/>
        <w:gridCol w:w="537"/>
        <w:gridCol w:w="537"/>
        <w:gridCol w:w="57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674"/>
      </w:tblGrid>
      <w:tr>
        <w:trPr>
          <w:trHeight w:val="360" w:hRule="atLeast"/>
        </w:trPr>
        <w:tc>
          <w:tcPr>
            <w:tcW w:w="525" w:type="dxa"/>
          </w:tcPr>
          <w:p>
            <w:pPr>
              <w:pStyle w:val="TableParagraph"/>
              <w:spacing w:line="225" w:lineRule="exact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25" w:lineRule="exact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538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538" w:type="dxa"/>
          </w:tcPr>
          <w:p>
            <w:pPr>
              <w:pStyle w:val="TableParagraph"/>
              <w:spacing w:line="225" w:lineRule="exact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538" w:type="dxa"/>
          </w:tcPr>
          <w:p>
            <w:pPr>
              <w:pStyle w:val="TableParagraph"/>
              <w:spacing w:line="225" w:lineRule="exact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537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537" w:type="dxa"/>
          </w:tcPr>
          <w:p>
            <w:pPr>
              <w:pStyle w:val="TableParagraph"/>
              <w:spacing w:line="225" w:lineRule="exact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573" w:type="dxa"/>
          </w:tcPr>
          <w:p>
            <w:pPr>
              <w:pStyle w:val="TableParagraph"/>
              <w:spacing w:line="225" w:lineRule="exact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4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4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4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5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5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17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5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721" w:type="dxa"/>
          </w:tcPr>
          <w:p>
            <w:pPr>
              <w:pStyle w:val="TableParagraph"/>
              <w:spacing w:line="225" w:lineRule="exact"/>
              <w:ind w:left="36" w:right="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674" w:type="dxa"/>
          </w:tcPr>
          <w:p>
            <w:pPr>
              <w:pStyle w:val="TableParagraph"/>
              <w:spacing w:line="225" w:lineRule="exact"/>
              <w:ind w:right="21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500" w:hRule="atLeast"/>
        </w:trPr>
        <w:tc>
          <w:tcPr>
            <w:tcW w:w="525" w:type="dxa"/>
          </w:tcPr>
          <w:p>
            <w:pPr>
              <w:pStyle w:val="TableParagraph"/>
              <w:spacing w:before="95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5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5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500" w:hRule="atLeast"/>
        </w:trPr>
        <w:tc>
          <w:tcPr>
            <w:tcW w:w="525" w:type="dxa"/>
          </w:tcPr>
          <w:p>
            <w:pPr>
              <w:pStyle w:val="TableParagraph"/>
              <w:spacing w:before="96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6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6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6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6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99" w:hRule="atLeast"/>
        </w:trPr>
        <w:tc>
          <w:tcPr>
            <w:tcW w:w="525" w:type="dxa"/>
          </w:tcPr>
          <w:p>
            <w:pPr>
              <w:pStyle w:val="TableParagraph"/>
              <w:spacing w:before="95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5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5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500" w:hRule="atLeast"/>
        </w:trPr>
        <w:tc>
          <w:tcPr>
            <w:tcW w:w="525" w:type="dxa"/>
          </w:tcPr>
          <w:p>
            <w:pPr>
              <w:pStyle w:val="TableParagraph"/>
              <w:spacing w:before="95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5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5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500" w:hRule="atLeast"/>
        </w:trPr>
        <w:tc>
          <w:tcPr>
            <w:tcW w:w="525" w:type="dxa"/>
          </w:tcPr>
          <w:p>
            <w:pPr>
              <w:pStyle w:val="TableParagraph"/>
              <w:spacing w:before="97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7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7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7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7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7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7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7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7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7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7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99" w:hRule="atLeast"/>
        </w:trPr>
        <w:tc>
          <w:tcPr>
            <w:tcW w:w="525" w:type="dxa"/>
          </w:tcPr>
          <w:p>
            <w:pPr>
              <w:pStyle w:val="TableParagraph"/>
              <w:spacing w:before="95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5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5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500" w:hRule="atLeast"/>
        </w:trPr>
        <w:tc>
          <w:tcPr>
            <w:tcW w:w="525" w:type="dxa"/>
          </w:tcPr>
          <w:p>
            <w:pPr>
              <w:pStyle w:val="TableParagraph"/>
              <w:spacing w:before="95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5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5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500" w:hRule="atLeast"/>
        </w:trPr>
        <w:tc>
          <w:tcPr>
            <w:tcW w:w="525" w:type="dxa"/>
          </w:tcPr>
          <w:p>
            <w:pPr>
              <w:pStyle w:val="TableParagraph"/>
              <w:spacing w:before="96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6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6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6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6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6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499" w:hRule="atLeast"/>
        </w:trPr>
        <w:tc>
          <w:tcPr>
            <w:tcW w:w="525" w:type="dxa"/>
          </w:tcPr>
          <w:p>
            <w:pPr>
              <w:pStyle w:val="TableParagraph"/>
              <w:spacing w:before="95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5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before="95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500" w:hRule="atLeast"/>
        </w:trPr>
        <w:tc>
          <w:tcPr>
            <w:tcW w:w="525" w:type="dxa"/>
          </w:tcPr>
          <w:p>
            <w:pPr>
              <w:pStyle w:val="TableParagraph"/>
              <w:spacing w:before="95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before="95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95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before="95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5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spacing w:before="95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525" w:type="dxa"/>
          </w:tcPr>
          <w:p>
            <w:pPr>
              <w:pStyle w:val="TableParagraph"/>
              <w:spacing w:line="245" w:lineRule="exact" w:before="96"/>
              <w:ind w:righ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45" w:lineRule="exact" w:before="96"/>
              <w:ind w:right="21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45" w:lineRule="exact"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line="245" w:lineRule="exact"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line="245" w:lineRule="exact" w:before="9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line="245" w:lineRule="exact" w:before="9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45" w:lineRule="exact" w:before="9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line="245" w:lineRule="exact" w:before="96"/>
              <w:ind w:right="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73" w:type="dxa"/>
          </w:tcPr>
          <w:p>
            <w:pPr>
              <w:pStyle w:val="TableParagraph"/>
              <w:spacing w:line="245" w:lineRule="exact" w:before="96"/>
              <w:ind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10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1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9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9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line="245" w:lineRule="exact" w:before="96"/>
              <w:ind w:left="8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spacing w:line="245" w:lineRule="exact" w:before="96"/>
              <w:ind w:right="21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</w:tbl>
    <w:p>
      <w:pPr>
        <w:spacing w:after="0" w:line="245" w:lineRule="exact"/>
        <w:jc w:val="right"/>
        <w:rPr>
          <w:rFonts w:ascii="Calibri"/>
          <w:sz w:val="22"/>
        </w:rPr>
        <w:sectPr>
          <w:pgSz w:w="15840" w:h="12240" w:orient="landscape"/>
          <w:pgMar w:header="0" w:footer="935" w:top="1140" w:bottom="1120" w:left="1260" w:right="5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6102784">
            <wp:simplePos x="0" y="0"/>
            <wp:positionH relativeFrom="page">
              <wp:posOffset>2545588</wp:posOffset>
            </wp:positionH>
            <wp:positionV relativeFrom="page">
              <wp:posOffset>1363217</wp:posOffset>
            </wp:positionV>
            <wp:extent cx="5102225" cy="5044440"/>
            <wp:effectExtent l="0" t="0" r="0" b="0"/>
            <wp:wrapNone/>
            <wp:docPr id="41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520"/>
        <w:gridCol w:w="520"/>
        <w:gridCol w:w="521"/>
        <w:gridCol w:w="521"/>
        <w:gridCol w:w="520"/>
        <w:gridCol w:w="520"/>
        <w:gridCol w:w="520"/>
        <w:gridCol w:w="552"/>
        <w:gridCol w:w="698"/>
        <w:gridCol w:w="699"/>
        <w:gridCol w:w="699"/>
        <w:gridCol w:w="698"/>
        <w:gridCol w:w="698"/>
        <w:gridCol w:w="698"/>
        <w:gridCol w:w="699"/>
        <w:gridCol w:w="699"/>
        <w:gridCol w:w="698"/>
        <w:gridCol w:w="698"/>
        <w:gridCol w:w="662"/>
      </w:tblGrid>
      <w:tr>
        <w:trPr>
          <w:trHeight w:val="430" w:hRule="atLeast"/>
        </w:trPr>
        <w:tc>
          <w:tcPr>
            <w:tcW w:w="516" w:type="dxa"/>
          </w:tcPr>
          <w:p>
            <w:pPr>
              <w:pStyle w:val="TableParagraph"/>
              <w:spacing w:line="225" w:lineRule="exact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line="225" w:lineRule="exact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520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line="225" w:lineRule="exact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25" w:lineRule="exact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520" w:type="dxa"/>
          </w:tcPr>
          <w:p>
            <w:pPr>
              <w:pStyle w:val="TableParagraph"/>
              <w:spacing w:line="225" w:lineRule="exact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520" w:type="dxa"/>
          </w:tcPr>
          <w:p>
            <w:pPr>
              <w:pStyle w:val="TableParagraph"/>
              <w:spacing w:line="225" w:lineRule="exact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520" w:type="dxa"/>
          </w:tcPr>
          <w:p>
            <w:pPr>
              <w:pStyle w:val="TableParagraph"/>
              <w:spacing w:line="225" w:lineRule="exact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698" w:type="dxa"/>
          </w:tcPr>
          <w:p>
            <w:pPr>
              <w:pStyle w:val="TableParagraph"/>
              <w:spacing w:line="225" w:lineRule="exact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699" w:type="dxa"/>
          </w:tcPr>
          <w:p>
            <w:pPr>
              <w:pStyle w:val="TableParagraph"/>
              <w:spacing w:line="225" w:lineRule="exact"/>
              <w:ind w:left="222" w:right="20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699" w:type="dxa"/>
          </w:tcPr>
          <w:p>
            <w:pPr>
              <w:pStyle w:val="TableParagraph"/>
              <w:spacing w:line="225" w:lineRule="exact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698" w:type="dxa"/>
          </w:tcPr>
          <w:p>
            <w:pPr>
              <w:pStyle w:val="TableParagraph"/>
              <w:spacing w:line="225" w:lineRule="exact"/>
              <w:ind w:left="224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698" w:type="dxa"/>
          </w:tcPr>
          <w:p>
            <w:pPr>
              <w:pStyle w:val="TableParagraph"/>
              <w:spacing w:line="225" w:lineRule="exact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698" w:type="dxa"/>
          </w:tcPr>
          <w:p>
            <w:pPr>
              <w:pStyle w:val="TableParagraph"/>
              <w:spacing w:line="225" w:lineRule="exact"/>
              <w:ind w:left="226" w:right="20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699" w:type="dxa"/>
          </w:tcPr>
          <w:p>
            <w:pPr>
              <w:pStyle w:val="TableParagraph"/>
              <w:spacing w:line="225" w:lineRule="exact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699" w:type="dxa"/>
          </w:tcPr>
          <w:p>
            <w:pPr>
              <w:pStyle w:val="TableParagraph"/>
              <w:spacing w:line="225" w:lineRule="exact"/>
              <w:ind w:left="226" w:right="2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17</w:t>
            </w:r>
          </w:p>
        </w:tc>
        <w:tc>
          <w:tcPr>
            <w:tcW w:w="698" w:type="dxa"/>
          </w:tcPr>
          <w:p>
            <w:pPr>
              <w:pStyle w:val="TableParagraph"/>
              <w:spacing w:line="225" w:lineRule="exact"/>
              <w:ind w:right="22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698" w:type="dxa"/>
          </w:tcPr>
          <w:p>
            <w:pPr>
              <w:pStyle w:val="TableParagraph"/>
              <w:spacing w:line="225" w:lineRule="exact"/>
              <w:ind w:left="228" w:right="20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662" w:type="dxa"/>
          </w:tcPr>
          <w:p>
            <w:pPr>
              <w:pStyle w:val="TableParagraph"/>
              <w:spacing w:line="225" w:lineRule="exact"/>
              <w:ind w:right="18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640" w:hRule="atLeast"/>
        </w:trPr>
        <w:tc>
          <w:tcPr>
            <w:tcW w:w="516" w:type="dxa"/>
          </w:tcPr>
          <w:p>
            <w:pPr>
              <w:pStyle w:val="TableParagraph"/>
              <w:spacing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62" w:type="dxa"/>
          </w:tcPr>
          <w:p>
            <w:pPr>
              <w:pStyle w:val="TableParagraph"/>
              <w:spacing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516" w:type="dxa"/>
          </w:tcPr>
          <w:p>
            <w:pPr>
              <w:pStyle w:val="TableParagraph"/>
              <w:spacing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41" w:hRule="atLeast"/>
        </w:trPr>
        <w:tc>
          <w:tcPr>
            <w:tcW w:w="516" w:type="dxa"/>
          </w:tcPr>
          <w:p>
            <w:pPr>
              <w:pStyle w:val="TableParagraph"/>
              <w:spacing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41" w:hRule="atLeast"/>
        </w:trPr>
        <w:tc>
          <w:tcPr>
            <w:tcW w:w="516" w:type="dxa"/>
          </w:tcPr>
          <w:p>
            <w:pPr>
              <w:pStyle w:val="TableParagraph"/>
              <w:spacing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516" w:type="dxa"/>
          </w:tcPr>
          <w:p>
            <w:pPr>
              <w:pStyle w:val="TableParagraph"/>
              <w:spacing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516" w:type="dxa"/>
          </w:tcPr>
          <w:p>
            <w:pPr>
              <w:pStyle w:val="TableParagraph"/>
              <w:spacing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62" w:type="dxa"/>
          </w:tcPr>
          <w:p>
            <w:pPr>
              <w:pStyle w:val="TableParagraph"/>
              <w:spacing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42" w:hRule="atLeast"/>
        </w:trPr>
        <w:tc>
          <w:tcPr>
            <w:tcW w:w="516" w:type="dxa"/>
          </w:tcPr>
          <w:p>
            <w:pPr>
              <w:pStyle w:val="TableParagraph"/>
              <w:spacing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2" w:type="dxa"/>
          </w:tcPr>
          <w:p>
            <w:pPr>
              <w:pStyle w:val="TableParagraph"/>
              <w:spacing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42" w:hRule="atLeast"/>
        </w:trPr>
        <w:tc>
          <w:tcPr>
            <w:tcW w:w="516" w:type="dxa"/>
          </w:tcPr>
          <w:p>
            <w:pPr>
              <w:pStyle w:val="TableParagraph"/>
              <w:spacing w:before="167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7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7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7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before="167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7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7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7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52" w:type="dxa"/>
          </w:tcPr>
          <w:p>
            <w:pPr>
              <w:pStyle w:val="TableParagraph"/>
              <w:spacing w:before="167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7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7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7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7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7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7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7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7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7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7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62" w:type="dxa"/>
          </w:tcPr>
          <w:p>
            <w:pPr>
              <w:pStyle w:val="TableParagraph"/>
              <w:spacing w:before="167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516" w:type="dxa"/>
          </w:tcPr>
          <w:p>
            <w:pPr>
              <w:pStyle w:val="TableParagraph"/>
              <w:spacing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1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2" w:type="dxa"/>
          </w:tcPr>
          <w:p>
            <w:pPr>
              <w:pStyle w:val="TableParagraph"/>
              <w:spacing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430" w:hRule="atLeast"/>
        </w:trPr>
        <w:tc>
          <w:tcPr>
            <w:tcW w:w="516" w:type="dxa"/>
          </w:tcPr>
          <w:p>
            <w:pPr>
              <w:pStyle w:val="TableParagraph"/>
              <w:spacing w:line="245" w:lineRule="exact" w:before="166"/>
              <w:ind w:right="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line="245" w:lineRule="exact" w:before="166"/>
              <w:ind w:lef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line="245" w:lineRule="exact"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line="245" w:lineRule="exact" w:before="166"/>
              <w:ind w:left="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spacing w:line="245" w:lineRule="exact"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line="245" w:lineRule="exact" w:before="166"/>
              <w:ind w:left="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line="245" w:lineRule="exact" w:before="166"/>
              <w:ind w:left="1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spacing w:line="245" w:lineRule="exact" w:before="166"/>
              <w:ind w:left="1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52" w:type="dxa"/>
          </w:tcPr>
          <w:p>
            <w:pPr>
              <w:pStyle w:val="TableParagraph"/>
              <w:spacing w:line="245" w:lineRule="exact" w:before="166"/>
              <w:ind w:left="211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line="245" w:lineRule="exact" w:before="166"/>
              <w:ind w:right="22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line="245" w:lineRule="exact" w:before="166"/>
              <w:ind w:left="12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line="245" w:lineRule="exact" w:before="166"/>
              <w:ind w:right="22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line="245" w:lineRule="exact" w:before="166"/>
              <w:ind w:lef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line="245" w:lineRule="exact" w:before="166"/>
              <w:ind w:right="22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line="245" w:lineRule="exact" w:before="166"/>
              <w:ind w:left="1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line="245" w:lineRule="exact" w:before="166"/>
              <w:ind w:right="22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line="245" w:lineRule="exact" w:before="166"/>
              <w:ind w:left="13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line="245" w:lineRule="exact" w:before="166"/>
              <w:ind w:right="22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line="245" w:lineRule="exact" w:before="166"/>
              <w:ind w:left="1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spacing w:line="245" w:lineRule="exact" w:before="166"/>
              <w:ind w:right="1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</w:tbl>
    <w:p>
      <w:pPr>
        <w:spacing w:after="0" w:line="245" w:lineRule="exact"/>
        <w:jc w:val="right"/>
        <w:rPr>
          <w:rFonts w:ascii="Calibri"/>
          <w:sz w:val="22"/>
        </w:rPr>
        <w:sectPr>
          <w:pgSz w:w="15840" w:h="12240" w:orient="landscape"/>
          <w:pgMar w:header="0" w:footer="935" w:top="1140" w:bottom="1120" w:left="1260" w:right="5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66103296">
            <wp:simplePos x="0" y="0"/>
            <wp:positionH relativeFrom="page">
              <wp:posOffset>2545588</wp:posOffset>
            </wp:positionH>
            <wp:positionV relativeFrom="page">
              <wp:posOffset>1363217</wp:posOffset>
            </wp:positionV>
            <wp:extent cx="5102225" cy="5044440"/>
            <wp:effectExtent l="0" t="0" r="0" b="0"/>
            <wp:wrapNone/>
            <wp:docPr id="41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4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"/>
        <w:gridCol w:w="585"/>
        <w:gridCol w:w="584"/>
        <w:gridCol w:w="585"/>
        <w:gridCol w:w="585"/>
        <w:gridCol w:w="584"/>
        <w:gridCol w:w="586"/>
        <w:gridCol w:w="586"/>
        <w:gridCol w:w="628"/>
        <w:gridCol w:w="786"/>
        <w:gridCol w:w="786"/>
        <w:gridCol w:w="785"/>
        <w:gridCol w:w="785"/>
        <w:gridCol w:w="786"/>
        <w:gridCol w:w="786"/>
        <w:gridCol w:w="785"/>
        <w:gridCol w:w="785"/>
        <w:gridCol w:w="785"/>
        <w:gridCol w:w="786"/>
        <w:gridCol w:w="708"/>
      </w:tblGrid>
      <w:tr>
        <w:trPr>
          <w:trHeight w:val="280" w:hRule="atLeast"/>
        </w:trPr>
        <w:tc>
          <w:tcPr>
            <w:tcW w:w="549" w:type="dxa"/>
          </w:tcPr>
          <w:p>
            <w:pPr>
              <w:pStyle w:val="TableParagraph"/>
              <w:spacing w:line="225" w:lineRule="exact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line="225" w:lineRule="exact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584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585" w:type="dxa"/>
          </w:tcPr>
          <w:p>
            <w:pPr>
              <w:pStyle w:val="TableParagraph"/>
              <w:spacing w:line="225" w:lineRule="exact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585" w:type="dxa"/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584" w:type="dxa"/>
          </w:tcPr>
          <w:p>
            <w:pPr>
              <w:pStyle w:val="TableParagraph"/>
              <w:spacing w:line="225" w:lineRule="exact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586" w:type="dxa"/>
          </w:tcPr>
          <w:p>
            <w:pPr>
              <w:pStyle w:val="TableParagraph"/>
              <w:spacing w:line="225" w:lineRule="exact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586" w:type="dxa"/>
          </w:tcPr>
          <w:p>
            <w:pPr>
              <w:pStyle w:val="TableParagraph"/>
              <w:spacing w:line="225" w:lineRule="exact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628" w:type="dxa"/>
          </w:tcPr>
          <w:p>
            <w:pPr>
              <w:pStyle w:val="TableParagraph"/>
              <w:spacing w:line="225" w:lineRule="exact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86" w:type="dxa"/>
          </w:tcPr>
          <w:p>
            <w:pPr>
              <w:pStyle w:val="TableParagraph"/>
              <w:spacing w:line="225" w:lineRule="exact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786" w:type="dxa"/>
          </w:tcPr>
          <w:p>
            <w:pPr>
              <w:pStyle w:val="TableParagraph"/>
              <w:spacing w:line="225" w:lineRule="exact"/>
              <w:ind w:left="252" w:right="27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9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786" w:type="dxa"/>
          </w:tcPr>
          <w:p>
            <w:pPr>
              <w:pStyle w:val="TableParagraph"/>
              <w:spacing w:line="225" w:lineRule="exact"/>
              <w:ind w:right="2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786" w:type="dxa"/>
          </w:tcPr>
          <w:p>
            <w:pPr>
              <w:pStyle w:val="TableParagraph"/>
              <w:spacing w:line="225" w:lineRule="exact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left="239" w:right="2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302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17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786" w:type="dxa"/>
          </w:tcPr>
          <w:p>
            <w:pPr>
              <w:pStyle w:val="TableParagraph"/>
              <w:spacing w:line="225" w:lineRule="exact"/>
              <w:ind w:right="30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line="225" w:lineRule="exact"/>
              <w:ind w:left="229" w:right="21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41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549" w:type="dxa"/>
          </w:tcPr>
          <w:p>
            <w:pPr>
              <w:pStyle w:val="TableParagraph"/>
              <w:spacing w:before="17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17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7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7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7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7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7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28" w:type="dxa"/>
          </w:tcPr>
          <w:p>
            <w:pPr>
              <w:pStyle w:val="TableParagraph"/>
              <w:spacing w:before="17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7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7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7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7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7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7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7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7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7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7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7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549" w:type="dxa"/>
          </w:tcPr>
          <w:p>
            <w:pPr>
              <w:pStyle w:val="TableParagraph"/>
              <w:spacing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spacing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28" w:type="dxa"/>
          </w:tcPr>
          <w:p>
            <w:pPr>
              <w:pStyle w:val="TableParagraph"/>
              <w:spacing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before="16"/>
              <w:ind w:right="3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549" w:type="dxa"/>
          </w:tcPr>
          <w:p>
            <w:pPr>
              <w:pStyle w:val="TableParagraph"/>
              <w:spacing w:line="245" w:lineRule="exact" w:before="16"/>
              <w:ind w:right="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line="245" w:lineRule="exact" w:before="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line="245" w:lineRule="exact"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line="245" w:lineRule="exact" w:before="16"/>
              <w:ind w:left="234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spacing w:line="245" w:lineRule="exact" w:before="16"/>
              <w:ind w:right="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4" w:type="dxa"/>
          </w:tcPr>
          <w:p>
            <w:pPr>
              <w:pStyle w:val="TableParagraph"/>
              <w:spacing w:line="245" w:lineRule="exact" w:before="16"/>
              <w:ind w:right="23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line="245" w:lineRule="exact" w:before="16"/>
              <w:ind w:right="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245" w:lineRule="exact" w:before="16"/>
              <w:ind w:right="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628" w:type="dxa"/>
          </w:tcPr>
          <w:p>
            <w:pPr>
              <w:pStyle w:val="TableParagraph"/>
              <w:spacing w:line="245" w:lineRule="exact" w:before="16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line="245" w:lineRule="exact" w:before="16"/>
              <w:ind w:right="2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line="245" w:lineRule="exact" w:before="16"/>
              <w:ind w:left="9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line="245" w:lineRule="exact" w:before="16"/>
              <w:ind w:right="29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line="245" w:lineRule="exact" w:before="16"/>
              <w:ind w:right="2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6" w:type="dxa"/>
          </w:tcPr>
          <w:p>
            <w:pPr>
              <w:pStyle w:val="TableParagraph"/>
              <w:spacing w:line="245" w:lineRule="exact" w:before="16"/>
              <w:ind w:right="29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line="245" w:lineRule="exact" w:before="16"/>
              <w:ind w:right="29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line="245" w:lineRule="exact" w:before="16"/>
              <w:ind w:left="6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85" w:type="dxa"/>
          </w:tcPr>
          <w:p>
            <w:pPr>
              <w:pStyle w:val="TableParagraph"/>
              <w:spacing w:line="245" w:lineRule="exact" w:before="16"/>
              <w:ind w:right="30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  <w:tc>
          <w:tcPr>
            <w:tcW w:w="785" w:type="dxa"/>
          </w:tcPr>
          <w:p>
            <w:pPr>
              <w:pStyle w:val="TableParagraph"/>
              <w:spacing w:line="245" w:lineRule="exact" w:before="16"/>
              <w:ind w:right="3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spacing w:line="245" w:lineRule="exact" w:before="16"/>
              <w:ind w:right="309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45" w:lineRule="exact" w:before="16"/>
              <w:ind w:left="12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0</w:t>
            </w:r>
          </w:p>
        </w:tc>
      </w:tr>
    </w:tbl>
    <w:p>
      <w:pPr>
        <w:spacing w:after="0" w:line="245" w:lineRule="exact"/>
        <w:jc w:val="center"/>
        <w:rPr>
          <w:rFonts w:ascii="Calibri"/>
          <w:sz w:val="22"/>
        </w:rPr>
        <w:sectPr>
          <w:pgSz w:w="15840" w:h="12240" w:orient="landscape"/>
          <w:pgMar w:header="0" w:footer="935" w:top="1140" w:bottom="1120" w:left="126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spacing w:before="90"/>
        <w:ind w:left="1698" w:right="2001"/>
        <w:jc w:val="center"/>
      </w:pPr>
      <w:r>
        <w:rPr/>
        <w:t>Appendix</w:t>
      </w:r>
      <w:r>
        <w:rPr>
          <w:spacing w:val="-1"/>
        </w:rPr>
        <w:t> </w:t>
      </w:r>
      <w:r>
        <w:rPr/>
        <w:t>12b</w:t>
      </w:r>
    </w:p>
    <w:p>
      <w:pPr>
        <w:spacing w:before="22"/>
        <w:ind w:left="1692" w:right="2001" w:firstLine="0"/>
        <w:jc w:val="center"/>
        <w:rPr>
          <w:b/>
          <w:sz w:val="24"/>
        </w:rPr>
      </w:pPr>
      <w:r>
        <w:rPr/>
        <w:pict>
          <v:group style="position:absolute;margin-left:200.440002pt;margin-top:6.823118pt;width:401.75pt;height:397.2pt;mso-position-horizontal-relative:page;mso-position-vertical-relative:paragraph;z-index:-37212672" coordorigin="4009,136" coordsize="8035,7944">
            <v:shape style="position:absolute;left:4008;top:136;width:8035;height:7944" type="#_x0000_t75" stroked="false">
              <v:imagedata r:id="rId131" o:title=""/>
            </v:shape>
            <v:shape style="position:absolute;left:4037;top:1080;width:1082;height:2" coordorigin="4037,1080" coordsize="1082,0" path="m4037,1080l4276,1080m4279,1080l5118,1080e" filled="false" stroked="true" strokeweight=".587640pt" strokecolor="#000000">
              <v:path arrowok="t"/>
              <v:stroke dashstyle="dash"/>
            </v:shape>
            <v:shape style="position:absolute;left:5240;top:1080;width:4681;height:2" coordorigin="5240,1080" coordsize="4681,0" path="m5240,1080l6320,1080m6440,1080l7520,1080m7640,1080l8720,1080m8841,1080l9921,1080e" filled="false" stroked="true" strokeweight=".587640pt" strokecolor="#000000">
              <v:path arrowok="t"/>
              <v:stroke dashstyle="dash"/>
            </v:shape>
            <w10:wrap type="none"/>
          </v:group>
        </w:pict>
      </w:r>
      <w:r>
        <w:rPr>
          <w:b/>
          <w:sz w:val="24"/>
        </w:rPr>
        <w:t>Linkage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polymorphic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RAPD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primers</w:t>
      </w:r>
    </w:p>
    <w:p>
      <w:pPr>
        <w:pStyle w:val="BodyText"/>
        <w:tabs>
          <w:tab w:pos="2712" w:val="left" w:leader="none"/>
          <w:tab w:pos="3912" w:val="left" w:leader="none"/>
          <w:tab w:pos="5112" w:val="left" w:leader="none"/>
          <w:tab w:pos="6192" w:val="left" w:leader="none"/>
          <w:tab w:pos="7332" w:val="left" w:leader="none"/>
          <w:tab w:pos="8772" w:val="right" w:leader="none"/>
        </w:tabs>
        <w:spacing w:before="309"/>
        <w:ind w:left="612"/>
      </w:pPr>
      <w:r>
        <w:rPr/>
        <w:t>C</w:t>
      </w:r>
      <w:r>
        <w:rPr>
          <w:spacing w:val="-1"/>
        </w:rPr>
        <w:t> </w:t>
      </w:r>
      <w:r>
        <w:rPr/>
        <w:t>A S E</w:t>
        <w:tab/>
        <w:t>0</w:t>
        <w:tab/>
        <w:t>5</w:t>
        <w:tab/>
        <w:t>10</w:t>
        <w:tab/>
        <w:t>15</w:t>
        <w:tab/>
        <w:t>20</w:t>
        <w:tab/>
        <w:t>25</w:t>
      </w:r>
    </w:p>
    <w:p>
      <w:pPr>
        <w:tabs>
          <w:tab w:pos="1576" w:val="left" w:leader="none"/>
          <w:tab w:pos="2657" w:val="left" w:leader="none"/>
          <w:tab w:pos="3859" w:val="left" w:leader="none"/>
          <w:tab w:pos="5060" w:val="left" w:leader="none"/>
          <w:tab w:pos="6260" w:val="left" w:leader="none"/>
          <w:tab w:pos="7460" w:val="left" w:leader="none"/>
          <w:tab w:pos="8660" w:val="left" w:leader="none"/>
        </w:tabs>
        <w:spacing w:before="29"/>
        <w:ind w:left="734" w:right="0" w:firstLine="0"/>
        <w:jc w:val="left"/>
        <w:rPr>
          <w:rFonts w:ascii="Courier New"/>
          <w:sz w:val="20"/>
        </w:rPr>
      </w:pPr>
      <w:r>
        <w:rPr>
          <w:sz w:val="24"/>
        </w:rPr>
        <w:t>Label</w:t>
        <w:tab/>
        <w:t>Num</w:t>
        <w:tab/>
      </w:r>
      <w:r>
        <w:rPr>
          <w:rFonts w:ascii="Courier New"/>
          <w:sz w:val="20"/>
        </w:rPr>
        <w:t>+</w:t>
        <w:tab/>
        <w:t>+</w:t>
        <w:tab/>
        <w:t>+</w:t>
        <w:tab/>
        <w:t>+</w:t>
        <w:tab/>
        <w:t>+</w:t>
        <w:tab/>
        <w:t>+</w:t>
      </w:r>
    </w:p>
    <w:p>
      <w:pPr>
        <w:pStyle w:val="BodyText"/>
        <w:spacing w:before="8"/>
        <w:rPr>
          <w:rFonts w:ascii="Courier New"/>
          <w:sz w:val="23"/>
        </w:rPr>
      </w:pPr>
    </w:p>
    <w:tbl>
      <w:tblPr>
        <w:tblW w:w="0" w:type="auto"/>
        <w:jc w:val="left"/>
        <w:tblInd w:w="2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7724"/>
        <w:gridCol w:w="329"/>
      </w:tblGrid>
      <w:tr>
        <w:trPr>
          <w:trHeight w:val="280" w:hRule="atLeast"/>
        </w:trPr>
        <w:tc>
          <w:tcPr>
            <w:tcW w:w="350" w:type="dxa"/>
          </w:tcPr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4" w:type="dxa"/>
          </w:tcPr>
          <w:p>
            <w:pPr>
              <w:pStyle w:val="TableParagraph"/>
              <w:spacing w:before="34"/>
              <w:ind w:left="18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</w:t>
            </w:r>
          </w:p>
        </w:tc>
        <w:tc>
          <w:tcPr>
            <w:tcW w:w="329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6" w:hRule="atLeast"/>
        </w:trPr>
        <w:tc>
          <w:tcPr>
            <w:tcW w:w="350" w:type="dxa"/>
          </w:tcPr>
          <w:p>
            <w:pPr>
              <w:pStyle w:val="TableParagraph"/>
              <w:spacing w:line="272" w:lineRule="exact" w:before="5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4" w:type="dxa"/>
          </w:tcPr>
          <w:p>
            <w:pPr>
              <w:pStyle w:val="TableParagraph"/>
              <w:tabs>
                <w:tab w:pos="2059" w:val="left" w:leader="none"/>
              </w:tabs>
              <w:spacing w:before="49"/>
              <w:ind w:left="18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</w:t>
            </w:r>
          </w:p>
        </w:tc>
        <w:tc>
          <w:tcPr>
            <w:tcW w:w="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350" w:type="dxa"/>
          </w:tcPr>
          <w:p>
            <w:pPr>
              <w:pStyle w:val="TableParagraph"/>
              <w:spacing w:line="271" w:lineRule="exact" w:before="5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4" w:type="dxa"/>
          </w:tcPr>
          <w:p>
            <w:pPr>
              <w:pStyle w:val="TableParagraph"/>
              <w:tabs>
                <w:tab w:pos="6730" w:val="left" w:leader="none"/>
              </w:tabs>
              <w:spacing w:before="50"/>
              <w:ind w:left="18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</w:t>
            </w:r>
          </w:p>
        </w:tc>
        <w:tc>
          <w:tcPr>
            <w:tcW w:w="3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5" w:hRule="atLeast"/>
        </w:trPr>
        <w:tc>
          <w:tcPr>
            <w:tcW w:w="350" w:type="dxa"/>
          </w:tcPr>
          <w:p>
            <w:pPr>
              <w:pStyle w:val="TableParagraph"/>
              <w:spacing w:line="271" w:lineRule="exact" w:before="4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24" w:type="dxa"/>
          </w:tcPr>
          <w:p>
            <w:pPr>
              <w:pStyle w:val="TableParagraph"/>
              <w:spacing w:before="48"/>
              <w:ind w:left="18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</w:t>
            </w:r>
          </w:p>
        </w:tc>
        <w:tc>
          <w:tcPr>
            <w:tcW w:w="329" w:type="dxa"/>
          </w:tcPr>
          <w:p>
            <w:pPr>
              <w:pStyle w:val="TableParagraph"/>
              <w:spacing w:before="48"/>
              <w:ind w:left="6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</w:t>
            </w:r>
          </w:p>
        </w:tc>
      </w:tr>
      <w:tr>
        <w:trPr>
          <w:trHeight w:val="296" w:hRule="atLeast"/>
        </w:trPr>
        <w:tc>
          <w:tcPr>
            <w:tcW w:w="350" w:type="dxa"/>
          </w:tcPr>
          <w:p>
            <w:pPr>
              <w:pStyle w:val="TableParagraph"/>
              <w:spacing w:line="272" w:lineRule="exact" w:before="4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24" w:type="dxa"/>
          </w:tcPr>
          <w:p>
            <w:pPr>
              <w:pStyle w:val="TableParagraph"/>
              <w:tabs>
                <w:tab w:pos="6022" w:val="left" w:leader="none"/>
              </w:tabs>
              <w:spacing w:before="48"/>
              <w:ind w:left="18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</w:t>
            </w:r>
            <w:r>
              <w:rPr>
                <w:sz w:val="20"/>
              </w:rPr>
              <w:tab/>
            </w:r>
            <w:r>
              <w:rPr>
                <w:rFonts w:ascii="Wingdings" w:hAnsi="Wingdings"/>
                <w:sz w:val="20"/>
              </w:rPr>
              <w:t>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350" w:type="dxa"/>
          </w:tcPr>
          <w:p>
            <w:pPr>
              <w:pStyle w:val="TableParagraph"/>
              <w:spacing w:line="256" w:lineRule="exact" w:before="5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4" w:type="dxa"/>
          </w:tcPr>
          <w:p>
            <w:pPr>
              <w:pStyle w:val="TableParagraph"/>
              <w:spacing w:line="212" w:lineRule="exact" w:before="50"/>
              <w:ind w:left="18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</w:t>
            </w:r>
          </w:p>
        </w:tc>
        <w:tc>
          <w:tcPr>
            <w:tcW w:w="32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rFonts w:ascii="Courier New"/>
          <w:sz w:val="33"/>
        </w:rPr>
      </w:pPr>
    </w:p>
    <w:p>
      <w:pPr>
        <w:pStyle w:val="BodyText"/>
        <w:ind w:left="612"/>
      </w:pPr>
      <w:r>
        <w:rPr/>
        <w:t>Dendrogram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Average</w:t>
      </w:r>
      <w:r>
        <w:rPr>
          <w:spacing w:val="1"/>
        </w:rPr>
        <w:t> </w:t>
      </w:r>
      <w:r>
        <w:rPr/>
        <w:t>Linkage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six</w:t>
      </w:r>
      <w:r>
        <w:rPr>
          <w:spacing w:val="1"/>
        </w:rPr>
        <w:t> </w:t>
      </w:r>
      <w:r>
        <w:rPr/>
        <w:t>polymorphic</w:t>
      </w:r>
      <w:r>
        <w:rPr>
          <w:spacing w:val="-2"/>
        </w:rPr>
        <w:t> </w:t>
      </w:r>
      <w:r>
        <w:rPr/>
        <w:t>primers</w:t>
      </w:r>
      <w:r>
        <w:rPr>
          <w:spacing w:val="3"/>
        </w:rPr>
        <w:t> </w:t>
      </w:r>
      <w:r>
        <w:rPr/>
        <w:t>with</w:t>
      </w:r>
      <w:r>
        <w:rPr>
          <w:spacing w:val="-2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studied</w:t>
      </w:r>
      <w:r>
        <w:rPr>
          <w:spacing w:val="-2"/>
        </w:rPr>
        <w:t> </w:t>
      </w:r>
      <w:r>
        <w:rPr/>
        <w:t>populations</w:t>
      </w:r>
    </w:p>
    <w:p>
      <w:pPr>
        <w:pStyle w:val="ListParagraph"/>
        <w:numPr>
          <w:ilvl w:val="0"/>
          <w:numId w:val="36"/>
        </w:numPr>
        <w:tabs>
          <w:tab w:pos="1332" w:val="left" w:leader="none"/>
          <w:tab w:pos="1333" w:val="left" w:leader="none"/>
        </w:tabs>
        <w:spacing w:line="240" w:lineRule="auto" w:before="165" w:after="0"/>
        <w:ind w:left="1332" w:right="0" w:hanging="361"/>
        <w:jc w:val="left"/>
        <w:rPr>
          <w:b/>
          <w:sz w:val="20"/>
        </w:rPr>
      </w:pPr>
      <w:r>
        <w:rPr>
          <w:b/>
          <w:sz w:val="20"/>
        </w:rPr>
        <w:t>1=OPAD-09,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2=OPAE-04,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3=OPAE-09,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4=OPAF-08,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5=OPAE-05,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6=OPAF-07</w:t>
      </w:r>
    </w:p>
    <w:p>
      <w:pPr>
        <w:spacing w:after="0" w:line="240" w:lineRule="auto"/>
        <w:jc w:val="left"/>
        <w:rPr>
          <w:sz w:val="20"/>
        </w:rPr>
        <w:sectPr>
          <w:pgSz w:w="15840" w:h="12240" w:orient="landscape"/>
          <w:pgMar w:header="0" w:footer="935" w:top="1140" w:bottom="1120" w:left="1260" w:right="520"/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pStyle w:val="Heading2"/>
        <w:spacing w:before="90"/>
        <w:ind w:left="4136" w:right="840"/>
        <w:jc w:val="center"/>
      </w:pPr>
      <w:r>
        <w:rPr/>
        <w:t>Appendix</w:t>
      </w:r>
      <w:r>
        <w:rPr>
          <w:spacing w:val="-1"/>
        </w:rPr>
        <w:t> </w:t>
      </w:r>
      <w:r>
        <w:rPr/>
        <w:t>12C</w:t>
      </w:r>
    </w:p>
    <w:p>
      <w:pPr>
        <w:spacing w:before="159"/>
        <w:ind w:left="4136" w:right="846" w:firstLine="0"/>
        <w:jc w:val="center"/>
        <w:rPr>
          <w:b/>
          <w:sz w:val="24"/>
        </w:rPr>
      </w:pPr>
      <w:r>
        <w:rPr/>
        <w:pict>
          <v:group style="position:absolute;margin-left:92.183998pt;margin-top:21.593132pt;width:629.35pt;height:397.2pt;mso-position-horizontal-relative:page;mso-position-vertical-relative:paragraph;z-index:-37212160" coordorigin="1844,432" coordsize="12587,7944">
            <v:shape style="position:absolute;left:4008;top:431;width:8035;height:7944" type="#_x0000_t75" stroked="false">
              <v:imagedata r:id="rId131" o:title=""/>
            </v:shape>
            <v:shape style="position:absolute;left:1843;top:594;width:12587;height:2468" coordorigin="1844,594" coordsize="12587,2468" path="m14431,1425l3284,1425,3284,1434,14431,1434,14431,1425xm14431,594l4724,594,4724,604,14431,604,14431,594xm14431,3052l1844,3052,1844,3062,14431,3062,14431,305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Classification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population’s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genotypes.</w:t>
      </w:r>
    </w:p>
    <w:p>
      <w:pPr>
        <w:tabs>
          <w:tab w:pos="7813" w:val="left" w:leader="none"/>
        </w:tabs>
        <w:spacing w:before="182"/>
        <w:ind w:left="4212" w:right="0" w:firstLine="0"/>
        <w:jc w:val="left"/>
        <w:rPr>
          <w:sz w:val="22"/>
        </w:rPr>
      </w:pPr>
      <w:r>
        <w:rPr>
          <w:sz w:val="22"/>
        </w:rPr>
        <w:t>Predicted</w:t>
      </w:r>
      <w:r>
        <w:rPr>
          <w:spacing w:val="-2"/>
          <w:sz w:val="22"/>
        </w:rPr>
        <w:t> </w:t>
      </w:r>
      <w:r>
        <w:rPr>
          <w:sz w:val="22"/>
        </w:rPr>
        <w:t>Group</w:t>
      </w:r>
      <w:r>
        <w:rPr>
          <w:spacing w:val="-1"/>
          <w:sz w:val="22"/>
        </w:rPr>
        <w:t> </w:t>
      </w:r>
      <w:r>
        <w:rPr>
          <w:sz w:val="22"/>
        </w:rPr>
        <w:t>Membership</w:t>
        <w:tab/>
        <w:t>Total</w:t>
      </w:r>
    </w:p>
    <w:p>
      <w:pPr>
        <w:pStyle w:val="BodyText"/>
        <w:spacing w:before="6" w:after="1"/>
        <w:rPr>
          <w:sz w:val="13"/>
        </w:rPr>
      </w:pPr>
    </w:p>
    <w:tbl>
      <w:tblPr>
        <w:tblW w:w="0" w:type="auto"/>
        <w:jc w:val="left"/>
        <w:tblInd w:w="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2081"/>
        <w:gridCol w:w="1520"/>
        <w:gridCol w:w="1468"/>
        <w:gridCol w:w="6079"/>
      </w:tblGrid>
      <w:tr>
        <w:trPr>
          <w:trHeight w:val="398" w:hRule="atLeast"/>
        </w:trPr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748"/>
              <w:rPr>
                <w:sz w:val="22"/>
              </w:rPr>
            </w:pPr>
            <w:r>
              <w:rPr>
                <w:sz w:val="22"/>
              </w:rPr>
              <w:t>Score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8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93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60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1440" w:type="dxa"/>
          </w:tcPr>
          <w:p>
            <w:pPr>
              <w:pStyle w:val="TableParagraph"/>
              <w:spacing w:before="13"/>
              <w:ind w:left="28"/>
              <w:rPr>
                <w:sz w:val="22"/>
              </w:rPr>
            </w:pPr>
            <w:r>
              <w:rPr>
                <w:sz w:val="22"/>
              </w:rPr>
              <w:t>Original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Count</w:t>
            </w:r>
          </w:p>
        </w:tc>
        <w:tc>
          <w:tcPr>
            <w:tcW w:w="2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74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5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2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0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3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98" w:hRule="atLeast"/>
        </w:trPr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1" w:type="dxa"/>
          </w:tcPr>
          <w:p>
            <w:pPr>
              <w:pStyle w:val="TableParagraph"/>
              <w:spacing w:before="68"/>
              <w:ind w:left="74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520" w:type="dxa"/>
          </w:tcPr>
          <w:p>
            <w:pPr>
              <w:pStyle w:val="TableParagraph"/>
              <w:spacing w:before="68"/>
              <w:ind w:left="82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68" w:type="dxa"/>
          </w:tcPr>
          <w:p>
            <w:pPr>
              <w:pStyle w:val="TableParagraph"/>
              <w:spacing w:before="68"/>
              <w:ind w:left="24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079" w:type="dxa"/>
          </w:tcPr>
          <w:p>
            <w:pPr>
              <w:pStyle w:val="TableParagraph"/>
              <w:spacing w:before="68"/>
              <w:ind w:left="72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399" w:hRule="atLeast"/>
        </w:trPr>
        <w:tc>
          <w:tcPr>
            <w:tcW w:w="1440" w:type="dxa"/>
          </w:tcPr>
          <w:p>
            <w:pPr>
              <w:pStyle w:val="TableParagraph"/>
              <w:spacing w:before="68"/>
              <w:ind w:left="2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2081" w:type="dxa"/>
          </w:tcPr>
          <w:p>
            <w:pPr>
              <w:pStyle w:val="TableParagraph"/>
              <w:spacing w:before="68"/>
              <w:ind w:left="74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520" w:type="dxa"/>
          </w:tcPr>
          <w:p>
            <w:pPr>
              <w:pStyle w:val="TableParagraph"/>
              <w:spacing w:before="68"/>
              <w:ind w:left="828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468" w:type="dxa"/>
          </w:tcPr>
          <w:p>
            <w:pPr>
              <w:pStyle w:val="TableParagraph"/>
              <w:spacing w:before="68"/>
              <w:ind w:left="249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6079" w:type="dxa"/>
          </w:tcPr>
          <w:p>
            <w:pPr>
              <w:pStyle w:val="TableParagraph"/>
              <w:spacing w:before="68"/>
              <w:ind w:left="720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</w:tr>
      <w:tr>
        <w:trPr>
          <w:trHeight w:val="476" w:hRule="atLeast"/>
        </w:trPr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74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828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49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6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720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</w:tr>
    </w:tbl>
    <w:p>
      <w:pPr>
        <w:pStyle w:val="BodyText"/>
        <w:spacing w:before="8"/>
        <w:ind w:left="667"/>
      </w:pPr>
      <w:r>
        <w:rPr/>
        <w:t>100.0%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grouped</w:t>
      </w:r>
      <w:r>
        <w:rPr>
          <w:spacing w:val="-1"/>
        </w:rPr>
        <w:t> </w:t>
      </w:r>
      <w:r>
        <w:rPr/>
        <w:t>cases</w:t>
      </w:r>
      <w:r>
        <w:rPr>
          <w:spacing w:val="1"/>
        </w:rPr>
        <w:t> </w:t>
      </w:r>
      <w:r>
        <w:rPr/>
        <w:t>correctly</w:t>
      </w:r>
      <w:r>
        <w:rPr>
          <w:spacing w:val="-6"/>
        </w:rPr>
        <w:t> </w:t>
      </w:r>
      <w:r>
        <w:rPr/>
        <w:t>classified.</w:t>
      </w:r>
    </w:p>
    <w:p>
      <w:pPr>
        <w:spacing w:after="0"/>
        <w:sectPr>
          <w:pgSz w:w="15840" w:h="12240" w:orient="landscape"/>
          <w:pgMar w:header="0" w:footer="935" w:top="1140" w:bottom="1200" w:left="126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90"/>
        <w:ind w:left="1699" w:right="2001"/>
        <w:jc w:val="center"/>
      </w:pPr>
      <w:r>
        <w:rPr/>
        <w:drawing>
          <wp:anchor distT="0" distB="0" distL="0" distR="0" allowOverlap="1" layoutInCell="1" locked="0" behindDoc="1" simplePos="0" relativeHeight="466104832">
            <wp:simplePos x="0" y="0"/>
            <wp:positionH relativeFrom="page">
              <wp:posOffset>2545588</wp:posOffset>
            </wp:positionH>
            <wp:positionV relativeFrom="paragraph">
              <wp:posOffset>-245070</wp:posOffset>
            </wp:positionV>
            <wp:extent cx="5102225" cy="5044440"/>
            <wp:effectExtent l="0" t="0" r="0" b="0"/>
            <wp:wrapNone/>
            <wp:docPr id="41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1"/>
        </w:rPr>
        <w:t> </w:t>
      </w:r>
      <w:r>
        <w:rPr/>
        <w:t>13</w:t>
      </w:r>
    </w:p>
    <w:p>
      <w:pPr>
        <w:spacing w:before="22" w:after="22"/>
        <w:ind w:left="1696" w:right="2001" w:firstLine="0"/>
        <w:jc w:val="center"/>
        <w:rPr>
          <w:b/>
          <w:sz w:val="24"/>
        </w:rPr>
      </w:pPr>
      <w:r>
        <w:rPr>
          <w:b/>
          <w:sz w:val="24"/>
        </w:rPr>
        <w:t>Nimet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(2000-2010)</w:t>
      </w: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1016"/>
        <w:gridCol w:w="922"/>
        <w:gridCol w:w="947"/>
        <w:gridCol w:w="988"/>
        <w:gridCol w:w="967"/>
        <w:gridCol w:w="1004"/>
        <w:gridCol w:w="947"/>
        <w:gridCol w:w="906"/>
        <w:gridCol w:w="973"/>
        <w:gridCol w:w="946"/>
        <w:gridCol w:w="963"/>
        <w:gridCol w:w="966"/>
        <w:gridCol w:w="888"/>
      </w:tblGrid>
      <w:tr>
        <w:trPr>
          <w:trHeight w:val="471" w:hRule="atLeast"/>
        </w:trPr>
        <w:tc>
          <w:tcPr>
            <w:tcW w:w="13465" w:type="dxa"/>
            <w:gridSpan w:val="14"/>
          </w:tcPr>
          <w:p>
            <w:pPr>
              <w:pStyle w:val="TableParagraph"/>
              <w:spacing w:line="223" w:lineRule="exact"/>
              <w:ind w:left="50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RELATIVE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HUMIDITY @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09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HOURS</w:t>
            </w:r>
          </w:p>
          <w:p>
            <w:pPr>
              <w:pStyle w:val="TableParagraph"/>
              <w:spacing w:line="226" w:lineRule="exact" w:before="3"/>
              <w:ind w:left="50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(%)</w:t>
            </w:r>
          </w:p>
        </w:tc>
      </w:tr>
      <w:tr>
        <w:trPr>
          <w:trHeight w:val="255" w:hRule="atLeast"/>
        </w:trPr>
        <w:tc>
          <w:tcPr>
            <w:tcW w:w="1032" w:type="dxa"/>
          </w:tcPr>
          <w:p>
            <w:pPr>
              <w:pStyle w:val="TableParagraph"/>
              <w:spacing w:line="227" w:lineRule="exact" w:before="8"/>
              <w:ind w:right="25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STN</w:t>
            </w:r>
          </w:p>
        </w:tc>
        <w:tc>
          <w:tcPr>
            <w:tcW w:w="1016" w:type="dxa"/>
          </w:tcPr>
          <w:p>
            <w:pPr>
              <w:pStyle w:val="TableParagraph"/>
              <w:spacing w:line="227" w:lineRule="exact" w:before="8"/>
              <w:ind w:right="24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</w:p>
        </w:tc>
        <w:tc>
          <w:tcPr>
            <w:tcW w:w="922" w:type="dxa"/>
          </w:tcPr>
          <w:p>
            <w:pPr>
              <w:pStyle w:val="TableParagraph"/>
              <w:spacing w:line="227" w:lineRule="exact" w:before="8"/>
              <w:ind w:left="222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JAN</w:t>
            </w:r>
          </w:p>
        </w:tc>
        <w:tc>
          <w:tcPr>
            <w:tcW w:w="947" w:type="dxa"/>
          </w:tcPr>
          <w:p>
            <w:pPr>
              <w:pStyle w:val="TableParagraph"/>
              <w:spacing w:line="227" w:lineRule="exact" w:before="8"/>
              <w:ind w:left="258" w:right="2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FEB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6" w:right="2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</w:t>
            </w:r>
          </w:p>
        </w:tc>
        <w:tc>
          <w:tcPr>
            <w:tcW w:w="967" w:type="dxa"/>
          </w:tcPr>
          <w:p>
            <w:pPr>
              <w:pStyle w:val="TableParagraph"/>
              <w:spacing w:line="227" w:lineRule="exact" w:before="8"/>
              <w:ind w:left="245" w:right="2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APR</w:t>
            </w:r>
          </w:p>
        </w:tc>
        <w:tc>
          <w:tcPr>
            <w:tcW w:w="1004" w:type="dxa"/>
          </w:tcPr>
          <w:p>
            <w:pPr>
              <w:pStyle w:val="TableParagraph"/>
              <w:spacing w:line="227" w:lineRule="exact" w:before="8"/>
              <w:ind w:left="259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MAY</w:t>
            </w:r>
          </w:p>
        </w:tc>
        <w:tc>
          <w:tcPr>
            <w:tcW w:w="947" w:type="dxa"/>
          </w:tcPr>
          <w:p>
            <w:pPr>
              <w:pStyle w:val="TableParagraph"/>
              <w:spacing w:line="227" w:lineRule="exact" w:before="8"/>
              <w:ind w:left="258" w:right="2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JUN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 w:before="8"/>
              <w:ind w:left="245" w:right="2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JUL</w:t>
            </w:r>
          </w:p>
        </w:tc>
        <w:tc>
          <w:tcPr>
            <w:tcW w:w="973" w:type="dxa"/>
          </w:tcPr>
          <w:p>
            <w:pPr>
              <w:pStyle w:val="TableParagraph"/>
              <w:spacing w:line="227" w:lineRule="exact" w:before="8"/>
              <w:ind w:left="239" w:right="2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AUG</w:t>
            </w:r>
          </w:p>
        </w:tc>
        <w:tc>
          <w:tcPr>
            <w:tcW w:w="946" w:type="dxa"/>
          </w:tcPr>
          <w:p>
            <w:pPr>
              <w:pStyle w:val="TableParagraph"/>
              <w:spacing w:line="227" w:lineRule="exact" w:before="8"/>
              <w:ind w:left="238" w:right="2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SEP</w:t>
            </w:r>
          </w:p>
        </w:tc>
        <w:tc>
          <w:tcPr>
            <w:tcW w:w="963" w:type="dxa"/>
          </w:tcPr>
          <w:p>
            <w:pPr>
              <w:pStyle w:val="TableParagraph"/>
              <w:spacing w:line="227" w:lineRule="exact" w:before="8"/>
              <w:ind w:left="253" w:right="2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OCT</w:t>
            </w:r>
          </w:p>
        </w:tc>
        <w:tc>
          <w:tcPr>
            <w:tcW w:w="966" w:type="dxa"/>
          </w:tcPr>
          <w:p>
            <w:pPr>
              <w:pStyle w:val="TableParagraph"/>
              <w:spacing w:line="227" w:lineRule="exact" w:before="8"/>
              <w:ind w:left="244" w:right="2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NOV</w:t>
            </w:r>
          </w:p>
        </w:tc>
        <w:tc>
          <w:tcPr>
            <w:tcW w:w="888" w:type="dxa"/>
          </w:tcPr>
          <w:p>
            <w:pPr>
              <w:pStyle w:val="TableParagraph"/>
              <w:spacing w:line="227" w:lineRule="exact" w:before="8"/>
              <w:ind w:left="222" w:right="1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DEC</w:t>
            </w:r>
          </w:p>
        </w:tc>
      </w:tr>
      <w:tr>
        <w:trPr>
          <w:trHeight w:val="257" w:hRule="atLeast"/>
        </w:trPr>
        <w:tc>
          <w:tcPr>
            <w:tcW w:w="1032" w:type="dxa"/>
          </w:tcPr>
          <w:p>
            <w:pPr>
              <w:pStyle w:val="TableParagraph"/>
              <w:spacing w:line="227" w:lineRule="exact" w:before="10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7" w:lineRule="exact" w:before="10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2000</w:t>
            </w:r>
          </w:p>
        </w:tc>
        <w:tc>
          <w:tcPr>
            <w:tcW w:w="922" w:type="dxa"/>
          </w:tcPr>
          <w:p>
            <w:pPr>
              <w:pStyle w:val="TableParagraph"/>
              <w:spacing w:line="227" w:lineRule="exact" w:before="10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</w:t>
            </w:r>
          </w:p>
        </w:tc>
        <w:tc>
          <w:tcPr>
            <w:tcW w:w="947" w:type="dxa"/>
          </w:tcPr>
          <w:p>
            <w:pPr>
              <w:pStyle w:val="TableParagraph"/>
              <w:spacing w:line="227" w:lineRule="exact" w:before="10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10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</w:t>
            </w:r>
          </w:p>
        </w:tc>
        <w:tc>
          <w:tcPr>
            <w:tcW w:w="967" w:type="dxa"/>
          </w:tcPr>
          <w:p>
            <w:pPr>
              <w:pStyle w:val="TableParagraph"/>
              <w:spacing w:line="227" w:lineRule="exact" w:before="10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1004" w:type="dxa"/>
          </w:tcPr>
          <w:p>
            <w:pPr>
              <w:pStyle w:val="TableParagraph"/>
              <w:spacing w:line="227" w:lineRule="exact" w:before="10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</w:t>
            </w:r>
          </w:p>
        </w:tc>
        <w:tc>
          <w:tcPr>
            <w:tcW w:w="947" w:type="dxa"/>
          </w:tcPr>
          <w:p>
            <w:pPr>
              <w:pStyle w:val="TableParagraph"/>
              <w:spacing w:line="227" w:lineRule="exact" w:before="10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 w:before="10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</w:t>
            </w:r>
          </w:p>
        </w:tc>
        <w:tc>
          <w:tcPr>
            <w:tcW w:w="973" w:type="dxa"/>
          </w:tcPr>
          <w:p>
            <w:pPr>
              <w:pStyle w:val="TableParagraph"/>
              <w:spacing w:line="227" w:lineRule="exact" w:before="10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46" w:type="dxa"/>
          </w:tcPr>
          <w:p>
            <w:pPr>
              <w:pStyle w:val="TableParagraph"/>
              <w:spacing w:line="227" w:lineRule="exact" w:before="10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87</w:t>
            </w:r>
          </w:p>
        </w:tc>
        <w:tc>
          <w:tcPr>
            <w:tcW w:w="963" w:type="dxa"/>
          </w:tcPr>
          <w:p>
            <w:pPr>
              <w:pStyle w:val="TableParagraph"/>
              <w:spacing w:line="227" w:lineRule="exact" w:before="10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66" w:type="dxa"/>
          </w:tcPr>
          <w:p>
            <w:pPr>
              <w:pStyle w:val="TableParagraph"/>
              <w:spacing w:line="227" w:lineRule="exact" w:before="10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</w:t>
            </w:r>
          </w:p>
        </w:tc>
        <w:tc>
          <w:tcPr>
            <w:tcW w:w="888" w:type="dxa"/>
          </w:tcPr>
          <w:p>
            <w:pPr>
              <w:pStyle w:val="TableParagraph"/>
              <w:spacing w:line="227" w:lineRule="exact" w:before="10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69</w:t>
            </w:r>
          </w:p>
        </w:tc>
      </w:tr>
      <w:tr>
        <w:trPr>
          <w:trHeight w:val="255" w:hRule="atLeast"/>
        </w:trPr>
        <w:tc>
          <w:tcPr>
            <w:tcW w:w="1032" w:type="dxa"/>
          </w:tcPr>
          <w:p>
            <w:pPr>
              <w:pStyle w:val="TableParagraph"/>
              <w:spacing w:line="226" w:lineRule="exact" w:before="10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6" w:lineRule="exact" w:before="10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2001</w:t>
            </w:r>
          </w:p>
        </w:tc>
        <w:tc>
          <w:tcPr>
            <w:tcW w:w="922" w:type="dxa"/>
          </w:tcPr>
          <w:p>
            <w:pPr>
              <w:pStyle w:val="TableParagraph"/>
              <w:spacing w:line="226" w:lineRule="exact" w:before="10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75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10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61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967" w:type="dxa"/>
          </w:tcPr>
          <w:p>
            <w:pPr>
              <w:pStyle w:val="TableParagraph"/>
              <w:spacing w:line="226" w:lineRule="exact" w:before="10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1004" w:type="dxa"/>
          </w:tcPr>
          <w:p>
            <w:pPr>
              <w:pStyle w:val="TableParagraph"/>
              <w:spacing w:line="226" w:lineRule="exact" w:before="10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10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</w:t>
            </w:r>
          </w:p>
        </w:tc>
        <w:tc>
          <w:tcPr>
            <w:tcW w:w="906" w:type="dxa"/>
          </w:tcPr>
          <w:p>
            <w:pPr>
              <w:pStyle w:val="TableParagraph"/>
              <w:spacing w:line="226" w:lineRule="exact" w:before="10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</w:t>
            </w:r>
          </w:p>
        </w:tc>
        <w:tc>
          <w:tcPr>
            <w:tcW w:w="973" w:type="dxa"/>
          </w:tcPr>
          <w:p>
            <w:pPr>
              <w:pStyle w:val="TableParagraph"/>
              <w:spacing w:line="226" w:lineRule="exact" w:before="10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91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0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63" w:type="dxa"/>
          </w:tcPr>
          <w:p>
            <w:pPr>
              <w:pStyle w:val="TableParagraph"/>
              <w:spacing w:line="226" w:lineRule="exact" w:before="10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 w:before="10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</w:t>
            </w:r>
          </w:p>
        </w:tc>
        <w:tc>
          <w:tcPr>
            <w:tcW w:w="888" w:type="dxa"/>
          </w:tcPr>
          <w:p>
            <w:pPr>
              <w:pStyle w:val="TableParagraph"/>
              <w:spacing w:line="226" w:lineRule="exact" w:before="10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</w:t>
            </w:r>
          </w:p>
        </w:tc>
      </w:tr>
      <w:tr>
        <w:trPr>
          <w:trHeight w:val="254" w:hRule="atLeast"/>
        </w:trPr>
        <w:tc>
          <w:tcPr>
            <w:tcW w:w="1032" w:type="dxa"/>
          </w:tcPr>
          <w:p>
            <w:pPr>
              <w:pStyle w:val="TableParagraph"/>
              <w:spacing w:line="226" w:lineRule="exact" w:before="8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6" w:lineRule="exact" w:before="8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2002</w:t>
            </w:r>
          </w:p>
        </w:tc>
        <w:tc>
          <w:tcPr>
            <w:tcW w:w="922" w:type="dxa"/>
          </w:tcPr>
          <w:p>
            <w:pPr>
              <w:pStyle w:val="TableParagraph"/>
              <w:spacing w:line="226" w:lineRule="exact" w:before="8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8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76</w:t>
            </w:r>
          </w:p>
        </w:tc>
        <w:tc>
          <w:tcPr>
            <w:tcW w:w="967" w:type="dxa"/>
          </w:tcPr>
          <w:p>
            <w:pPr>
              <w:pStyle w:val="TableParagraph"/>
              <w:spacing w:line="226" w:lineRule="exact" w:before="8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1004" w:type="dxa"/>
          </w:tcPr>
          <w:p>
            <w:pPr>
              <w:pStyle w:val="TableParagraph"/>
              <w:spacing w:line="226" w:lineRule="exact" w:before="8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8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06" w:type="dxa"/>
          </w:tcPr>
          <w:p>
            <w:pPr>
              <w:pStyle w:val="TableParagraph"/>
              <w:spacing w:line="226" w:lineRule="exact" w:before="8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73" w:type="dxa"/>
          </w:tcPr>
          <w:p>
            <w:pPr>
              <w:pStyle w:val="TableParagraph"/>
              <w:spacing w:line="226" w:lineRule="exact" w:before="8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963" w:type="dxa"/>
          </w:tcPr>
          <w:p>
            <w:pPr>
              <w:pStyle w:val="TableParagraph"/>
              <w:spacing w:line="226" w:lineRule="exact" w:before="8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 w:before="8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888" w:type="dxa"/>
          </w:tcPr>
          <w:p>
            <w:pPr>
              <w:pStyle w:val="TableParagraph"/>
              <w:spacing w:line="226" w:lineRule="exact" w:before="8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</w:t>
            </w:r>
          </w:p>
        </w:tc>
      </w:tr>
      <w:tr>
        <w:trPr>
          <w:trHeight w:val="254" w:hRule="atLeast"/>
        </w:trPr>
        <w:tc>
          <w:tcPr>
            <w:tcW w:w="1032" w:type="dxa"/>
          </w:tcPr>
          <w:p>
            <w:pPr>
              <w:pStyle w:val="TableParagraph"/>
              <w:spacing w:line="226" w:lineRule="exact" w:before="8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6" w:lineRule="exact" w:before="8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2003</w:t>
            </w:r>
          </w:p>
        </w:tc>
        <w:tc>
          <w:tcPr>
            <w:tcW w:w="922" w:type="dxa"/>
          </w:tcPr>
          <w:p>
            <w:pPr>
              <w:pStyle w:val="TableParagraph"/>
              <w:spacing w:line="226" w:lineRule="exact" w:before="8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8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67" w:type="dxa"/>
          </w:tcPr>
          <w:p>
            <w:pPr>
              <w:pStyle w:val="TableParagraph"/>
              <w:spacing w:line="226" w:lineRule="exact" w:before="8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1004" w:type="dxa"/>
          </w:tcPr>
          <w:p>
            <w:pPr>
              <w:pStyle w:val="TableParagraph"/>
              <w:spacing w:line="226" w:lineRule="exact" w:before="8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8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906" w:type="dxa"/>
          </w:tcPr>
          <w:p>
            <w:pPr>
              <w:pStyle w:val="TableParagraph"/>
              <w:spacing w:line="226" w:lineRule="exact" w:before="8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973" w:type="dxa"/>
          </w:tcPr>
          <w:p>
            <w:pPr>
              <w:pStyle w:val="TableParagraph"/>
              <w:spacing w:line="226" w:lineRule="exact" w:before="8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963" w:type="dxa"/>
          </w:tcPr>
          <w:p>
            <w:pPr>
              <w:pStyle w:val="TableParagraph"/>
              <w:spacing w:line="226" w:lineRule="exact" w:before="8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 w:before="8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888" w:type="dxa"/>
          </w:tcPr>
          <w:p>
            <w:pPr>
              <w:pStyle w:val="TableParagraph"/>
              <w:spacing w:line="226" w:lineRule="exact" w:before="8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</w:t>
            </w:r>
          </w:p>
        </w:tc>
      </w:tr>
      <w:tr>
        <w:trPr>
          <w:trHeight w:val="255" w:hRule="atLeast"/>
        </w:trPr>
        <w:tc>
          <w:tcPr>
            <w:tcW w:w="1032" w:type="dxa"/>
          </w:tcPr>
          <w:p>
            <w:pPr>
              <w:pStyle w:val="TableParagraph"/>
              <w:spacing w:line="227" w:lineRule="exact" w:before="8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7" w:lineRule="exact" w:before="8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2004</w:t>
            </w:r>
          </w:p>
        </w:tc>
        <w:tc>
          <w:tcPr>
            <w:tcW w:w="922" w:type="dxa"/>
          </w:tcPr>
          <w:p>
            <w:pPr>
              <w:pStyle w:val="TableParagraph"/>
              <w:spacing w:line="227" w:lineRule="exact" w:before="8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</w:t>
            </w:r>
          </w:p>
        </w:tc>
        <w:tc>
          <w:tcPr>
            <w:tcW w:w="947" w:type="dxa"/>
          </w:tcPr>
          <w:p>
            <w:pPr>
              <w:pStyle w:val="TableParagraph"/>
              <w:spacing w:line="227" w:lineRule="exact" w:before="8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71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</w:t>
            </w:r>
          </w:p>
        </w:tc>
        <w:tc>
          <w:tcPr>
            <w:tcW w:w="967" w:type="dxa"/>
          </w:tcPr>
          <w:p>
            <w:pPr>
              <w:pStyle w:val="TableParagraph"/>
              <w:spacing w:line="227" w:lineRule="exact" w:before="8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1004" w:type="dxa"/>
          </w:tcPr>
          <w:p>
            <w:pPr>
              <w:pStyle w:val="TableParagraph"/>
              <w:spacing w:line="227" w:lineRule="exact" w:before="8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947" w:type="dxa"/>
          </w:tcPr>
          <w:p>
            <w:pPr>
              <w:pStyle w:val="TableParagraph"/>
              <w:spacing w:line="227" w:lineRule="exact" w:before="8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 w:before="8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87</w:t>
            </w:r>
          </w:p>
        </w:tc>
        <w:tc>
          <w:tcPr>
            <w:tcW w:w="973" w:type="dxa"/>
          </w:tcPr>
          <w:p>
            <w:pPr>
              <w:pStyle w:val="TableParagraph"/>
              <w:spacing w:line="227" w:lineRule="exact" w:before="8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46" w:type="dxa"/>
          </w:tcPr>
          <w:p>
            <w:pPr>
              <w:pStyle w:val="TableParagraph"/>
              <w:spacing w:line="227" w:lineRule="exact" w:before="8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63" w:type="dxa"/>
          </w:tcPr>
          <w:p>
            <w:pPr>
              <w:pStyle w:val="TableParagraph"/>
              <w:spacing w:line="227" w:lineRule="exact" w:before="8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66" w:type="dxa"/>
          </w:tcPr>
          <w:p>
            <w:pPr>
              <w:pStyle w:val="TableParagraph"/>
              <w:spacing w:line="227" w:lineRule="exact" w:before="8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</w:t>
            </w:r>
          </w:p>
        </w:tc>
        <w:tc>
          <w:tcPr>
            <w:tcW w:w="888" w:type="dxa"/>
          </w:tcPr>
          <w:p>
            <w:pPr>
              <w:pStyle w:val="TableParagraph"/>
              <w:spacing w:line="227" w:lineRule="exact" w:before="8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</w:t>
            </w:r>
          </w:p>
        </w:tc>
      </w:tr>
      <w:tr>
        <w:trPr>
          <w:trHeight w:val="255" w:hRule="atLeast"/>
        </w:trPr>
        <w:tc>
          <w:tcPr>
            <w:tcW w:w="1032" w:type="dxa"/>
          </w:tcPr>
          <w:p>
            <w:pPr>
              <w:pStyle w:val="TableParagraph"/>
              <w:spacing w:line="226" w:lineRule="exact" w:before="10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6" w:lineRule="exact" w:before="10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2005</w:t>
            </w:r>
          </w:p>
        </w:tc>
        <w:tc>
          <w:tcPr>
            <w:tcW w:w="922" w:type="dxa"/>
          </w:tcPr>
          <w:p>
            <w:pPr>
              <w:pStyle w:val="TableParagraph"/>
              <w:spacing w:line="226" w:lineRule="exact" w:before="10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10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76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967" w:type="dxa"/>
          </w:tcPr>
          <w:p>
            <w:pPr>
              <w:pStyle w:val="TableParagraph"/>
              <w:spacing w:line="226" w:lineRule="exact" w:before="10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1004" w:type="dxa"/>
          </w:tcPr>
          <w:p>
            <w:pPr>
              <w:pStyle w:val="TableParagraph"/>
              <w:spacing w:line="226" w:lineRule="exact" w:before="10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10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87</w:t>
            </w:r>
          </w:p>
        </w:tc>
        <w:tc>
          <w:tcPr>
            <w:tcW w:w="906" w:type="dxa"/>
          </w:tcPr>
          <w:p>
            <w:pPr>
              <w:pStyle w:val="TableParagraph"/>
              <w:spacing w:line="226" w:lineRule="exact" w:before="10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</w:t>
            </w:r>
          </w:p>
        </w:tc>
        <w:tc>
          <w:tcPr>
            <w:tcW w:w="973" w:type="dxa"/>
          </w:tcPr>
          <w:p>
            <w:pPr>
              <w:pStyle w:val="TableParagraph"/>
              <w:spacing w:line="226" w:lineRule="exact" w:before="10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0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963" w:type="dxa"/>
          </w:tcPr>
          <w:p>
            <w:pPr>
              <w:pStyle w:val="TableParagraph"/>
              <w:spacing w:line="226" w:lineRule="exact" w:before="10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 w:before="10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</w:t>
            </w:r>
          </w:p>
        </w:tc>
        <w:tc>
          <w:tcPr>
            <w:tcW w:w="888" w:type="dxa"/>
          </w:tcPr>
          <w:p>
            <w:pPr>
              <w:pStyle w:val="TableParagraph"/>
              <w:spacing w:line="226" w:lineRule="exact" w:before="10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</w:tr>
      <w:tr>
        <w:trPr>
          <w:trHeight w:val="254" w:hRule="atLeast"/>
        </w:trPr>
        <w:tc>
          <w:tcPr>
            <w:tcW w:w="1032" w:type="dxa"/>
          </w:tcPr>
          <w:p>
            <w:pPr>
              <w:pStyle w:val="TableParagraph"/>
              <w:spacing w:line="226" w:lineRule="exact" w:before="8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6" w:lineRule="exact" w:before="8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2006</w:t>
            </w:r>
          </w:p>
        </w:tc>
        <w:tc>
          <w:tcPr>
            <w:tcW w:w="922" w:type="dxa"/>
          </w:tcPr>
          <w:p>
            <w:pPr>
              <w:pStyle w:val="TableParagraph"/>
              <w:spacing w:line="226" w:lineRule="exact" w:before="8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8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</w:t>
            </w:r>
          </w:p>
        </w:tc>
        <w:tc>
          <w:tcPr>
            <w:tcW w:w="967" w:type="dxa"/>
          </w:tcPr>
          <w:p>
            <w:pPr>
              <w:pStyle w:val="TableParagraph"/>
              <w:spacing w:line="226" w:lineRule="exact" w:before="8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  <w:tc>
          <w:tcPr>
            <w:tcW w:w="1004" w:type="dxa"/>
          </w:tcPr>
          <w:p>
            <w:pPr>
              <w:pStyle w:val="TableParagraph"/>
              <w:spacing w:line="226" w:lineRule="exact" w:before="8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8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06" w:type="dxa"/>
          </w:tcPr>
          <w:p>
            <w:pPr>
              <w:pStyle w:val="TableParagraph"/>
              <w:spacing w:line="226" w:lineRule="exact" w:before="8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73" w:type="dxa"/>
          </w:tcPr>
          <w:p>
            <w:pPr>
              <w:pStyle w:val="TableParagraph"/>
              <w:spacing w:line="226" w:lineRule="exact" w:before="8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63" w:type="dxa"/>
          </w:tcPr>
          <w:p>
            <w:pPr>
              <w:pStyle w:val="TableParagraph"/>
              <w:spacing w:line="226" w:lineRule="exact" w:before="8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 w:before="8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888" w:type="dxa"/>
          </w:tcPr>
          <w:p>
            <w:pPr>
              <w:pStyle w:val="TableParagraph"/>
              <w:spacing w:line="226" w:lineRule="exact" w:before="8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</w:tr>
      <w:tr>
        <w:trPr>
          <w:trHeight w:val="254" w:hRule="atLeast"/>
        </w:trPr>
        <w:tc>
          <w:tcPr>
            <w:tcW w:w="1032" w:type="dxa"/>
          </w:tcPr>
          <w:p>
            <w:pPr>
              <w:pStyle w:val="TableParagraph"/>
              <w:spacing w:line="226" w:lineRule="exact" w:before="8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6" w:lineRule="exact" w:before="8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2007</w:t>
            </w:r>
          </w:p>
        </w:tc>
        <w:tc>
          <w:tcPr>
            <w:tcW w:w="922" w:type="dxa"/>
          </w:tcPr>
          <w:p>
            <w:pPr>
              <w:pStyle w:val="TableParagraph"/>
              <w:spacing w:line="226" w:lineRule="exact" w:before="8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8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8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76</w:t>
            </w:r>
          </w:p>
        </w:tc>
        <w:tc>
          <w:tcPr>
            <w:tcW w:w="967" w:type="dxa"/>
          </w:tcPr>
          <w:p>
            <w:pPr>
              <w:pStyle w:val="TableParagraph"/>
              <w:spacing w:line="226" w:lineRule="exact" w:before="8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</w:t>
            </w:r>
          </w:p>
        </w:tc>
        <w:tc>
          <w:tcPr>
            <w:tcW w:w="1004" w:type="dxa"/>
          </w:tcPr>
          <w:p>
            <w:pPr>
              <w:pStyle w:val="TableParagraph"/>
              <w:spacing w:line="226" w:lineRule="exact" w:before="8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8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06" w:type="dxa"/>
          </w:tcPr>
          <w:p>
            <w:pPr>
              <w:pStyle w:val="TableParagraph"/>
              <w:spacing w:line="226" w:lineRule="exact" w:before="8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73" w:type="dxa"/>
          </w:tcPr>
          <w:p>
            <w:pPr>
              <w:pStyle w:val="TableParagraph"/>
              <w:spacing w:line="226" w:lineRule="exact" w:before="8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</w:t>
            </w:r>
          </w:p>
        </w:tc>
        <w:tc>
          <w:tcPr>
            <w:tcW w:w="963" w:type="dxa"/>
          </w:tcPr>
          <w:p>
            <w:pPr>
              <w:pStyle w:val="TableParagraph"/>
              <w:spacing w:line="226" w:lineRule="exact" w:before="8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 w:before="8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</w:t>
            </w:r>
          </w:p>
        </w:tc>
        <w:tc>
          <w:tcPr>
            <w:tcW w:w="888" w:type="dxa"/>
          </w:tcPr>
          <w:p>
            <w:pPr>
              <w:pStyle w:val="TableParagraph"/>
              <w:spacing w:line="226" w:lineRule="exact" w:before="8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70</w:t>
            </w:r>
          </w:p>
        </w:tc>
      </w:tr>
      <w:tr>
        <w:trPr>
          <w:trHeight w:val="255" w:hRule="atLeast"/>
        </w:trPr>
        <w:tc>
          <w:tcPr>
            <w:tcW w:w="1032" w:type="dxa"/>
          </w:tcPr>
          <w:p>
            <w:pPr>
              <w:pStyle w:val="TableParagraph"/>
              <w:spacing w:line="227" w:lineRule="exact" w:before="8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7" w:lineRule="exact" w:before="8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2008</w:t>
            </w:r>
          </w:p>
        </w:tc>
        <w:tc>
          <w:tcPr>
            <w:tcW w:w="922" w:type="dxa"/>
          </w:tcPr>
          <w:p>
            <w:pPr>
              <w:pStyle w:val="TableParagraph"/>
              <w:spacing w:line="227" w:lineRule="exact" w:before="8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947" w:type="dxa"/>
          </w:tcPr>
          <w:p>
            <w:pPr>
              <w:pStyle w:val="TableParagraph"/>
              <w:spacing w:line="227" w:lineRule="exact" w:before="8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8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  <w:tc>
          <w:tcPr>
            <w:tcW w:w="967" w:type="dxa"/>
          </w:tcPr>
          <w:p>
            <w:pPr>
              <w:pStyle w:val="TableParagraph"/>
              <w:spacing w:line="227" w:lineRule="exact" w:before="8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1004" w:type="dxa"/>
          </w:tcPr>
          <w:p>
            <w:pPr>
              <w:pStyle w:val="TableParagraph"/>
              <w:spacing w:line="227" w:lineRule="exact" w:before="8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947" w:type="dxa"/>
          </w:tcPr>
          <w:p>
            <w:pPr>
              <w:pStyle w:val="TableParagraph"/>
              <w:spacing w:line="227" w:lineRule="exact" w:before="8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06" w:type="dxa"/>
          </w:tcPr>
          <w:p>
            <w:pPr>
              <w:pStyle w:val="TableParagraph"/>
              <w:spacing w:line="227" w:lineRule="exact" w:before="8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</w:t>
            </w:r>
          </w:p>
        </w:tc>
        <w:tc>
          <w:tcPr>
            <w:tcW w:w="973" w:type="dxa"/>
          </w:tcPr>
          <w:p>
            <w:pPr>
              <w:pStyle w:val="TableParagraph"/>
              <w:spacing w:line="227" w:lineRule="exact" w:before="8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87</w:t>
            </w:r>
          </w:p>
        </w:tc>
        <w:tc>
          <w:tcPr>
            <w:tcW w:w="946" w:type="dxa"/>
          </w:tcPr>
          <w:p>
            <w:pPr>
              <w:pStyle w:val="TableParagraph"/>
              <w:spacing w:line="227" w:lineRule="exact" w:before="8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87</w:t>
            </w:r>
          </w:p>
        </w:tc>
        <w:tc>
          <w:tcPr>
            <w:tcW w:w="963" w:type="dxa"/>
          </w:tcPr>
          <w:p>
            <w:pPr>
              <w:pStyle w:val="TableParagraph"/>
              <w:spacing w:line="227" w:lineRule="exact" w:before="8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966" w:type="dxa"/>
          </w:tcPr>
          <w:p>
            <w:pPr>
              <w:pStyle w:val="TableParagraph"/>
              <w:spacing w:line="227" w:lineRule="exact" w:before="8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  <w:tc>
          <w:tcPr>
            <w:tcW w:w="888" w:type="dxa"/>
          </w:tcPr>
          <w:p>
            <w:pPr>
              <w:pStyle w:val="TableParagraph"/>
              <w:spacing w:line="227" w:lineRule="exact" w:before="8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75</w:t>
            </w:r>
          </w:p>
        </w:tc>
      </w:tr>
      <w:tr>
        <w:trPr>
          <w:trHeight w:val="255" w:hRule="atLeast"/>
        </w:trPr>
        <w:tc>
          <w:tcPr>
            <w:tcW w:w="1032" w:type="dxa"/>
          </w:tcPr>
          <w:p>
            <w:pPr>
              <w:pStyle w:val="TableParagraph"/>
              <w:spacing w:line="226" w:lineRule="exact" w:before="10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26" w:lineRule="exact" w:before="10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2009</w:t>
            </w:r>
          </w:p>
        </w:tc>
        <w:tc>
          <w:tcPr>
            <w:tcW w:w="922" w:type="dxa"/>
          </w:tcPr>
          <w:p>
            <w:pPr>
              <w:pStyle w:val="TableParagraph"/>
              <w:spacing w:line="226" w:lineRule="exact" w:before="10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10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55</w:t>
            </w:r>
          </w:p>
        </w:tc>
        <w:tc>
          <w:tcPr>
            <w:tcW w:w="988" w:type="dxa"/>
          </w:tcPr>
          <w:p>
            <w:pPr>
              <w:pStyle w:val="TableParagraph"/>
              <w:spacing w:line="226" w:lineRule="exact" w:before="10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75</w:t>
            </w:r>
          </w:p>
        </w:tc>
        <w:tc>
          <w:tcPr>
            <w:tcW w:w="967" w:type="dxa"/>
          </w:tcPr>
          <w:p>
            <w:pPr>
              <w:pStyle w:val="TableParagraph"/>
              <w:spacing w:line="226" w:lineRule="exact" w:before="10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</w:t>
            </w:r>
          </w:p>
        </w:tc>
        <w:tc>
          <w:tcPr>
            <w:tcW w:w="1004" w:type="dxa"/>
          </w:tcPr>
          <w:p>
            <w:pPr>
              <w:pStyle w:val="TableParagraph"/>
              <w:spacing w:line="226" w:lineRule="exact" w:before="10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</w:t>
            </w:r>
          </w:p>
        </w:tc>
        <w:tc>
          <w:tcPr>
            <w:tcW w:w="947" w:type="dxa"/>
          </w:tcPr>
          <w:p>
            <w:pPr>
              <w:pStyle w:val="TableParagraph"/>
              <w:spacing w:line="226" w:lineRule="exact" w:before="10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06" w:type="dxa"/>
          </w:tcPr>
          <w:p>
            <w:pPr>
              <w:pStyle w:val="TableParagraph"/>
              <w:spacing w:line="226" w:lineRule="exact" w:before="10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973" w:type="dxa"/>
          </w:tcPr>
          <w:p>
            <w:pPr>
              <w:pStyle w:val="TableParagraph"/>
              <w:spacing w:line="226" w:lineRule="exact" w:before="10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0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85</w:t>
            </w:r>
          </w:p>
        </w:tc>
        <w:tc>
          <w:tcPr>
            <w:tcW w:w="963" w:type="dxa"/>
          </w:tcPr>
          <w:p>
            <w:pPr>
              <w:pStyle w:val="TableParagraph"/>
              <w:spacing w:line="226" w:lineRule="exact" w:before="10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66" w:type="dxa"/>
          </w:tcPr>
          <w:p>
            <w:pPr>
              <w:pStyle w:val="TableParagraph"/>
              <w:spacing w:line="226" w:lineRule="exact" w:before="10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76</w:t>
            </w:r>
          </w:p>
        </w:tc>
        <w:tc>
          <w:tcPr>
            <w:tcW w:w="888" w:type="dxa"/>
          </w:tcPr>
          <w:p>
            <w:pPr>
              <w:pStyle w:val="TableParagraph"/>
              <w:spacing w:line="226" w:lineRule="exact" w:before="10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</w:tr>
      <w:tr>
        <w:trPr>
          <w:trHeight w:val="238" w:hRule="atLeast"/>
        </w:trPr>
        <w:tc>
          <w:tcPr>
            <w:tcW w:w="1032" w:type="dxa"/>
          </w:tcPr>
          <w:p>
            <w:pPr>
              <w:pStyle w:val="TableParagraph"/>
              <w:spacing w:line="210" w:lineRule="exact" w:before="9"/>
              <w:ind w:right="21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1016" w:type="dxa"/>
          </w:tcPr>
          <w:p>
            <w:pPr>
              <w:pStyle w:val="TableParagraph"/>
              <w:spacing w:line="210" w:lineRule="exact" w:before="9"/>
              <w:ind w:right="29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2010</w:t>
            </w:r>
          </w:p>
        </w:tc>
        <w:tc>
          <w:tcPr>
            <w:tcW w:w="922" w:type="dxa"/>
          </w:tcPr>
          <w:p>
            <w:pPr>
              <w:pStyle w:val="TableParagraph"/>
              <w:spacing w:line="210" w:lineRule="exact" w:before="9"/>
              <w:ind w:left="222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</w:t>
            </w:r>
          </w:p>
        </w:tc>
        <w:tc>
          <w:tcPr>
            <w:tcW w:w="947" w:type="dxa"/>
          </w:tcPr>
          <w:p>
            <w:pPr>
              <w:pStyle w:val="TableParagraph"/>
              <w:spacing w:line="210" w:lineRule="exact" w:before="9"/>
              <w:ind w:left="258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73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 w:before="9"/>
              <w:ind w:left="245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74</w:t>
            </w:r>
          </w:p>
        </w:tc>
        <w:tc>
          <w:tcPr>
            <w:tcW w:w="967" w:type="dxa"/>
          </w:tcPr>
          <w:p>
            <w:pPr>
              <w:pStyle w:val="TableParagraph"/>
              <w:spacing w:line="210" w:lineRule="exact" w:before="9"/>
              <w:ind w:left="243" w:right="25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75</w:t>
            </w:r>
          </w:p>
        </w:tc>
        <w:tc>
          <w:tcPr>
            <w:tcW w:w="1004" w:type="dxa"/>
          </w:tcPr>
          <w:p>
            <w:pPr>
              <w:pStyle w:val="TableParagraph"/>
              <w:spacing w:line="210" w:lineRule="exact" w:before="9"/>
              <w:ind w:left="258" w:right="25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82</w:t>
            </w:r>
          </w:p>
        </w:tc>
        <w:tc>
          <w:tcPr>
            <w:tcW w:w="947" w:type="dxa"/>
          </w:tcPr>
          <w:p>
            <w:pPr>
              <w:pStyle w:val="TableParagraph"/>
              <w:spacing w:line="210" w:lineRule="exact" w:before="9"/>
              <w:ind w:left="258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</w:t>
            </w:r>
          </w:p>
        </w:tc>
        <w:tc>
          <w:tcPr>
            <w:tcW w:w="906" w:type="dxa"/>
          </w:tcPr>
          <w:p>
            <w:pPr>
              <w:pStyle w:val="TableParagraph"/>
              <w:spacing w:line="210" w:lineRule="exact" w:before="9"/>
              <w:ind w:left="243" w:right="2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89</w:t>
            </w:r>
          </w:p>
        </w:tc>
        <w:tc>
          <w:tcPr>
            <w:tcW w:w="973" w:type="dxa"/>
          </w:tcPr>
          <w:p>
            <w:pPr>
              <w:pStyle w:val="TableParagraph"/>
              <w:spacing w:line="210" w:lineRule="exact" w:before="9"/>
              <w:ind w:left="239" w:right="2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84</w:t>
            </w:r>
          </w:p>
        </w:tc>
        <w:tc>
          <w:tcPr>
            <w:tcW w:w="946" w:type="dxa"/>
          </w:tcPr>
          <w:p>
            <w:pPr>
              <w:pStyle w:val="TableParagraph"/>
              <w:spacing w:line="210" w:lineRule="exact" w:before="9"/>
              <w:ind w:left="238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</w:t>
            </w:r>
          </w:p>
        </w:tc>
        <w:tc>
          <w:tcPr>
            <w:tcW w:w="963" w:type="dxa"/>
          </w:tcPr>
          <w:p>
            <w:pPr>
              <w:pStyle w:val="TableParagraph"/>
              <w:spacing w:line="210" w:lineRule="exact" w:before="9"/>
              <w:ind w:left="250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</w:t>
            </w:r>
          </w:p>
        </w:tc>
        <w:tc>
          <w:tcPr>
            <w:tcW w:w="966" w:type="dxa"/>
          </w:tcPr>
          <w:p>
            <w:pPr>
              <w:pStyle w:val="TableParagraph"/>
              <w:spacing w:line="210" w:lineRule="exact" w:before="9"/>
              <w:ind w:left="244" w:right="2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74</w:t>
            </w:r>
          </w:p>
        </w:tc>
        <w:tc>
          <w:tcPr>
            <w:tcW w:w="888" w:type="dxa"/>
          </w:tcPr>
          <w:p>
            <w:pPr>
              <w:pStyle w:val="TableParagraph"/>
              <w:spacing w:line="210" w:lineRule="exact" w:before="9"/>
              <w:ind w:left="220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</w:t>
            </w:r>
          </w:p>
        </w:tc>
      </w:tr>
    </w:tbl>
    <w:p>
      <w:pPr>
        <w:spacing w:after="0" w:line="210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35" w:top="1140" w:bottom="1200" w:left="1260" w:right="520"/>
        </w:sectPr>
      </w:pPr>
    </w:p>
    <w:p>
      <w:pPr>
        <w:pStyle w:val="BodyText"/>
        <w:spacing w:before="10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66105344">
            <wp:simplePos x="0" y="0"/>
            <wp:positionH relativeFrom="page">
              <wp:posOffset>2545588</wp:posOffset>
            </wp:positionH>
            <wp:positionV relativeFrom="page">
              <wp:posOffset>1363217</wp:posOffset>
            </wp:positionV>
            <wp:extent cx="5102225" cy="5044440"/>
            <wp:effectExtent l="0" t="0" r="0" b="0"/>
            <wp:wrapNone/>
            <wp:docPr id="42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983"/>
        <w:gridCol w:w="921"/>
        <w:gridCol w:w="946"/>
        <w:gridCol w:w="982"/>
        <w:gridCol w:w="945"/>
        <w:gridCol w:w="976"/>
        <w:gridCol w:w="952"/>
        <w:gridCol w:w="942"/>
        <w:gridCol w:w="982"/>
        <w:gridCol w:w="944"/>
        <w:gridCol w:w="961"/>
        <w:gridCol w:w="964"/>
        <w:gridCol w:w="886"/>
      </w:tblGrid>
      <w:tr>
        <w:trPr>
          <w:trHeight w:val="238" w:hRule="atLeast"/>
        </w:trPr>
        <w:tc>
          <w:tcPr>
            <w:tcW w:w="9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18" w:lineRule="exact"/>
              <w:ind w:right="28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TMAX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999" w:type="dxa"/>
          </w:tcPr>
          <w:p>
            <w:pPr>
              <w:pStyle w:val="TableParagraph"/>
              <w:spacing w:line="228" w:lineRule="exact" w:before="8"/>
              <w:ind w:left="179" w:right="1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STN</w:t>
            </w:r>
          </w:p>
        </w:tc>
        <w:tc>
          <w:tcPr>
            <w:tcW w:w="983" w:type="dxa"/>
          </w:tcPr>
          <w:p>
            <w:pPr>
              <w:pStyle w:val="TableParagraph"/>
              <w:spacing w:line="228" w:lineRule="exact" w:before="8"/>
              <w:ind w:right="2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 w:before="8"/>
              <w:ind w:left="223" w:right="2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JAN</w:t>
            </w:r>
          </w:p>
        </w:tc>
        <w:tc>
          <w:tcPr>
            <w:tcW w:w="946" w:type="dxa"/>
          </w:tcPr>
          <w:p>
            <w:pPr>
              <w:pStyle w:val="TableParagraph"/>
              <w:spacing w:line="228" w:lineRule="exact" w:before="8"/>
              <w:ind w:left="249" w:right="2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FEB</w:t>
            </w:r>
          </w:p>
        </w:tc>
        <w:tc>
          <w:tcPr>
            <w:tcW w:w="982" w:type="dxa"/>
          </w:tcPr>
          <w:p>
            <w:pPr>
              <w:pStyle w:val="TableParagraph"/>
              <w:spacing w:line="228" w:lineRule="exact" w:before="8"/>
              <w:ind w:left="249" w:right="2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</w:t>
            </w:r>
          </w:p>
        </w:tc>
        <w:tc>
          <w:tcPr>
            <w:tcW w:w="945" w:type="dxa"/>
          </w:tcPr>
          <w:p>
            <w:pPr>
              <w:pStyle w:val="TableParagraph"/>
              <w:spacing w:line="228" w:lineRule="exact" w:before="8"/>
              <w:ind w:left="243" w:right="2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APR</w:t>
            </w:r>
          </w:p>
        </w:tc>
        <w:tc>
          <w:tcPr>
            <w:tcW w:w="976" w:type="dxa"/>
          </w:tcPr>
          <w:p>
            <w:pPr>
              <w:pStyle w:val="TableParagraph"/>
              <w:spacing w:line="228" w:lineRule="exact" w:before="8"/>
              <w:ind w:left="247" w:right="2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MAY</w:t>
            </w:r>
          </w:p>
        </w:tc>
        <w:tc>
          <w:tcPr>
            <w:tcW w:w="952" w:type="dxa"/>
          </w:tcPr>
          <w:p>
            <w:pPr>
              <w:pStyle w:val="TableParagraph"/>
              <w:spacing w:line="228" w:lineRule="exact" w:before="8"/>
              <w:ind w:right="27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JUN</w:t>
            </w:r>
          </w:p>
        </w:tc>
        <w:tc>
          <w:tcPr>
            <w:tcW w:w="942" w:type="dxa"/>
          </w:tcPr>
          <w:p>
            <w:pPr>
              <w:pStyle w:val="TableParagraph"/>
              <w:spacing w:line="228" w:lineRule="exact" w:before="8"/>
              <w:ind w:left="267" w:right="2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JUL</w:t>
            </w:r>
          </w:p>
        </w:tc>
        <w:tc>
          <w:tcPr>
            <w:tcW w:w="982" w:type="dxa"/>
          </w:tcPr>
          <w:p>
            <w:pPr>
              <w:pStyle w:val="TableParagraph"/>
              <w:spacing w:line="228" w:lineRule="exact" w:before="8"/>
              <w:ind w:left="249" w:right="2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AUG</w:t>
            </w:r>
          </w:p>
        </w:tc>
        <w:tc>
          <w:tcPr>
            <w:tcW w:w="944" w:type="dxa"/>
          </w:tcPr>
          <w:p>
            <w:pPr>
              <w:pStyle w:val="TableParagraph"/>
              <w:spacing w:line="228" w:lineRule="exact" w:before="8"/>
              <w:ind w:left="257" w:right="2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SEP</w:t>
            </w:r>
          </w:p>
        </w:tc>
        <w:tc>
          <w:tcPr>
            <w:tcW w:w="961" w:type="dxa"/>
          </w:tcPr>
          <w:p>
            <w:pPr>
              <w:pStyle w:val="TableParagraph"/>
              <w:spacing w:line="228" w:lineRule="exact" w:before="8"/>
              <w:ind w:left="264" w:right="2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OCT</w:t>
            </w:r>
          </w:p>
        </w:tc>
        <w:tc>
          <w:tcPr>
            <w:tcW w:w="964" w:type="dxa"/>
          </w:tcPr>
          <w:p>
            <w:pPr>
              <w:pStyle w:val="TableParagraph"/>
              <w:spacing w:line="228" w:lineRule="exact" w:before="8"/>
              <w:ind w:left="256" w:right="2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NOV</w:t>
            </w:r>
          </w:p>
        </w:tc>
        <w:tc>
          <w:tcPr>
            <w:tcW w:w="886" w:type="dxa"/>
          </w:tcPr>
          <w:p>
            <w:pPr>
              <w:pStyle w:val="TableParagraph"/>
              <w:spacing w:line="228" w:lineRule="exact" w:before="8"/>
              <w:ind w:left="258" w:right="1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DEC</w:t>
            </w:r>
          </w:p>
        </w:tc>
      </w:tr>
      <w:tr>
        <w:trPr>
          <w:trHeight w:val="256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1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1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2000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11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33.3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1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34.6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1"/>
              <w:ind w:left="247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11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33.3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11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32.2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11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30.3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11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28.5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1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27.7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11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1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30.6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11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32.8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11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33.2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2001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33.3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35.5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35.2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32.7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31.9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30.1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28.6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26.8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28.8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0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33.4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33.3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2002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33.5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23.7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35.1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32.5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32.1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30.5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28.9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27.9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30.5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32.9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33.5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7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7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2003</w:t>
            </w:r>
          </w:p>
        </w:tc>
        <w:tc>
          <w:tcPr>
            <w:tcW w:w="921" w:type="dxa"/>
          </w:tcPr>
          <w:p>
            <w:pPr>
              <w:pStyle w:val="TableParagraph"/>
              <w:spacing w:line="227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33.4</w:t>
            </w:r>
          </w:p>
        </w:tc>
        <w:tc>
          <w:tcPr>
            <w:tcW w:w="946" w:type="dxa"/>
          </w:tcPr>
          <w:p>
            <w:pPr>
              <w:pStyle w:val="TableParagraph"/>
              <w:spacing w:line="227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34.7</w:t>
            </w:r>
          </w:p>
        </w:tc>
        <w:tc>
          <w:tcPr>
            <w:tcW w:w="982" w:type="dxa"/>
          </w:tcPr>
          <w:p>
            <w:pPr>
              <w:pStyle w:val="TableParagraph"/>
              <w:spacing w:line="227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35.4</w:t>
            </w:r>
          </w:p>
        </w:tc>
        <w:tc>
          <w:tcPr>
            <w:tcW w:w="945" w:type="dxa"/>
          </w:tcPr>
          <w:p>
            <w:pPr>
              <w:pStyle w:val="TableParagraph"/>
              <w:spacing w:line="227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32.6</w:t>
            </w:r>
          </w:p>
        </w:tc>
        <w:tc>
          <w:tcPr>
            <w:tcW w:w="976" w:type="dxa"/>
          </w:tcPr>
          <w:p>
            <w:pPr>
              <w:pStyle w:val="TableParagraph"/>
              <w:spacing w:line="227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32.5</w:t>
            </w:r>
          </w:p>
        </w:tc>
        <w:tc>
          <w:tcPr>
            <w:tcW w:w="952" w:type="dxa"/>
          </w:tcPr>
          <w:p>
            <w:pPr>
              <w:pStyle w:val="TableParagraph"/>
              <w:spacing w:line="227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31.1</w:t>
            </w:r>
          </w:p>
        </w:tc>
        <w:tc>
          <w:tcPr>
            <w:tcW w:w="942" w:type="dxa"/>
          </w:tcPr>
          <w:p>
            <w:pPr>
              <w:pStyle w:val="TableParagraph"/>
              <w:spacing w:line="227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28.1</w:t>
            </w:r>
          </w:p>
        </w:tc>
        <w:tc>
          <w:tcPr>
            <w:tcW w:w="982" w:type="dxa"/>
          </w:tcPr>
          <w:p>
            <w:pPr>
              <w:pStyle w:val="TableParagraph"/>
              <w:spacing w:line="227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28.5</w:t>
            </w:r>
          </w:p>
        </w:tc>
        <w:tc>
          <w:tcPr>
            <w:tcW w:w="944" w:type="dxa"/>
          </w:tcPr>
          <w:p>
            <w:pPr>
              <w:pStyle w:val="TableParagraph"/>
              <w:spacing w:line="227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29.6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30.8</w:t>
            </w:r>
          </w:p>
        </w:tc>
        <w:tc>
          <w:tcPr>
            <w:tcW w:w="964" w:type="dxa"/>
          </w:tcPr>
          <w:p>
            <w:pPr>
              <w:pStyle w:val="TableParagraph"/>
              <w:spacing w:line="227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32.7</w:t>
            </w:r>
          </w:p>
        </w:tc>
        <w:tc>
          <w:tcPr>
            <w:tcW w:w="886" w:type="dxa"/>
          </w:tcPr>
          <w:p>
            <w:pPr>
              <w:pStyle w:val="TableParagraph"/>
              <w:spacing w:line="227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33.3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0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0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2004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10"/>
              <w:ind w:left="223" w:right="2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0"/>
              <w:ind w:left="249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0"/>
              <w:ind w:left="247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10"/>
              <w:ind w:left="241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10"/>
              <w:ind w:left="246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38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10"/>
              <w:ind w:left="343" w:right="3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10"/>
              <w:ind w:left="265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0"/>
              <w:ind w:left="249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10"/>
              <w:ind w:left="256" w:right="2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60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10"/>
              <w:ind w:left="255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10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33.4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2005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34.0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35.4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34.7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34.0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32.0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29.5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28.3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28.1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29.6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30.9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33.2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33.2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2006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33.3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35.2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36.9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33.1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6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31.1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28.1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28.2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29.5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30.8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32.9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32.5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7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7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2007</w:t>
            </w:r>
          </w:p>
        </w:tc>
        <w:tc>
          <w:tcPr>
            <w:tcW w:w="921" w:type="dxa"/>
          </w:tcPr>
          <w:p>
            <w:pPr>
              <w:pStyle w:val="TableParagraph"/>
              <w:spacing w:line="227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33.5</w:t>
            </w:r>
          </w:p>
        </w:tc>
        <w:tc>
          <w:tcPr>
            <w:tcW w:w="946" w:type="dxa"/>
          </w:tcPr>
          <w:p>
            <w:pPr>
              <w:pStyle w:val="TableParagraph"/>
              <w:spacing w:line="227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34.9</w:t>
            </w:r>
          </w:p>
        </w:tc>
        <w:tc>
          <w:tcPr>
            <w:tcW w:w="982" w:type="dxa"/>
          </w:tcPr>
          <w:p>
            <w:pPr>
              <w:pStyle w:val="TableParagraph"/>
              <w:spacing w:line="227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34.6</w:t>
            </w:r>
          </w:p>
        </w:tc>
        <w:tc>
          <w:tcPr>
            <w:tcW w:w="945" w:type="dxa"/>
          </w:tcPr>
          <w:p>
            <w:pPr>
              <w:pStyle w:val="TableParagraph"/>
              <w:spacing w:line="227" w:lineRule="exact" w:before="8"/>
              <w:ind w:left="241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</w:t>
            </w:r>
          </w:p>
        </w:tc>
        <w:tc>
          <w:tcPr>
            <w:tcW w:w="976" w:type="dxa"/>
          </w:tcPr>
          <w:p>
            <w:pPr>
              <w:pStyle w:val="TableParagraph"/>
              <w:spacing w:line="227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31.6</w:t>
            </w:r>
          </w:p>
        </w:tc>
        <w:tc>
          <w:tcPr>
            <w:tcW w:w="952" w:type="dxa"/>
          </w:tcPr>
          <w:p>
            <w:pPr>
              <w:pStyle w:val="TableParagraph"/>
              <w:spacing w:line="227" w:lineRule="exact" w:before="8"/>
              <w:ind w:left="343" w:right="3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942" w:type="dxa"/>
          </w:tcPr>
          <w:p>
            <w:pPr>
              <w:pStyle w:val="TableParagraph"/>
              <w:spacing w:line="227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29.3</w:t>
            </w:r>
          </w:p>
        </w:tc>
        <w:tc>
          <w:tcPr>
            <w:tcW w:w="982" w:type="dxa"/>
          </w:tcPr>
          <w:p>
            <w:pPr>
              <w:pStyle w:val="TableParagraph"/>
              <w:spacing w:line="227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27.7</w:t>
            </w:r>
          </w:p>
        </w:tc>
        <w:tc>
          <w:tcPr>
            <w:tcW w:w="944" w:type="dxa"/>
          </w:tcPr>
          <w:p>
            <w:pPr>
              <w:pStyle w:val="TableParagraph"/>
              <w:spacing w:line="227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30.1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60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964" w:type="dxa"/>
          </w:tcPr>
          <w:p>
            <w:pPr>
              <w:pStyle w:val="TableParagraph"/>
              <w:spacing w:line="227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32.2</w:t>
            </w:r>
          </w:p>
        </w:tc>
        <w:tc>
          <w:tcPr>
            <w:tcW w:w="886" w:type="dxa"/>
          </w:tcPr>
          <w:p>
            <w:pPr>
              <w:pStyle w:val="TableParagraph"/>
              <w:spacing w:line="227" w:lineRule="exact" w:before="8"/>
              <w:ind w:left="256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0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0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2008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10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32.9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0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36.2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0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35.5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10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33.7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10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31.8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10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29.9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10"/>
              <w:ind w:left="265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0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27.2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10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28.3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30.9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10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32.1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10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33.3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2009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33.8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35.5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33.8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33.8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32.4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30.7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28.8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27.8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30.1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0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32.2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32.4</w:t>
            </w:r>
          </w:p>
        </w:tc>
      </w:tr>
      <w:tr>
        <w:trPr>
          <w:trHeight w:val="238" w:hRule="atLeast"/>
        </w:trPr>
        <w:tc>
          <w:tcPr>
            <w:tcW w:w="999" w:type="dxa"/>
          </w:tcPr>
          <w:p>
            <w:pPr>
              <w:pStyle w:val="TableParagraph"/>
              <w:spacing w:line="210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10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2010</w:t>
            </w:r>
          </w:p>
        </w:tc>
        <w:tc>
          <w:tcPr>
            <w:tcW w:w="921" w:type="dxa"/>
          </w:tcPr>
          <w:p>
            <w:pPr>
              <w:pStyle w:val="TableParagraph"/>
              <w:spacing w:line="210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34.5</w:t>
            </w:r>
          </w:p>
        </w:tc>
        <w:tc>
          <w:tcPr>
            <w:tcW w:w="946" w:type="dxa"/>
          </w:tcPr>
          <w:p>
            <w:pPr>
              <w:pStyle w:val="TableParagraph"/>
              <w:spacing w:line="210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36.1</w:t>
            </w:r>
          </w:p>
        </w:tc>
        <w:tc>
          <w:tcPr>
            <w:tcW w:w="982" w:type="dxa"/>
          </w:tcPr>
          <w:p>
            <w:pPr>
              <w:pStyle w:val="TableParagraph"/>
              <w:spacing w:line="210" w:lineRule="exact" w:before="8"/>
              <w:ind w:left="247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</w:t>
            </w:r>
          </w:p>
        </w:tc>
        <w:tc>
          <w:tcPr>
            <w:tcW w:w="945" w:type="dxa"/>
          </w:tcPr>
          <w:p>
            <w:pPr>
              <w:pStyle w:val="TableParagraph"/>
              <w:spacing w:line="210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34.2</w:t>
            </w:r>
          </w:p>
        </w:tc>
        <w:tc>
          <w:tcPr>
            <w:tcW w:w="976" w:type="dxa"/>
          </w:tcPr>
          <w:p>
            <w:pPr>
              <w:pStyle w:val="TableParagraph"/>
              <w:spacing w:line="210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32.1</w:t>
            </w:r>
          </w:p>
        </w:tc>
        <w:tc>
          <w:tcPr>
            <w:tcW w:w="952" w:type="dxa"/>
          </w:tcPr>
          <w:p>
            <w:pPr>
              <w:pStyle w:val="TableParagraph"/>
              <w:spacing w:line="210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31.1</w:t>
            </w:r>
          </w:p>
        </w:tc>
        <w:tc>
          <w:tcPr>
            <w:tcW w:w="942" w:type="dxa"/>
          </w:tcPr>
          <w:p>
            <w:pPr>
              <w:pStyle w:val="TableParagraph"/>
              <w:spacing w:line="210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29.3</w:t>
            </w:r>
          </w:p>
        </w:tc>
        <w:tc>
          <w:tcPr>
            <w:tcW w:w="982" w:type="dxa"/>
          </w:tcPr>
          <w:p>
            <w:pPr>
              <w:pStyle w:val="TableParagraph"/>
              <w:spacing w:line="210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28.8</w:t>
            </w:r>
          </w:p>
        </w:tc>
        <w:tc>
          <w:tcPr>
            <w:tcW w:w="944" w:type="dxa"/>
          </w:tcPr>
          <w:p>
            <w:pPr>
              <w:pStyle w:val="TableParagraph"/>
              <w:spacing w:line="210" w:lineRule="exact" w:before="8"/>
              <w:ind w:left="256" w:right="2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31.2</w:t>
            </w:r>
          </w:p>
        </w:tc>
        <w:tc>
          <w:tcPr>
            <w:tcW w:w="964" w:type="dxa"/>
          </w:tcPr>
          <w:p>
            <w:pPr>
              <w:pStyle w:val="TableParagraph"/>
              <w:spacing w:line="210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32.3</w:t>
            </w:r>
          </w:p>
        </w:tc>
        <w:tc>
          <w:tcPr>
            <w:tcW w:w="886" w:type="dxa"/>
          </w:tcPr>
          <w:p>
            <w:pPr>
              <w:pStyle w:val="TableParagraph"/>
              <w:spacing w:line="210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33.6</w:t>
            </w:r>
          </w:p>
        </w:tc>
      </w:tr>
    </w:tbl>
    <w:p>
      <w:pPr>
        <w:spacing w:after="0" w:line="210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35" w:top="1140" w:bottom="1120" w:left="1260" w:right="520"/>
        </w:sectPr>
      </w:pPr>
    </w:p>
    <w:p>
      <w:pPr>
        <w:pStyle w:val="BodyText"/>
        <w:spacing w:before="10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66105856">
            <wp:simplePos x="0" y="0"/>
            <wp:positionH relativeFrom="page">
              <wp:posOffset>2545588</wp:posOffset>
            </wp:positionH>
            <wp:positionV relativeFrom="page">
              <wp:posOffset>1363217</wp:posOffset>
            </wp:positionV>
            <wp:extent cx="5102225" cy="5044440"/>
            <wp:effectExtent l="0" t="0" r="0" b="0"/>
            <wp:wrapNone/>
            <wp:docPr id="42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983"/>
        <w:gridCol w:w="921"/>
        <w:gridCol w:w="946"/>
        <w:gridCol w:w="982"/>
        <w:gridCol w:w="945"/>
        <w:gridCol w:w="976"/>
        <w:gridCol w:w="952"/>
        <w:gridCol w:w="942"/>
        <w:gridCol w:w="982"/>
        <w:gridCol w:w="944"/>
        <w:gridCol w:w="961"/>
        <w:gridCol w:w="964"/>
        <w:gridCol w:w="886"/>
      </w:tblGrid>
      <w:tr>
        <w:trPr>
          <w:trHeight w:val="238" w:hRule="atLeast"/>
        </w:trPr>
        <w:tc>
          <w:tcPr>
            <w:tcW w:w="9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18" w:lineRule="exact"/>
              <w:ind w:lef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TMIN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999" w:type="dxa"/>
          </w:tcPr>
          <w:p>
            <w:pPr>
              <w:pStyle w:val="TableParagraph"/>
              <w:spacing w:line="228" w:lineRule="exact" w:before="8"/>
              <w:ind w:left="179" w:right="1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STN</w:t>
            </w:r>
          </w:p>
        </w:tc>
        <w:tc>
          <w:tcPr>
            <w:tcW w:w="983" w:type="dxa"/>
          </w:tcPr>
          <w:p>
            <w:pPr>
              <w:pStyle w:val="TableParagraph"/>
              <w:spacing w:line="228" w:lineRule="exact" w:before="8"/>
              <w:ind w:right="2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</w:p>
        </w:tc>
        <w:tc>
          <w:tcPr>
            <w:tcW w:w="921" w:type="dxa"/>
          </w:tcPr>
          <w:p>
            <w:pPr>
              <w:pStyle w:val="TableParagraph"/>
              <w:spacing w:line="228" w:lineRule="exact" w:before="8"/>
              <w:ind w:left="223" w:right="2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JAN</w:t>
            </w:r>
          </w:p>
        </w:tc>
        <w:tc>
          <w:tcPr>
            <w:tcW w:w="946" w:type="dxa"/>
          </w:tcPr>
          <w:p>
            <w:pPr>
              <w:pStyle w:val="TableParagraph"/>
              <w:spacing w:line="228" w:lineRule="exact" w:before="8"/>
              <w:ind w:left="249" w:right="2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FEB</w:t>
            </w:r>
          </w:p>
        </w:tc>
        <w:tc>
          <w:tcPr>
            <w:tcW w:w="982" w:type="dxa"/>
          </w:tcPr>
          <w:p>
            <w:pPr>
              <w:pStyle w:val="TableParagraph"/>
              <w:spacing w:line="228" w:lineRule="exact" w:before="8"/>
              <w:ind w:left="249" w:right="2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</w:t>
            </w:r>
          </w:p>
        </w:tc>
        <w:tc>
          <w:tcPr>
            <w:tcW w:w="945" w:type="dxa"/>
          </w:tcPr>
          <w:p>
            <w:pPr>
              <w:pStyle w:val="TableParagraph"/>
              <w:spacing w:line="228" w:lineRule="exact" w:before="8"/>
              <w:ind w:left="243" w:right="2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APR</w:t>
            </w:r>
          </w:p>
        </w:tc>
        <w:tc>
          <w:tcPr>
            <w:tcW w:w="976" w:type="dxa"/>
          </w:tcPr>
          <w:p>
            <w:pPr>
              <w:pStyle w:val="TableParagraph"/>
              <w:spacing w:line="228" w:lineRule="exact" w:before="8"/>
              <w:ind w:left="247" w:right="2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MAY</w:t>
            </w:r>
          </w:p>
        </w:tc>
        <w:tc>
          <w:tcPr>
            <w:tcW w:w="952" w:type="dxa"/>
          </w:tcPr>
          <w:p>
            <w:pPr>
              <w:pStyle w:val="TableParagraph"/>
              <w:spacing w:line="228" w:lineRule="exact" w:before="8"/>
              <w:ind w:right="27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JUN</w:t>
            </w:r>
          </w:p>
        </w:tc>
        <w:tc>
          <w:tcPr>
            <w:tcW w:w="942" w:type="dxa"/>
          </w:tcPr>
          <w:p>
            <w:pPr>
              <w:pStyle w:val="TableParagraph"/>
              <w:spacing w:line="228" w:lineRule="exact" w:before="8"/>
              <w:ind w:left="267" w:right="2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JUL</w:t>
            </w:r>
          </w:p>
        </w:tc>
        <w:tc>
          <w:tcPr>
            <w:tcW w:w="982" w:type="dxa"/>
          </w:tcPr>
          <w:p>
            <w:pPr>
              <w:pStyle w:val="TableParagraph"/>
              <w:spacing w:line="228" w:lineRule="exact" w:before="8"/>
              <w:ind w:left="249" w:right="2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AUG</w:t>
            </w:r>
          </w:p>
        </w:tc>
        <w:tc>
          <w:tcPr>
            <w:tcW w:w="944" w:type="dxa"/>
          </w:tcPr>
          <w:p>
            <w:pPr>
              <w:pStyle w:val="TableParagraph"/>
              <w:spacing w:line="228" w:lineRule="exact" w:before="8"/>
              <w:ind w:left="257" w:right="2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SEP</w:t>
            </w:r>
          </w:p>
        </w:tc>
        <w:tc>
          <w:tcPr>
            <w:tcW w:w="961" w:type="dxa"/>
          </w:tcPr>
          <w:p>
            <w:pPr>
              <w:pStyle w:val="TableParagraph"/>
              <w:spacing w:line="228" w:lineRule="exact" w:before="8"/>
              <w:ind w:left="264" w:right="2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OCT</w:t>
            </w:r>
          </w:p>
        </w:tc>
        <w:tc>
          <w:tcPr>
            <w:tcW w:w="964" w:type="dxa"/>
          </w:tcPr>
          <w:p>
            <w:pPr>
              <w:pStyle w:val="TableParagraph"/>
              <w:spacing w:line="228" w:lineRule="exact" w:before="8"/>
              <w:ind w:left="256" w:right="2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NOV</w:t>
            </w:r>
          </w:p>
        </w:tc>
        <w:tc>
          <w:tcPr>
            <w:tcW w:w="886" w:type="dxa"/>
          </w:tcPr>
          <w:p>
            <w:pPr>
              <w:pStyle w:val="TableParagraph"/>
              <w:spacing w:line="228" w:lineRule="exact" w:before="8"/>
              <w:ind w:left="258" w:right="1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DEC</w:t>
            </w:r>
          </w:p>
        </w:tc>
      </w:tr>
      <w:tr>
        <w:trPr>
          <w:trHeight w:val="256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1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1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2000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11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22.8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1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22.1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1"/>
              <w:ind w:left="247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11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23.6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11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23.5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11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22.6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11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21.7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1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21.3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11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1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22.4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11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23.8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11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2001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22.6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23.1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23.8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23.1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23.1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22.3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21.6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22.7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23.9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23.7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2002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21.6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29.8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24.4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23.9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6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22.3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21.8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21.9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0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23.6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22.4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7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7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2003</w:t>
            </w:r>
          </w:p>
        </w:tc>
        <w:tc>
          <w:tcPr>
            <w:tcW w:w="921" w:type="dxa"/>
          </w:tcPr>
          <w:p>
            <w:pPr>
              <w:pStyle w:val="TableParagraph"/>
              <w:spacing w:line="227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22.6</w:t>
            </w:r>
          </w:p>
        </w:tc>
        <w:tc>
          <w:tcPr>
            <w:tcW w:w="946" w:type="dxa"/>
          </w:tcPr>
          <w:p>
            <w:pPr>
              <w:pStyle w:val="TableParagraph"/>
              <w:spacing w:line="227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24.5</w:t>
            </w:r>
          </w:p>
        </w:tc>
        <w:tc>
          <w:tcPr>
            <w:tcW w:w="982" w:type="dxa"/>
          </w:tcPr>
          <w:p>
            <w:pPr>
              <w:pStyle w:val="TableParagraph"/>
              <w:spacing w:line="227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24.8</w:t>
            </w:r>
          </w:p>
        </w:tc>
        <w:tc>
          <w:tcPr>
            <w:tcW w:w="945" w:type="dxa"/>
          </w:tcPr>
          <w:p>
            <w:pPr>
              <w:pStyle w:val="TableParagraph"/>
              <w:spacing w:line="227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23.5</w:t>
            </w:r>
          </w:p>
        </w:tc>
        <w:tc>
          <w:tcPr>
            <w:tcW w:w="976" w:type="dxa"/>
          </w:tcPr>
          <w:p>
            <w:pPr>
              <w:pStyle w:val="TableParagraph"/>
              <w:spacing w:line="227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23.4</w:t>
            </w:r>
          </w:p>
        </w:tc>
        <w:tc>
          <w:tcPr>
            <w:tcW w:w="952" w:type="dxa"/>
          </w:tcPr>
          <w:p>
            <w:pPr>
              <w:pStyle w:val="TableParagraph"/>
              <w:spacing w:line="227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22.6</w:t>
            </w:r>
          </w:p>
        </w:tc>
        <w:tc>
          <w:tcPr>
            <w:tcW w:w="942" w:type="dxa"/>
          </w:tcPr>
          <w:p>
            <w:pPr>
              <w:pStyle w:val="TableParagraph"/>
              <w:spacing w:line="227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21.5</w:t>
            </w:r>
          </w:p>
        </w:tc>
        <w:tc>
          <w:tcPr>
            <w:tcW w:w="982" w:type="dxa"/>
          </w:tcPr>
          <w:p>
            <w:pPr>
              <w:pStyle w:val="TableParagraph"/>
              <w:spacing w:line="227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21.7</w:t>
            </w:r>
          </w:p>
        </w:tc>
        <w:tc>
          <w:tcPr>
            <w:tcW w:w="944" w:type="dxa"/>
          </w:tcPr>
          <w:p>
            <w:pPr>
              <w:pStyle w:val="TableParagraph"/>
              <w:spacing w:line="227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21.9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64" w:type="dxa"/>
          </w:tcPr>
          <w:p>
            <w:pPr>
              <w:pStyle w:val="TableParagraph"/>
              <w:spacing w:line="227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23.4</w:t>
            </w:r>
          </w:p>
        </w:tc>
        <w:tc>
          <w:tcPr>
            <w:tcW w:w="886" w:type="dxa"/>
          </w:tcPr>
          <w:p>
            <w:pPr>
              <w:pStyle w:val="TableParagraph"/>
              <w:spacing w:line="227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22.4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0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0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2004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10"/>
              <w:ind w:left="223" w:right="2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0"/>
              <w:ind w:left="249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0"/>
              <w:ind w:left="247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10"/>
              <w:ind w:left="241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10"/>
              <w:ind w:left="246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10"/>
              <w:ind w:left="343" w:right="3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10"/>
              <w:ind w:left="265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0"/>
              <w:ind w:left="249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10"/>
              <w:ind w:left="256" w:right="2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60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10"/>
              <w:ind w:left="255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10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22.2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2005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21.3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24.7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24.1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24.6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23.5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22.3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21.3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22.4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22.7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23.9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30.9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2006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23.2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22.9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24.6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23.2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6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23.1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22.2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21.5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21.8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22.2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23.8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6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7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7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2007</w:t>
            </w:r>
          </w:p>
        </w:tc>
        <w:tc>
          <w:tcPr>
            <w:tcW w:w="921" w:type="dxa"/>
          </w:tcPr>
          <w:p>
            <w:pPr>
              <w:pStyle w:val="TableParagraph"/>
              <w:spacing w:line="227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22.9</w:t>
            </w:r>
          </w:p>
        </w:tc>
        <w:tc>
          <w:tcPr>
            <w:tcW w:w="946" w:type="dxa"/>
          </w:tcPr>
          <w:p>
            <w:pPr>
              <w:pStyle w:val="TableParagraph"/>
              <w:spacing w:line="227" w:lineRule="exact" w:before="8"/>
              <w:ind w:left="249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</w:t>
            </w:r>
          </w:p>
        </w:tc>
        <w:tc>
          <w:tcPr>
            <w:tcW w:w="982" w:type="dxa"/>
          </w:tcPr>
          <w:p>
            <w:pPr>
              <w:pStyle w:val="TableParagraph"/>
              <w:spacing w:line="227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24.4</w:t>
            </w:r>
          </w:p>
        </w:tc>
        <w:tc>
          <w:tcPr>
            <w:tcW w:w="945" w:type="dxa"/>
          </w:tcPr>
          <w:p>
            <w:pPr>
              <w:pStyle w:val="TableParagraph"/>
              <w:spacing w:line="227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23.2</w:t>
            </w:r>
          </w:p>
        </w:tc>
        <w:tc>
          <w:tcPr>
            <w:tcW w:w="976" w:type="dxa"/>
          </w:tcPr>
          <w:p>
            <w:pPr>
              <w:pStyle w:val="TableParagraph"/>
              <w:spacing w:line="227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23.3</w:t>
            </w:r>
          </w:p>
        </w:tc>
        <w:tc>
          <w:tcPr>
            <w:tcW w:w="952" w:type="dxa"/>
          </w:tcPr>
          <w:p>
            <w:pPr>
              <w:pStyle w:val="TableParagraph"/>
              <w:spacing w:line="227" w:lineRule="exact" w:before="8"/>
              <w:ind w:left="343" w:right="3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</w:t>
            </w:r>
          </w:p>
        </w:tc>
        <w:tc>
          <w:tcPr>
            <w:tcW w:w="942" w:type="dxa"/>
          </w:tcPr>
          <w:p>
            <w:pPr>
              <w:pStyle w:val="TableParagraph"/>
              <w:spacing w:line="227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82" w:type="dxa"/>
          </w:tcPr>
          <w:p>
            <w:pPr>
              <w:pStyle w:val="TableParagraph"/>
              <w:spacing w:line="227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21.8</w:t>
            </w:r>
          </w:p>
        </w:tc>
        <w:tc>
          <w:tcPr>
            <w:tcW w:w="944" w:type="dxa"/>
          </w:tcPr>
          <w:p>
            <w:pPr>
              <w:pStyle w:val="TableParagraph"/>
              <w:spacing w:line="227" w:lineRule="exact" w:before="8"/>
              <w:ind w:left="256" w:right="2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61" w:type="dxa"/>
          </w:tcPr>
          <w:p>
            <w:pPr>
              <w:pStyle w:val="TableParagraph"/>
              <w:spacing w:line="227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21.5</w:t>
            </w:r>
          </w:p>
        </w:tc>
        <w:tc>
          <w:tcPr>
            <w:tcW w:w="964" w:type="dxa"/>
          </w:tcPr>
          <w:p>
            <w:pPr>
              <w:pStyle w:val="TableParagraph"/>
              <w:spacing w:line="227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23.3</w:t>
            </w:r>
          </w:p>
        </w:tc>
        <w:tc>
          <w:tcPr>
            <w:tcW w:w="886" w:type="dxa"/>
          </w:tcPr>
          <w:p>
            <w:pPr>
              <w:pStyle w:val="TableParagraph"/>
              <w:spacing w:line="227" w:lineRule="exact" w:before="8"/>
              <w:ind w:left="256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0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0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2008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10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20.2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10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22.9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0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24.3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10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23.8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10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22.3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10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22.1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10"/>
              <w:ind w:left="265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10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21.4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10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21.7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10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22.1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10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21.9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10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22.4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2009</w:t>
            </w:r>
          </w:p>
        </w:tc>
        <w:tc>
          <w:tcPr>
            <w:tcW w:w="921" w:type="dxa"/>
          </w:tcPr>
          <w:p>
            <w:pPr>
              <w:pStyle w:val="TableParagraph"/>
              <w:spacing w:line="226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20.9</w:t>
            </w:r>
          </w:p>
        </w:tc>
        <w:tc>
          <w:tcPr>
            <w:tcW w:w="946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22.9</w:t>
            </w:r>
          </w:p>
        </w:tc>
        <w:tc>
          <w:tcPr>
            <w:tcW w:w="945" w:type="dxa"/>
          </w:tcPr>
          <w:p>
            <w:pPr>
              <w:pStyle w:val="TableParagraph"/>
              <w:spacing w:line="226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23.5</w:t>
            </w:r>
          </w:p>
        </w:tc>
        <w:tc>
          <w:tcPr>
            <w:tcW w:w="976" w:type="dxa"/>
          </w:tcPr>
          <w:p>
            <w:pPr>
              <w:pStyle w:val="TableParagraph"/>
              <w:spacing w:line="226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23.3</w:t>
            </w:r>
          </w:p>
        </w:tc>
        <w:tc>
          <w:tcPr>
            <w:tcW w:w="952" w:type="dxa"/>
          </w:tcPr>
          <w:p>
            <w:pPr>
              <w:pStyle w:val="TableParagraph"/>
              <w:spacing w:line="226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22.4</w:t>
            </w:r>
          </w:p>
        </w:tc>
        <w:tc>
          <w:tcPr>
            <w:tcW w:w="942" w:type="dxa"/>
          </w:tcPr>
          <w:p>
            <w:pPr>
              <w:pStyle w:val="TableParagraph"/>
              <w:spacing w:line="226" w:lineRule="exact" w:before="8"/>
              <w:ind w:left="265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</w:t>
            </w:r>
          </w:p>
        </w:tc>
        <w:tc>
          <w:tcPr>
            <w:tcW w:w="982" w:type="dxa"/>
          </w:tcPr>
          <w:p>
            <w:pPr>
              <w:pStyle w:val="TableParagraph"/>
              <w:spacing w:line="226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21.5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21.8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22.3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22.1</w:t>
            </w:r>
          </w:p>
        </w:tc>
        <w:tc>
          <w:tcPr>
            <w:tcW w:w="886" w:type="dxa"/>
          </w:tcPr>
          <w:p>
            <w:pPr>
              <w:pStyle w:val="TableParagraph"/>
              <w:spacing w:line="226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22.2</w:t>
            </w:r>
          </w:p>
        </w:tc>
      </w:tr>
      <w:tr>
        <w:trPr>
          <w:trHeight w:val="238" w:hRule="atLeast"/>
        </w:trPr>
        <w:tc>
          <w:tcPr>
            <w:tcW w:w="999" w:type="dxa"/>
          </w:tcPr>
          <w:p>
            <w:pPr>
              <w:pStyle w:val="TableParagraph"/>
              <w:spacing w:line="210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10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2010</w:t>
            </w:r>
          </w:p>
        </w:tc>
        <w:tc>
          <w:tcPr>
            <w:tcW w:w="921" w:type="dxa"/>
          </w:tcPr>
          <w:p>
            <w:pPr>
              <w:pStyle w:val="TableParagraph"/>
              <w:spacing w:line="210" w:lineRule="exact" w:before="8"/>
              <w:ind w:left="223" w:right="25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46" w:type="dxa"/>
          </w:tcPr>
          <w:p>
            <w:pPr>
              <w:pStyle w:val="TableParagraph"/>
              <w:spacing w:line="210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24.9</w:t>
            </w:r>
          </w:p>
        </w:tc>
        <w:tc>
          <w:tcPr>
            <w:tcW w:w="982" w:type="dxa"/>
          </w:tcPr>
          <w:p>
            <w:pPr>
              <w:pStyle w:val="TableParagraph"/>
              <w:spacing w:line="210" w:lineRule="exact" w:before="8"/>
              <w:ind w:left="249" w:right="2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25.2</w:t>
            </w:r>
          </w:p>
        </w:tc>
        <w:tc>
          <w:tcPr>
            <w:tcW w:w="945" w:type="dxa"/>
          </w:tcPr>
          <w:p>
            <w:pPr>
              <w:pStyle w:val="TableParagraph"/>
              <w:spacing w:line="210" w:lineRule="exact" w:before="8"/>
              <w:ind w:left="243" w:right="2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24.7</w:t>
            </w:r>
          </w:p>
        </w:tc>
        <w:tc>
          <w:tcPr>
            <w:tcW w:w="976" w:type="dxa"/>
          </w:tcPr>
          <w:p>
            <w:pPr>
              <w:pStyle w:val="TableParagraph"/>
              <w:spacing w:line="210" w:lineRule="exact" w:before="8"/>
              <w:ind w:left="247" w:right="24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23.9</w:t>
            </w:r>
          </w:p>
        </w:tc>
        <w:tc>
          <w:tcPr>
            <w:tcW w:w="952" w:type="dxa"/>
          </w:tcPr>
          <w:p>
            <w:pPr>
              <w:pStyle w:val="TableParagraph"/>
              <w:spacing w:line="210" w:lineRule="exact" w:before="8"/>
              <w:ind w:right="28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23.8</w:t>
            </w:r>
          </w:p>
        </w:tc>
        <w:tc>
          <w:tcPr>
            <w:tcW w:w="942" w:type="dxa"/>
          </w:tcPr>
          <w:p>
            <w:pPr>
              <w:pStyle w:val="TableParagraph"/>
              <w:spacing w:line="210" w:lineRule="exact" w:before="8"/>
              <w:ind w:left="26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82" w:type="dxa"/>
          </w:tcPr>
          <w:p>
            <w:pPr>
              <w:pStyle w:val="TableParagraph"/>
              <w:spacing w:line="210" w:lineRule="exact" w:before="8"/>
              <w:ind w:left="249" w:right="2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22.5</w:t>
            </w:r>
          </w:p>
        </w:tc>
        <w:tc>
          <w:tcPr>
            <w:tcW w:w="944" w:type="dxa"/>
          </w:tcPr>
          <w:p>
            <w:pPr>
              <w:pStyle w:val="TableParagraph"/>
              <w:spacing w:line="210" w:lineRule="exact" w:before="8"/>
              <w:ind w:left="257" w:right="2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21.8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 w:before="8"/>
              <w:ind w:left="262" w:right="2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22.6</w:t>
            </w:r>
          </w:p>
        </w:tc>
        <w:tc>
          <w:tcPr>
            <w:tcW w:w="964" w:type="dxa"/>
          </w:tcPr>
          <w:p>
            <w:pPr>
              <w:pStyle w:val="TableParagraph"/>
              <w:spacing w:line="210" w:lineRule="exact" w:before="8"/>
              <w:ind w:left="256" w:right="2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23.2</w:t>
            </w:r>
          </w:p>
        </w:tc>
        <w:tc>
          <w:tcPr>
            <w:tcW w:w="886" w:type="dxa"/>
          </w:tcPr>
          <w:p>
            <w:pPr>
              <w:pStyle w:val="TableParagraph"/>
              <w:spacing w:line="210" w:lineRule="exact" w:before="8"/>
              <w:ind w:left="258"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23.5</w:t>
            </w:r>
          </w:p>
        </w:tc>
      </w:tr>
    </w:tbl>
    <w:p>
      <w:pPr>
        <w:spacing w:after="0" w:line="210" w:lineRule="exact"/>
        <w:jc w:val="center"/>
        <w:rPr>
          <w:rFonts w:ascii="Arial MT"/>
          <w:sz w:val="20"/>
        </w:rPr>
        <w:sectPr>
          <w:pgSz w:w="15840" w:h="12240" w:orient="landscape"/>
          <w:pgMar w:header="0" w:footer="935" w:top="1140" w:bottom="1120" w:left="1260" w:right="520"/>
        </w:sectPr>
      </w:pPr>
    </w:p>
    <w:p>
      <w:pPr>
        <w:pStyle w:val="BodyText"/>
        <w:spacing w:before="10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66106368">
            <wp:simplePos x="0" y="0"/>
            <wp:positionH relativeFrom="page">
              <wp:posOffset>2545588</wp:posOffset>
            </wp:positionH>
            <wp:positionV relativeFrom="page">
              <wp:posOffset>1363217</wp:posOffset>
            </wp:positionV>
            <wp:extent cx="5102225" cy="5044440"/>
            <wp:effectExtent l="0" t="0" r="0" b="0"/>
            <wp:wrapNone/>
            <wp:docPr id="42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8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9"/>
        <w:gridCol w:w="983"/>
        <w:gridCol w:w="896"/>
        <w:gridCol w:w="985"/>
        <w:gridCol w:w="960"/>
        <w:gridCol w:w="960"/>
        <w:gridCol w:w="960"/>
        <w:gridCol w:w="960"/>
        <w:gridCol w:w="960"/>
        <w:gridCol w:w="960"/>
        <w:gridCol w:w="960"/>
        <w:gridCol w:w="977"/>
        <w:gridCol w:w="924"/>
        <w:gridCol w:w="958"/>
      </w:tblGrid>
      <w:tr>
        <w:trPr>
          <w:trHeight w:val="238" w:hRule="atLeast"/>
        </w:trPr>
        <w:tc>
          <w:tcPr>
            <w:tcW w:w="13442" w:type="dxa"/>
            <w:gridSpan w:val="14"/>
          </w:tcPr>
          <w:p>
            <w:pPr>
              <w:pStyle w:val="TableParagraph"/>
              <w:spacing w:line="218" w:lineRule="exact"/>
              <w:ind w:left="6835" w:right="50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RAINFALL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(mm)</w:t>
            </w:r>
          </w:p>
        </w:tc>
      </w:tr>
      <w:tr>
        <w:trPr>
          <w:trHeight w:val="256" w:hRule="atLeast"/>
        </w:trPr>
        <w:tc>
          <w:tcPr>
            <w:tcW w:w="999" w:type="dxa"/>
          </w:tcPr>
          <w:p>
            <w:pPr>
              <w:pStyle w:val="TableParagraph"/>
              <w:spacing w:line="228" w:lineRule="exact" w:before="8"/>
              <w:ind w:left="179" w:right="1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STN</w:t>
            </w:r>
          </w:p>
        </w:tc>
        <w:tc>
          <w:tcPr>
            <w:tcW w:w="983" w:type="dxa"/>
          </w:tcPr>
          <w:p>
            <w:pPr>
              <w:pStyle w:val="TableParagraph"/>
              <w:spacing w:line="228" w:lineRule="exact" w:before="8"/>
              <w:ind w:right="2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YEAR</w:t>
            </w:r>
          </w:p>
        </w:tc>
        <w:tc>
          <w:tcPr>
            <w:tcW w:w="896" w:type="dxa"/>
          </w:tcPr>
          <w:p>
            <w:pPr>
              <w:pStyle w:val="TableParagraph"/>
              <w:spacing w:line="228" w:lineRule="exact" w:before="8"/>
              <w:ind w:right="2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JAN</w:t>
            </w:r>
          </w:p>
        </w:tc>
        <w:tc>
          <w:tcPr>
            <w:tcW w:w="985" w:type="dxa"/>
          </w:tcPr>
          <w:p>
            <w:pPr>
              <w:pStyle w:val="TableParagraph"/>
              <w:spacing w:line="228" w:lineRule="exact" w:before="8"/>
              <w:ind w:left="236" w:right="2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FEB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 w:before="8"/>
              <w:ind w:left="211" w:right="2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 w:before="8"/>
              <w:ind w:left="211" w:right="2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APR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 w:before="8"/>
              <w:ind w:left="211" w:right="2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MAY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 w:before="8"/>
              <w:ind w:left="211" w:right="2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JUN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 w:before="8"/>
              <w:ind w:left="211" w:right="2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JUL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 w:before="8"/>
              <w:ind w:left="211" w:right="2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AUG</w:t>
            </w:r>
          </w:p>
        </w:tc>
        <w:tc>
          <w:tcPr>
            <w:tcW w:w="960" w:type="dxa"/>
          </w:tcPr>
          <w:p>
            <w:pPr>
              <w:pStyle w:val="TableParagraph"/>
              <w:spacing w:line="228" w:lineRule="exact" w:before="8"/>
              <w:ind w:left="211" w:right="2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SEP</w:t>
            </w:r>
          </w:p>
        </w:tc>
        <w:tc>
          <w:tcPr>
            <w:tcW w:w="977" w:type="dxa"/>
          </w:tcPr>
          <w:p>
            <w:pPr>
              <w:pStyle w:val="TableParagraph"/>
              <w:spacing w:line="228" w:lineRule="exact" w:before="8"/>
              <w:ind w:left="214" w:right="2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OCT</w:t>
            </w:r>
          </w:p>
        </w:tc>
        <w:tc>
          <w:tcPr>
            <w:tcW w:w="924" w:type="dxa"/>
          </w:tcPr>
          <w:p>
            <w:pPr>
              <w:pStyle w:val="TableParagraph"/>
              <w:spacing w:line="228" w:lineRule="exact" w:before="8"/>
              <w:ind w:left="229" w:right="2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NOV</w:t>
            </w:r>
          </w:p>
        </w:tc>
        <w:tc>
          <w:tcPr>
            <w:tcW w:w="958" w:type="dxa"/>
          </w:tcPr>
          <w:p>
            <w:pPr>
              <w:pStyle w:val="TableParagraph"/>
              <w:spacing w:line="228" w:lineRule="exact" w:before="8"/>
              <w:ind w:left="2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DEC</w:t>
            </w:r>
          </w:p>
        </w:tc>
      </w:tr>
      <w:tr>
        <w:trPr>
          <w:trHeight w:val="256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1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1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2000</w:t>
            </w:r>
          </w:p>
        </w:tc>
        <w:tc>
          <w:tcPr>
            <w:tcW w:w="896" w:type="dxa"/>
          </w:tcPr>
          <w:p>
            <w:pPr>
              <w:pStyle w:val="TableParagraph"/>
              <w:spacing w:line="226" w:lineRule="exact" w:before="11"/>
              <w:ind w:right="25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30.1</w:t>
            </w:r>
          </w:p>
        </w:tc>
        <w:tc>
          <w:tcPr>
            <w:tcW w:w="985" w:type="dxa"/>
          </w:tcPr>
          <w:p>
            <w:pPr>
              <w:pStyle w:val="TableParagraph"/>
              <w:spacing w:line="226" w:lineRule="exact" w:before="11"/>
              <w:ind w:left="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1"/>
              <w:ind w:left="211" w:right="2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95.7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1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126.1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1"/>
              <w:ind w:left="211" w:right="2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80.6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1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116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1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220.7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1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232.4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1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127</w:t>
            </w:r>
          </w:p>
        </w:tc>
        <w:tc>
          <w:tcPr>
            <w:tcW w:w="977" w:type="dxa"/>
          </w:tcPr>
          <w:p>
            <w:pPr>
              <w:pStyle w:val="TableParagraph"/>
              <w:spacing w:line="226" w:lineRule="exact" w:before="11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215.9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1"/>
              <w:ind w:left="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58" w:type="dxa"/>
          </w:tcPr>
          <w:p>
            <w:pPr>
              <w:pStyle w:val="TableParagraph"/>
              <w:spacing w:line="226" w:lineRule="exact" w:before="11"/>
              <w:ind w:left="5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2001</w:t>
            </w:r>
          </w:p>
        </w:tc>
        <w:tc>
          <w:tcPr>
            <w:tcW w:w="896" w:type="dxa"/>
          </w:tcPr>
          <w:p>
            <w:pPr>
              <w:pStyle w:val="TableParagraph"/>
              <w:spacing w:line="226" w:lineRule="exact" w:before="8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>
            <w:pPr>
              <w:pStyle w:val="TableParagraph"/>
              <w:spacing w:line="226" w:lineRule="exact" w:before="8"/>
              <w:ind w:left="236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121.6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142.2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231.2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114.9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257.1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53.2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285.6</w:t>
            </w:r>
          </w:p>
        </w:tc>
        <w:tc>
          <w:tcPr>
            <w:tcW w:w="977" w:type="dxa"/>
          </w:tcPr>
          <w:p>
            <w:pPr>
              <w:pStyle w:val="TableParagraph"/>
              <w:spacing w:line="226" w:lineRule="exact" w:before="8"/>
              <w:ind w:left="214" w:right="2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72.3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8"/>
              <w:ind w:left="229" w:right="2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</w:t>
            </w:r>
          </w:p>
        </w:tc>
        <w:tc>
          <w:tcPr>
            <w:tcW w:w="958" w:type="dxa"/>
          </w:tcPr>
          <w:p>
            <w:pPr>
              <w:pStyle w:val="TableParagraph"/>
              <w:spacing w:line="226" w:lineRule="exact" w:before="8"/>
              <w:ind w:left="36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2002</w:t>
            </w:r>
          </w:p>
        </w:tc>
        <w:tc>
          <w:tcPr>
            <w:tcW w:w="896" w:type="dxa"/>
          </w:tcPr>
          <w:p>
            <w:pPr>
              <w:pStyle w:val="TableParagraph"/>
              <w:spacing w:line="226" w:lineRule="exact" w:before="8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>
            <w:pPr>
              <w:pStyle w:val="TableParagraph"/>
              <w:spacing w:line="226" w:lineRule="exact" w:before="8"/>
              <w:ind w:left="236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122.8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184.3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323.8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171.7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247.2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114.5</w:t>
            </w:r>
          </w:p>
        </w:tc>
        <w:tc>
          <w:tcPr>
            <w:tcW w:w="977" w:type="dxa"/>
          </w:tcPr>
          <w:p>
            <w:pPr>
              <w:pStyle w:val="TableParagraph"/>
              <w:spacing w:line="226" w:lineRule="exact" w:before="8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207.4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8"/>
              <w:ind w:left="229" w:right="2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79.7</w:t>
            </w:r>
          </w:p>
        </w:tc>
        <w:tc>
          <w:tcPr>
            <w:tcW w:w="958" w:type="dxa"/>
          </w:tcPr>
          <w:p>
            <w:pPr>
              <w:pStyle w:val="TableParagraph"/>
              <w:spacing w:line="226" w:lineRule="exact" w:before="8"/>
              <w:ind w:left="5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7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7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2003</w:t>
            </w:r>
          </w:p>
        </w:tc>
        <w:tc>
          <w:tcPr>
            <w:tcW w:w="896" w:type="dxa"/>
          </w:tcPr>
          <w:p>
            <w:pPr>
              <w:pStyle w:val="TableParagraph"/>
              <w:spacing w:line="227" w:lineRule="exact" w:before="8"/>
              <w:ind w:right="25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25.2</w:t>
            </w:r>
          </w:p>
        </w:tc>
        <w:tc>
          <w:tcPr>
            <w:tcW w:w="985" w:type="dxa"/>
          </w:tcPr>
          <w:p>
            <w:pPr>
              <w:pStyle w:val="TableParagraph"/>
              <w:spacing w:line="227" w:lineRule="exact" w:before="8"/>
              <w:ind w:left="236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81.6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3.6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184.1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191.3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147.8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156.2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40.9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128.5</w:t>
            </w:r>
          </w:p>
        </w:tc>
        <w:tc>
          <w:tcPr>
            <w:tcW w:w="977" w:type="dxa"/>
          </w:tcPr>
          <w:p>
            <w:pPr>
              <w:pStyle w:val="TableParagraph"/>
              <w:spacing w:line="227" w:lineRule="exact" w:before="8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132.1</w:t>
            </w:r>
          </w:p>
        </w:tc>
        <w:tc>
          <w:tcPr>
            <w:tcW w:w="924" w:type="dxa"/>
          </w:tcPr>
          <w:p>
            <w:pPr>
              <w:pStyle w:val="TableParagraph"/>
              <w:spacing w:line="227" w:lineRule="exact" w:before="8"/>
              <w:ind w:left="229" w:right="2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51.7</w:t>
            </w:r>
          </w:p>
        </w:tc>
        <w:tc>
          <w:tcPr>
            <w:tcW w:w="958" w:type="dxa"/>
          </w:tcPr>
          <w:p>
            <w:pPr>
              <w:pStyle w:val="TableParagraph"/>
              <w:spacing w:line="227" w:lineRule="exact" w:before="8"/>
              <w:ind w:left="5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0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0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2004</w:t>
            </w:r>
          </w:p>
        </w:tc>
        <w:tc>
          <w:tcPr>
            <w:tcW w:w="896" w:type="dxa"/>
          </w:tcPr>
          <w:p>
            <w:pPr>
              <w:pStyle w:val="TableParagraph"/>
              <w:spacing w:line="226" w:lineRule="exact" w:before="10"/>
              <w:ind w:right="25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78.7</w:t>
            </w:r>
          </w:p>
        </w:tc>
        <w:tc>
          <w:tcPr>
            <w:tcW w:w="985" w:type="dxa"/>
          </w:tcPr>
          <w:p>
            <w:pPr>
              <w:pStyle w:val="TableParagraph"/>
              <w:spacing w:line="226" w:lineRule="exact" w:before="10"/>
              <w:ind w:left="236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32.5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231.9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183.9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181.2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161.2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156.2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196.3</w:t>
            </w:r>
          </w:p>
        </w:tc>
        <w:tc>
          <w:tcPr>
            <w:tcW w:w="977" w:type="dxa"/>
          </w:tcPr>
          <w:p>
            <w:pPr>
              <w:pStyle w:val="TableParagraph"/>
              <w:spacing w:line="226" w:lineRule="exact" w:before="10"/>
              <w:ind w:left="214" w:right="22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0"/>
              <w:ind w:left="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58" w:type="dxa"/>
          </w:tcPr>
          <w:p>
            <w:pPr>
              <w:pStyle w:val="TableParagraph"/>
              <w:spacing w:line="226" w:lineRule="exact" w:before="10"/>
              <w:ind w:left="2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Trace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2005</w:t>
            </w:r>
          </w:p>
        </w:tc>
        <w:tc>
          <w:tcPr>
            <w:tcW w:w="896" w:type="dxa"/>
          </w:tcPr>
          <w:p>
            <w:pPr>
              <w:pStyle w:val="TableParagraph"/>
              <w:spacing w:line="226" w:lineRule="exact" w:before="8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>
            <w:pPr>
              <w:pStyle w:val="TableParagraph"/>
              <w:spacing w:line="226" w:lineRule="exact" w:before="8"/>
              <w:ind w:left="236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33.1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101.9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118.2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114.7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212.6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182.9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225.7</w:t>
            </w:r>
          </w:p>
        </w:tc>
        <w:tc>
          <w:tcPr>
            <w:tcW w:w="977" w:type="dxa"/>
          </w:tcPr>
          <w:p>
            <w:pPr>
              <w:pStyle w:val="TableParagraph"/>
              <w:spacing w:line="226" w:lineRule="exact" w:before="8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134.9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8"/>
              <w:ind w:left="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  <w:tc>
          <w:tcPr>
            <w:tcW w:w="958" w:type="dxa"/>
          </w:tcPr>
          <w:p>
            <w:pPr>
              <w:pStyle w:val="TableParagraph"/>
              <w:spacing w:line="226" w:lineRule="exact" w:before="8"/>
              <w:ind w:left="3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12.2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2006</w:t>
            </w:r>
          </w:p>
        </w:tc>
        <w:tc>
          <w:tcPr>
            <w:tcW w:w="896" w:type="dxa"/>
          </w:tcPr>
          <w:p>
            <w:pPr>
              <w:pStyle w:val="TableParagraph"/>
              <w:spacing w:line="226" w:lineRule="exact" w:before="8"/>
              <w:ind w:right="25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19.1</w:t>
            </w:r>
          </w:p>
        </w:tc>
        <w:tc>
          <w:tcPr>
            <w:tcW w:w="985" w:type="dxa"/>
          </w:tcPr>
          <w:p>
            <w:pPr>
              <w:pStyle w:val="TableParagraph"/>
              <w:spacing w:line="226" w:lineRule="exact" w:before="8"/>
              <w:ind w:left="236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109.1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197.3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164.5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65.2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128.1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312.5</w:t>
            </w:r>
          </w:p>
        </w:tc>
        <w:tc>
          <w:tcPr>
            <w:tcW w:w="977" w:type="dxa"/>
          </w:tcPr>
          <w:p>
            <w:pPr>
              <w:pStyle w:val="TableParagraph"/>
              <w:spacing w:line="226" w:lineRule="exact" w:before="8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166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8"/>
              <w:ind w:left="229" w:right="2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17.8</w:t>
            </w:r>
          </w:p>
        </w:tc>
        <w:tc>
          <w:tcPr>
            <w:tcW w:w="958" w:type="dxa"/>
          </w:tcPr>
          <w:p>
            <w:pPr>
              <w:pStyle w:val="TableParagraph"/>
              <w:spacing w:line="226" w:lineRule="exact" w:before="8"/>
              <w:ind w:left="5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7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7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2007</w:t>
            </w:r>
          </w:p>
        </w:tc>
        <w:tc>
          <w:tcPr>
            <w:tcW w:w="896" w:type="dxa"/>
          </w:tcPr>
          <w:p>
            <w:pPr>
              <w:pStyle w:val="TableParagraph"/>
              <w:spacing w:line="227" w:lineRule="exact" w:before="8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>
            <w:pPr>
              <w:pStyle w:val="TableParagraph"/>
              <w:spacing w:line="227" w:lineRule="exact" w:before="8"/>
              <w:ind w:left="236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36.2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39.5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303.8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173.7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138.3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98.1</w:t>
            </w:r>
          </w:p>
        </w:tc>
        <w:tc>
          <w:tcPr>
            <w:tcW w:w="960" w:type="dxa"/>
          </w:tcPr>
          <w:p>
            <w:pPr>
              <w:pStyle w:val="TableParagraph"/>
              <w:spacing w:line="227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231.7</w:t>
            </w:r>
          </w:p>
        </w:tc>
        <w:tc>
          <w:tcPr>
            <w:tcW w:w="977" w:type="dxa"/>
          </w:tcPr>
          <w:p>
            <w:pPr>
              <w:pStyle w:val="TableParagraph"/>
              <w:spacing w:line="227" w:lineRule="exact" w:before="8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254</w:t>
            </w:r>
          </w:p>
        </w:tc>
        <w:tc>
          <w:tcPr>
            <w:tcW w:w="924" w:type="dxa"/>
          </w:tcPr>
          <w:p>
            <w:pPr>
              <w:pStyle w:val="TableParagraph"/>
              <w:spacing w:line="227" w:lineRule="exact" w:before="8"/>
              <w:ind w:left="229" w:right="2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6.5</w:t>
            </w:r>
          </w:p>
        </w:tc>
        <w:tc>
          <w:tcPr>
            <w:tcW w:w="958" w:type="dxa"/>
          </w:tcPr>
          <w:p>
            <w:pPr>
              <w:pStyle w:val="TableParagraph"/>
              <w:spacing w:line="227" w:lineRule="exact" w:before="8"/>
              <w:ind w:left="36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8.3</w:t>
            </w:r>
          </w:p>
        </w:tc>
      </w:tr>
      <w:tr>
        <w:trPr>
          <w:trHeight w:val="255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10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10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2008</w:t>
            </w:r>
          </w:p>
        </w:tc>
        <w:tc>
          <w:tcPr>
            <w:tcW w:w="896" w:type="dxa"/>
          </w:tcPr>
          <w:p>
            <w:pPr>
              <w:pStyle w:val="TableParagraph"/>
              <w:spacing w:line="226" w:lineRule="exact" w:before="10"/>
              <w:ind w:right="31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9.3</w:t>
            </w:r>
          </w:p>
        </w:tc>
        <w:tc>
          <w:tcPr>
            <w:tcW w:w="985" w:type="dxa"/>
          </w:tcPr>
          <w:p>
            <w:pPr>
              <w:pStyle w:val="TableParagraph"/>
              <w:spacing w:line="226" w:lineRule="exact" w:before="10"/>
              <w:ind w:left="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200.4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158.1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128.9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98.8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63.8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111.8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10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113.6</w:t>
            </w:r>
          </w:p>
        </w:tc>
        <w:tc>
          <w:tcPr>
            <w:tcW w:w="977" w:type="dxa"/>
          </w:tcPr>
          <w:p>
            <w:pPr>
              <w:pStyle w:val="TableParagraph"/>
              <w:spacing w:line="226" w:lineRule="exact" w:before="10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182.9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0"/>
              <w:ind w:left="229" w:right="2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5.8</w:t>
            </w:r>
          </w:p>
        </w:tc>
        <w:tc>
          <w:tcPr>
            <w:tcW w:w="958" w:type="dxa"/>
          </w:tcPr>
          <w:p>
            <w:pPr>
              <w:pStyle w:val="TableParagraph"/>
              <w:spacing w:line="226" w:lineRule="exact" w:before="10"/>
              <w:ind w:left="31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23.7</w:t>
            </w:r>
          </w:p>
        </w:tc>
      </w:tr>
      <w:tr>
        <w:trPr>
          <w:trHeight w:val="254" w:hRule="atLeast"/>
        </w:trPr>
        <w:tc>
          <w:tcPr>
            <w:tcW w:w="999" w:type="dxa"/>
          </w:tcPr>
          <w:p>
            <w:pPr>
              <w:pStyle w:val="TableParagraph"/>
              <w:spacing w:line="226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26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2009</w:t>
            </w:r>
          </w:p>
        </w:tc>
        <w:tc>
          <w:tcPr>
            <w:tcW w:w="896" w:type="dxa"/>
          </w:tcPr>
          <w:p>
            <w:pPr>
              <w:pStyle w:val="TableParagraph"/>
              <w:spacing w:line="226" w:lineRule="exact" w:before="8"/>
              <w:ind w:right="31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</w:t>
            </w:r>
          </w:p>
        </w:tc>
        <w:tc>
          <w:tcPr>
            <w:tcW w:w="985" w:type="dxa"/>
          </w:tcPr>
          <w:p>
            <w:pPr>
              <w:pStyle w:val="TableParagraph"/>
              <w:spacing w:line="226" w:lineRule="exact" w:before="8"/>
              <w:ind w:left="236" w:right="2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138.1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80.4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203.7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129.9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217.4</w:t>
            </w: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205.6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26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328.5</w:t>
            </w:r>
          </w:p>
        </w:tc>
        <w:tc>
          <w:tcPr>
            <w:tcW w:w="977" w:type="dxa"/>
          </w:tcPr>
          <w:p>
            <w:pPr>
              <w:pStyle w:val="TableParagraph"/>
              <w:spacing w:line="226" w:lineRule="exact" w:before="8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205.5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8"/>
              <w:ind w:left="229" w:right="2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17.1</w:t>
            </w:r>
          </w:p>
        </w:tc>
        <w:tc>
          <w:tcPr>
            <w:tcW w:w="958" w:type="dxa"/>
          </w:tcPr>
          <w:p>
            <w:pPr>
              <w:pStyle w:val="TableParagraph"/>
              <w:spacing w:line="226" w:lineRule="exact" w:before="8"/>
              <w:ind w:left="36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5.2</w:t>
            </w:r>
          </w:p>
        </w:tc>
      </w:tr>
      <w:tr>
        <w:trPr>
          <w:trHeight w:val="238" w:hRule="atLeast"/>
        </w:trPr>
        <w:tc>
          <w:tcPr>
            <w:tcW w:w="999" w:type="dxa"/>
          </w:tcPr>
          <w:p>
            <w:pPr>
              <w:pStyle w:val="TableParagraph"/>
              <w:spacing w:line="210" w:lineRule="exact" w:before="8"/>
              <w:ind w:left="179" w:right="1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Ibadan</w:t>
            </w:r>
          </w:p>
        </w:tc>
        <w:tc>
          <w:tcPr>
            <w:tcW w:w="983" w:type="dxa"/>
          </w:tcPr>
          <w:p>
            <w:pPr>
              <w:pStyle w:val="TableParagraph"/>
              <w:spacing w:line="210" w:lineRule="exact" w:before="8"/>
              <w:ind w:right="29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2010</w:t>
            </w:r>
          </w:p>
        </w:tc>
        <w:tc>
          <w:tcPr>
            <w:tcW w:w="896" w:type="dxa"/>
          </w:tcPr>
          <w:p>
            <w:pPr>
              <w:pStyle w:val="TableParagraph"/>
              <w:spacing w:line="210" w:lineRule="exact" w:before="8"/>
              <w:ind w:right="31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</w:t>
            </w:r>
          </w:p>
        </w:tc>
        <w:tc>
          <w:tcPr>
            <w:tcW w:w="985" w:type="dxa"/>
          </w:tcPr>
          <w:p>
            <w:pPr>
              <w:pStyle w:val="TableParagraph"/>
              <w:spacing w:line="210" w:lineRule="exact" w:before="8"/>
              <w:ind w:left="236" w:right="20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11" w:right="2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64.4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11" w:right="20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88.8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11" w:right="20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195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11" w:right="2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76.9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109.5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320.3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8"/>
              <w:ind w:left="211" w:right="20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311.3</w:t>
            </w:r>
          </w:p>
        </w:tc>
        <w:tc>
          <w:tcPr>
            <w:tcW w:w="977" w:type="dxa"/>
          </w:tcPr>
          <w:p>
            <w:pPr>
              <w:pStyle w:val="TableParagraph"/>
              <w:spacing w:line="210" w:lineRule="exact" w:before="8"/>
              <w:ind w:left="214" w:right="2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214.7</w:t>
            </w:r>
          </w:p>
        </w:tc>
        <w:tc>
          <w:tcPr>
            <w:tcW w:w="924" w:type="dxa"/>
          </w:tcPr>
          <w:p>
            <w:pPr>
              <w:pStyle w:val="TableParagraph"/>
              <w:spacing w:line="210" w:lineRule="exact" w:before="8"/>
              <w:ind w:left="229" w:right="2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16.9</w:t>
            </w:r>
          </w:p>
        </w:tc>
        <w:tc>
          <w:tcPr>
            <w:tcW w:w="958" w:type="dxa"/>
          </w:tcPr>
          <w:p>
            <w:pPr>
              <w:pStyle w:val="TableParagraph"/>
              <w:spacing w:line="210" w:lineRule="exact" w:before="8"/>
              <w:ind w:left="5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0</w:t>
            </w:r>
          </w:p>
        </w:tc>
      </w:tr>
    </w:tbl>
    <w:sectPr>
      <w:pgSz w:w="15840" w:h="12240" w:orient="landscape"/>
      <w:pgMar w:header="0" w:footer="935" w:top="1140" w:bottom="1120" w:left="12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450012pt;margin-top:779.935974pt;width:23.4pt;height:13.05pt;mso-position-horizontal-relative:page;mso-position-vertical-relative:page;z-index:-37518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9.690002pt;margin-top:779.935974pt;width:22.8pt;height:13.05pt;mso-position-horizontal-relative:page;mso-position-vertical-relative:page;z-index:-37518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5.450012pt;margin-top:550.255981pt;width:22.75pt;height:13.05pt;mso-position-horizontal-relative:page;mso-position-vertical-relative:page;z-index:-37517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0"/>
      <w:numFmt w:val="bullet"/>
      <w:lvlText w:val=""/>
      <w:lvlJc w:val="left"/>
      <w:pPr>
        <w:ind w:left="1332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16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upperLetter"/>
      <w:lvlText w:val="%1"/>
      <w:lvlJc w:val="left"/>
      <w:pPr>
        <w:ind w:left="409" w:hanging="169"/>
        <w:jc w:val="left"/>
      </w:pPr>
      <w:rPr>
        <w:rFonts w:hint="default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6" w:hanging="1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3" w:hanging="1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9" w:hanging="1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6" w:hanging="1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3" w:hanging="1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9" w:hanging="1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86" w:hanging="1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3" w:hanging="169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110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(%1)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(%1)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(%1)"/>
      <w:lvlJc w:val="left"/>
      <w:pPr>
        <w:ind w:left="1106" w:hanging="6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6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6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26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5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8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1106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926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2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1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046" w:hanging="6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46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6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10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10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1106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40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6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1048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97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38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8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406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06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6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7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5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6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466" w:hanging="360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9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(%5)"/>
      <w:lvlJc w:val="left"/>
      <w:pPr>
        <w:ind w:left="1106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047" w:hanging="66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47" w:hanging="661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047" w:hanging="66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47" w:hanging="6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7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4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1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8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5" w:hanging="6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106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48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86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7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5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90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left="128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5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3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8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26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3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5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6" w:hanging="8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046" w:hanging="6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46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0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69" w:hanging="7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9" w:hanging="7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746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46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26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1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62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24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5" w:hanging="8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66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6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9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4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9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9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9" w:hanging="780"/>
      </w:pPr>
      <w:rPr>
        <w:rFonts w:hint="default"/>
        <w:lang w:val="en-U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57"/>
      <w:ind w:left="38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106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106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10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ind w:left="1106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37"/>
      <w:ind w:left="1106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386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5"/>
      <w:ind w:left="386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106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1106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yperlink" Target="http://www.fao.org/DOCREP/003/t0446E09.htm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hyperlink" Target="http://www.google.com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pn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hyperlink" Target="http://www.nepadst.org/sanbio/fish-biodiversity/index.php" TargetMode="External"/><Relationship Id="rId50" Type="http://schemas.openxmlformats.org/officeDocument/2006/relationships/hyperlink" Target="http://www/" TargetMode="External"/><Relationship Id="rId51" Type="http://schemas.openxmlformats.org/officeDocument/2006/relationships/hyperlink" Target="http://www.ncbi.nlm.nih.gov/pubmed?term=Chang%20YY%5BAuthor%5D&amp;cauthor=true&amp;cauthor_uid=1832150" TargetMode="External"/><Relationship Id="rId52" Type="http://schemas.openxmlformats.org/officeDocument/2006/relationships/hyperlink" Target="http://www.ncbi.nlm.nih.gov/pubmed?term=Cronan%20JE%20Jr%5BAuthor%5D&amp;cauthor=true&amp;cauthor_uid=1832150" TargetMode="External"/><Relationship Id="rId53" Type="http://schemas.openxmlformats.org/officeDocument/2006/relationships/hyperlink" Target="http://www.ncbi.nlm.nih.gov/pubmed?term=Li%20SJ%5BAuthor%5D&amp;cauthor=true&amp;cauthor_uid=1832150" TargetMode="External"/><Relationship Id="rId54" Type="http://schemas.openxmlformats.org/officeDocument/2006/relationships/hyperlink" Target="http://www.ncbi.nlm.nih.gov/pubmed?term=Reed%20K%5BAuthor%5D&amp;cauthor=true&amp;cauthor_uid=1832150" TargetMode="External"/><Relationship Id="rId55" Type="http://schemas.openxmlformats.org/officeDocument/2006/relationships/hyperlink" Target="http://www.ncbi.nlm.nih.gov/pubmed?term=Vanden%20Boom%20T%5BAuthor%5D&amp;cauthor=true&amp;cauthor_uid=1832150" TargetMode="External"/><Relationship Id="rId56" Type="http://schemas.openxmlformats.org/officeDocument/2006/relationships/hyperlink" Target="http://www.ncbi.nlm.nih.gov/pubmed?term=Wang%20AY%5BAuthor%5D&amp;cauthor=true&amp;cauthor_uid=1832150" TargetMode="External"/><Relationship Id="rId57" Type="http://schemas.openxmlformats.org/officeDocument/2006/relationships/hyperlink" Target="http://www.panoramio.com/photo/23711532.Uploaded%20on%20June%2022" TargetMode="External"/><Relationship Id="rId58" Type="http://schemas.openxmlformats.org/officeDocument/2006/relationships/hyperlink" Target="http://www.dnaindia.com/" TargetMode="External"/><Relationship Id="rId59" Type="http://schemas.openxmlformats.org/officeDocument/2006/relationships/hyperlink" Target="http://www.genecomp.com/" TargetMode="External"/><Relationship Id="rId60" Type="http://schemas.openxmlformats.org/officeDocument/2006/relationships/hyperlink" Target="http://www.fao.org/biotech/biotech-forum/conference-13/contents-conference13/fr/#c97839" TargetMode="External"/><Relationship Id="rId61" Type="http://schemas.openxmlformats.org/officeDocument/2006/relationships/hyperlink" Target="http://www.eva.dk/" TargetMode="External"/><Relationship Id="rId62" Type="http://schemas.openxmlformats.org/officeDocument/2006/relationships/image" Target="media/image41.png"/><Relationship Id="rId63" Type="http://schemas.openxmlformats.org/officeDocument/2006/relationships/hyperlink" Target="http://www.fao.org/docrep/fao" TargetMode="External"/><Relationship Id="rId64" Type="http://schemas.openxmlformats.org/officeDocument/2006/relationships/hyperlink" Target="http://www.fao.org/docrep/fao.Accessed" TargetMode="External"/><Relationship Id="rId65" Type="http://schemas.openxmlformats.org/officeDocument/2006/relationships/hyperlink" Target="http://www.fao.org/" TargetMode="External"/><Relationship Id="rId66" Type="http://schemas.openxmlformats.org/officeDocument/2006/relationships/image" Target="media/image42.png"/><Relationship Id="rId67" Type="http://schemas.openxmlformats.org/officeDocument/2006/relationships/hyperlink" Target="http://www.dfo-mpo.gc.ca/habitat/habitat-eng.htm%20(2010" TargetMode="External"/><Relationship Id="rId68" Type="http://schemas.openxmlformats.org/officeDocument/2006/relationships/image" Target="media/image43.png"/><Relationship Id="rId69" Type="http://schemas.openxmlformats.org/officeDocument/2006/relationships/hyperlink" Target="http://animaldiversity.ummz.umich.edu/accounts/Clarias_gariepinus/" TargetMode="External"/><Relationship Id="rId70" Type="http://schemas.openxmlformats.org/officeDocument/2006/relationships/hyperlink" Target="http://animaldiversity.ummz.unmich.edu/site/accounts/information/%20Clarias" TargetMode="External"/><Relationship Id="rId71" Type="http://schemas.openxmlformats.org/officeDocument/2006/relationships/hyperlink" Target="http://folk.uio.no/ohammer/past" TargetMode="External"/><Relationship Id="rId72" Type="http://schemas.openxmlformats.org/officeDocument/2006/relationships/hyperlink" Target="http://www.qualityresearchinternational.com/glossary" TargetMode="External"/><Relationship Id="rId73" Type="http://schemas.openxmlformats.org/officeDocument/2006/relationships/image" Target="media/image44.png"/><Relationship Id="rId74" Type="http://schemas.openxmlformats.org/officeDocument/2006/relationships/hyperlink" Target="http://www.ifad.org/" TargetMode="External"/><Relationship Id="rId75" Type="http://schemas.openxmlformats.org/officeDocument/2006/relationships/hyperlink" Target="http://www.ruralpovertyporta.org/" TargetMode="External"/><Relationship Id="rId76" Type="http://schemas.openxmlformats.org/officeDocument/2006/relationships/image" Target="media/image45.png"/><Relationship Id="rId77" Type="http://schemas.openxmlformats.org/officeDocument/2006/relationships/hyperlink" Target="http://www.nwf.org/Home/wildlife/wildlife-conservation.aspx" TargetMode="External"/><Relationship Id="rId78" Type="http://schemas.openxmlformats.org/officeDocument/2006/relationships/image" Target="media/image46.png"/><Relationship Id="rId79" Type="http://schemas.openxmlformats.org/officeDocument/2006/relationships/image" Target="media/image47.png"/><Relationship Id="rId80" Type="http://schemas.openxmlformats.org/officeDocument/2006/relationships/hyperlink" Target="http://www.worldwildlife.org/" TargetMode="External"/><Relationship Id="rId81" Type="http://schemas.openxmlformats.org/officeDocument/2006/relationships/hyperlink" Target="http://iopscience.iop.org/1538-4357/561/1/L15/fulltext/15656.text.html#crf6" TargetMode="External"/><Relationship Id="rId82" Type="http://schemas.openxmlformats.org/officeDocument/2006/relationships/hyperlink" Target="http://dx.doi.org/10.1046/j.1365-8711.2000.03553.x" TargetMode="External"/><Relationship Id="rId83" Type="http://schemas.openxmlformats.org/officeDocument/2006/relationships/hyperlink" Target="http://adsabs.harvard.edu/abs/2000MNRAS.317...37D" TargetMode="External"/><Relationship Id="rId84" Type="http://schemas.openxmlformats.org/officeDocument/2006/relationships/image" Target="media/image48.png"/><Relationship Id="rId85" Type="http://schemas.openxmlformats.org/officeDocument/2006/relationships/hyperlink" Target="http://fishbase.sinica.edu.tw/physiology/MorphDataSummary" TargetMode="External"/><Relationship Id="rId86" Type="http://schemas.openxmlformats.org/officeDocument/2006/relationships/hyperlink" Target="http://www.doi.gov/budget/appropriations/2012/highlights/upload/USGS-highlights.pdf" TargetMode="External"/><Relationship Id="rId87" Type="http://schemas.openxmlformats.org/officeDocument/2006/relationships/hyperlink" Target="http://water.usgs.gov/nawqa" TargetMode="External"/><Relationship Id="rId88" Type="http://schemas.openxmlformats.org/officeDocument/2006/relationships/hyperlink" Target="http://www.siteresources.Worldbank.org/INTWDR2010/Resources" TargetMode="External"/><Relationship Id="rId89" Type="http://schemas.openxmlformats.org/officeDocument/2006/relationships/hyperlink" Target="http://www.worldfishcenters.org/resource-center/climatechange2.pdf" TargetMode="External"/><Relationship Id="rId90" Type="http://schemas.openxmlformats.org/officeDocument/2006/relationships/image" Target="media/image49.jpeg"/><Relationship Id="rId91" Type="http://schemas.openxmlformats.org/officeDocument/2006/relationships/image" Target="media/image50.jpeg"/><Relationship Id="rId92" Type="http://schemas.openxmlformats.org/officeDocument/2006/relationships/image" Target="media/image51.jpeg"/><Relationship Id="rId93" Type="http://schemas.openxmlformats.org/officeDocument/2006/relationships/image" Target="media/image52.jpeg"/><Relationship Id="rId94" Type="http://schemas.openxmlformats.org/officeDocument/2006/relationships/image" Target="media/image53.jpeg"/><Relationship Id="rId95" Type="http://schemas.openxmlformats.org/officeDocument/2006/relationships/image" Target="media/image54.jpeg"/><Relationship Id="rId96" Type="http://schemas.openxmlformats.org/officeDocument/2006/relationships/image" Target="media/image55.jpeg"/><Relationship Id="rId97" Type="http://schemas.openxmlformats.org/officeDocument/2006/relationships/image" Target="media/image56.jpeg"/><Relationship Id="rId98" Type="http://schemas.openxmlformats.org/officeDocument/2006/relationships/image" Target="media/image57.jpeg"/><Relationship Id="rId99" Type="http://schemas.openxmlformats.org/officeDocument/2006/relationships/image" Target="media/image58.jpeg"/><Relationship Id="rId100" Type="http://schemas.openxmlformats.org/officeDocument/2006/relationships/image" Target="media/image59.jpeg"/><Relationship Id="rId101" Type="http://schemas.openxmlformats.org/officeDocument/2006/relationships/image" Target="media/image60.jpeg"/><Relationship Id="rId102" Type="http://schemas.openxmlformats.org/officeDocument/2006/relationships/image" Target="media/image61.jpeg"/><Relationship Id="rId103" Type="http://schemas.openxmlformats.org/officeDocument/2006/relationships/image" Target="media/image62.jpeg"/><Relationship Id="rId104" Type="http://schemas.openxmlformats.org/officeDocument/2006/relationships/image" Target="media/image63.png"/><Relationship Id="rId105" Type="http://schemas.openxmlformats.org/officeDocument/2006/relationships/image" Target="media/image64.png"/><Relationship Id="rId106" Type="http://schemas.openxmlformats.org/officeDocument/2006/relationships/image" Target="media/image65.png"/><Relationship Id="rId107" Type="http://schemas.openxmlformats.org/officeDocument/2006/relationships/image" Target="media/image66.png"/><Relationship Id="rId108" Type="http://schemas.openxmlformats.org/officeDocument/2006/relationships/image" Target="media/image67.png"/><Relationship Id="rId109" Type="http://schemas.openxmlformats.org/officeDocument/2006/relationships/image" Target="media/image68.png"/><Relationship Id="rId110" Type="http://schemas.openxmlformats.org/officeDocument/2006/relationships/image" Target="media/image69.png"/><Relationship Id="rId111" Type="http://schemas.openxmlformats.org/officeDocument/2006/relationships/image" Target="media/image70.png"/><Relationship Id="rId112" Type="http://schemas.openxmlformats.org/officeDocument/2006/relationships/image" Target="media/image71.png"/><Relationship Id="rId113" Type="http://schemas.openxmlformats.org/officeDocument/2006/relationships/image" Target="media/image72.png"/><Relationship Id="rId114" Type="http://schemas.openxmlformats.org/officeDocument/2006/relationships/image" Target="media/image73.png"/><Relationship Id="rId115" Type="http://schemas.openxmlformats.org/officeDocument/2006/relationships/image" Target="media/image74.png"/><Relationship Id="rId116" Type="http://schemas.openxmlformats.org/officeDocument/2006/relationships/image" Target="media/image75.png"/><Relationship Id="rId117" Type="http://schemas.openxmlformats.org/officeDocument/2006/relationships/image" Target="media/image76.png"/><Relationship Id="rId118" Type="http://schemas.openxmlformats.org/officeDocument/2006/relationships/image" Target="media/image77.png"/><Relationship Id="rId119" Type="http://schemas.openxmlformats.org/officeDocument/2006/relationships/image" Target="media/image78.png"/><Relationship Id="rId120" Type="http://schemas.openxmlformats.org/officeDocument/2006/relationships/image" Target="media/image79.png"/><Relationship Id="rId121" Type="http://schemas.openxmlformats.org/officeDocument/2006/relationships/image" Target="media/image80.png"/><Relationship Id="rId122" Type="http://schemas.openxmlformats.org/officeDocument/2006/relationships/image" Target="media/image81.png"/><Relationship Id="rId123" Type="http://schemas.openxmlformats.org/officeDocument/2006/relationships/image" Target="media/image82.png"/><Relationship Id="rId124" Type="http://schemas.openxmlformats.org/officeDocument/2006/relationships/image" Target="media/image83.png"/><Relationship Id="rId125" Type="http://schemas.openxmlformats.org/officeDocument/2006/relationships/image" Target="media/image84.png"/><Relationship Id="rId126" Type="http://schemas.openxmlformats.org/officeDocument/2006/relationships/image" Target="media/image85.png"/><Relationship Id="rId127" Type="http://schemas.openxmlformats.org/officeDocument/2006/relationships/image" Target="media/image86.png"/><Relationship Id="rId128" Type="http://schemas.openxmlformats.org/officeDocument/2006/relationships/image" Target="media/image87.png"/><Relationship Id="rId129" Type="http://schemas.openxmlformats.org/officeDocument/2006/relationships/image" Target="media/image88.png"/><Relationship Id="rId130" Type="http://schemas.openxmlformats.org/officeDocument/2006/relationships/footer" Target="footer3.xml"/><Relationship Id="rId131" Type="http://schemas.openxmlformats.org/officeDocument/2006/relationships/image" Target="media/image89.png"/><Relationship Id="rId1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2023-11-03T14:10:52Z</dcterms:created>
  <dcterms:modified xsi:type="dcterms:W3CDTF">2023-11-03T14:10:52Z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