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9.xml" ContentType="application/vnd.openxmlformats-officedocument.wordprocessingml.footer+xml"/>
  <Override PartName="/word/header58.xml" ContentType="application/vnd.openxmlformats-officedocument.wordprocessingml.head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footer65.xml" ContentType="application/vnd.openxmlformats-officedocument.wordprocessingml.footer+xml"/>
  <Override PartName="/word/header64.xml" ContentType="application/vnd.openxmlformats-officedocument.wordprocessingml.head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footer67.xml" ContentType="application/vnd.openxmlformats-officedocument.wordprocessingml.footer+xml"/>
  <Override PartName="/word/header66.xml" ContentType="application/vnd.openxmlformats-officedocument.wordprocessingml.header+xml"/>
  <Override PartName="/word/footer68.xml" ContentType="application/vnd.openxmlformats-officedocument.wordprocessingml.footer+xml"/>
  <Override PartName="/word/header67.xml" ContentType="application/vnd.openxmlformats-officedocument.wordprocessingml.header+xml"/>
  <Override PartName="/word/footer69.xml" ContentType="application/vnd.openxmlformats-officedocument.wordprocessingml.footer+xml"/>
  <Override PartName="/word/header68.xml" ContentType="application/vnd.openxmlformats-officedocument.wordprocessingml.header+xml"/>
  <Override PartName="/word/footer70.xml" ContentType="application/vnd.openxmlformats-officedocument.wordprocessingml.footer+xml"/>
  <Override PartName="/word/header69.xml" ContentType="application/vnd.openxmlformats-officedocument.wordprocessingml.header+xml"/>
  <Override PartName="/word/footer71.xml" ContentType="application/vnd.openxmlformats-officedocument.wordprocessingml.footer+xml"/>
  <Override PartName="/word/header70.xml" ContentType="application/vnd.openxmlformats-officedocument.wordprocessingml.header+xml"/>
  <Override PartName="/word/footer72.xml" ContentType="application/vnd.openxmlformats-officedocument.wordprocessingml.footer+xml"/>
  <Override PartName="/word/header71.xml" ContentType="application/vnd.openxmlformats-officedocument.wordprocessingml.header+xml"/>
  <Override PartName="/word/footer73.xml" ContentType="application/vnd.openxmlformats-officedocument.wordprocessingml.footer+xml"/>
  <Override PartName="/word/header72.xml" ContentType="application/vnd.openxmlformats-officedocument.wordprocessingml.header+xml"/>
  <Override PartName="/word/footer74.xml" ContentType="application/vnd.openxmlformats-officedocument.wordprocessingml.footer+xml"/>
  <Override PartName="/word/header73.xml" ContentType="application/vnd.openxmlformats-officedocument.wordprocessingml.header+xml"/>
  <Override PartName="/word/footer75.xml" ContentType="application/vnd.openxmlformats-officedocument.wordprocessingml.footer+xml"/>
  <Override PartName="/word/header74.xml" ContentType="application/vnd.openxmlformats-officedocument.wordprocessingml.header+xml"/>
  <Override PartName="/word/footer76.xml" ContentType="application/vnd.openxmlformats-officedocument.wordprocessingml.footer+xml"/>
  <Override PartName="/word/header75.xml" ContentType="application/vnd.openxmlformats-officedocument.wordprocessingml.header+xml"/>
  <Override PartName="/word/footer77.xml" ContentType="application/vnd.openxmlformats-officedocument.wordprocessingml.footer+xml"/>
  <Override PartName="/word/header76.xml" ContentType="application/vnd.openxmlformats-officedocument.wordprocessingml.header+xml"/>
  <Override PartName="/word/footer78.xml" ContentType="application/vnd.openxmlformats-officedocument.wordprocessingml.footer+xml"/>
  <Override PartName="/word/header77.xml" ContentType="application/vnd.openxmlformats-officedocument.wordprocessingml.header+xml"/>
  <Override PartName="/word/footer79.xml" ContentType="application/vnd.openxmlformats-officedocument.wordprocessingml.footer+xml"/>
  <Override PartName="/word/header78.xml" ContentType="application/vnd.openxmlformats-officedocument.wordprocessingml.header+xml"/>
  <Override PartName="/word/footer80.xml" ContentType="application/vnd.openxmlformats-officedocument.wordprocessingml.footer+xml"/>
  <Override PartName="/word/header79.xml" ContentType="application/vnd.openxmlformats-officedocument.wordprocessingml.header+xml"/>
  <Override PartName="/word/footer81.xml" ContentType="application/vnd.openxmlformats-officedocument.wordprocessingml.footer+xml"/>
  <Override PartName="/word/header80.xml" ContentType="application/vnd.openxmlformats-officedocument.wordprocessingml.header+xml"/>
  <Override PartName="/word/footer82.xml" ContentType="application/vnd.openxmlformats-officedocument.wordprocessingml.footer+xml"/>
  <Override PartName="/word/header81.xml" ContentType="application/vnd.openxmlformats-officedocument.wordprocessingml.header+xml"/>
  <Override PartName="/word/footer83.xml" ContentType="application/vnd.openxmlformats-officedocument.wordprocessingml.footer+xml"/>
  <Override PartName="/word/header82.xml" ContentType="application/vnd.openxmlformats-officedocument.wordprocessingml.header+xml"/>
  <Override PartName="/word/footer84.xml" ContentType="application/vnd.openxmlformats-officedocument.wordprocessingml.footer+xml"/>
  <Override PartName="/word/header83.xml" ContentType="application/vnd.openxmlformats-officedocument.wordprocessingml.header+xml"/>
  <Override PartName="/word/footer85.xml" ContentType="application/vnd.openxmlformats-officedocument.wordprocessingml.footer+xml"/>
  <Override PartName="/word/header84.xml" ContentType="application/vnd.openxmlformats-officedocument.wordprocessingml.header+xml"/>
  <Override PartName="/word/footer86.xml" ContentType="application/vnd.openxmlformats-officedocument.wordprocessingml.footer+xml"/>
  <Override PartName="/word/header85.xml" ContentType="application/vnd.openxmlformats-officedocument.wordprocessingml.header+xml"/>
  <Override PartName="/word/footer87.xml" ContentType="application/vnd.openxmlformats-officedocument.wordprocessingml.footer+xml"/>
  <Override PartName="/word/header86.xml" ContentType="application/vnd.openxmlformats-officedocument.wordprocessingml.header+xml"/>
  <Override PartName="/word/footer88.xml" ContentType="application/vnd.openxmlformats-officedocument.wordprocessingml.footer+xml"/>
  <Override PartName="/word/header87.xml" ContentType="application/vnd.openxmlformats-officedocument.wordprocessingml.header+xml"/>
  <Override PartName="/word/footer89.xml" ContentType="application/vnd.openxmlformats-officedocument.wordprocessingml.footer+xml"/>
  <Override PartName="/word/header88.xml" ContentType="application/vnd.openxmlformats-officedocument.wordprocessingml.header+xml"/>
  <Override PartName="/word/footer90.xml" ContentType="application/vnd.openxmlformats-officedocument.wordprocessingml.footer+xml"/>
  <Override PartName="/word/header89.xml" ContentType="application/vnd.openxmlformats-officedocument.wordprocessingml.header+xml"/>
  <Override PartName="/word/footer91.xml" ContentType="application/vnd.openxmlformats-officedocument.wordprocessingml.footer+xml"/>
  <Override PartName="/word/header90.xml" ContentType="application/vnd.openxmlformats-officedocument.wordprocessingml.header+xml"/>
  <Override PartName="/word/footer92.xml" ContentType="application/vnd.openxmlformats-officedocument.wordprocessingml.footer+xml"/>
  <Override PartName="/word/header91.xml" ContentType="application/vnd.openxmlformats-officedocument.wordprocessingml.header+xml"/>
  <Override PartName="/word/footer93.xml" ContentType="application/vnd.openxmlformats-officedocument.wordprocessingml.footer+xml"/>
  <Override PartName="/word/header92.xml" ContentType="application/vnd.openxmlformats-officedocument.wordprocessingml.header+xml"/>
  <Override PartName="/word/footer94.xml" ContentType="application/vnd.openxmlformats-officedocument.wordprocessingml.footer+xml"/>
  <Override PartName="/word/header93.xml" ContentType="application/vnd.openxmlformats-officedocument.wordprocessingml.header+xml"/>
  <Override PartName="/word/footer95.xml" ContentType="application/vnd.openxmlformats-officedocument.wordprocessingml.footer+xml"/>
  <Override PartName="/word/header94.xml" ContentType="application/vnd.openxmlformats-officedocument.wordprocessingml.header+xml"/>
  <Override PartName="/word/footer96.xml" ContentType="application/vnd.openxmlformats-officedocument.wordprocessingml.footer+xml"/>
  <Override PartName="/word/header95.xml" ContentType="application/vnd.openxmlformats-officedocument.wordprocessingml.header+xml"/>
  <Override PartName="/word/footer97.xml" ContentType="application/vnd.openxmlformats-officedocument.wordprocessingml.footer+xml"/>
  <Override PartName="/word/header96.xml" ContentType="application/vnd.openxmlformats-officedocument.wordprocessingml.header+xml"/>
  <Override PartName="/word/footer98.xml" ContentType="application/vnd.openxmlformats-officedocument.wordprocessingml.footer+xml"/>
  <Override PartName="/word/header97.xml" ContentType="application/vnd.openxmlformats-officedocument.wordprocessingml.header+xml"/>
  <Override PartName="/word/footer99.xml" ContentType="application/vnd.openxmlformats-officedocument.wordprocessingml.footer+xml"/>
  <Override PartName="/word/header98.xml" ContentType="application/vnd.openxmlformats-officedocument.wordprocessingml.header+xml"/>
  <Override PartName="/word/footer100.xml" ContentType="application/vnd.openxmlformats-officedocument.wordprocessingml.footer+xml"/>
  <Override PartName="/word/header99.xml" ContentType="application/vnd.openxmlformats-officedocument.wordprocessingml.header+xml"/>
  <Override PartName="/word/footer101.xml" ContentType="application/vnd.openxmlformats-officedocument.wordprocessingml.footer+xml"/>
  <Override PartName="/word/header100.xml" ContentType="application/vnd.openxmlformats-officedocument.wordprocessingml.header+xml"/>
  <Override PartName="/word/footer102.xml" ContentType="application/vnd.openxmlformats-officedocument.wordprocessingml.footer+xml"/>
  <Override PartName="/word/header101.xml" ContentType="application/vnd.openxmlformats-officedocument.wordprocessingml.header+xml"/>
  <Override PartName="/word/footer103.xml" ContentType="application/vnd.openxmlformats-officedocument.wordprocessingml.footer+xml"/>
  <Override PartName="/word/header102.xml" ContentType="application/vnd.openxmlformats-officedocument.wordprocessingml.header+xml"/>
  <Override PartName="/word/footer104.xml" ContentType="application/vnd.openxmlformats-officedocument.wordprocessingml.footer+xml"/>
  <Override PartName="/word/header103.xml" ContentType="application/vnd.openxmlformats-officedocument.wordprocessingml.header+xml"/>
  <Override PartName="/word/footer10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80" w:lineRule="auto" w:before="59"/>
        <w:ind w:left="970" w:right="1650"/>
        <w:jc w:val="center"/>
      </w:pPr>
      <w:r>
        <w:rPr/>
        <w:drawing>
          <wp:anchor distT="0" distB="0" distL="0" distR="0" allowOverlap="1" layoutInCell="1" locked="0" behindDoc="1" simplePos="0" relativeHeight="482001920">
            <wp:simplePos x="0" y="0"/>
            <wp:positionH relativeFrom="page">
              <wp:posOffset>1056805</wp:posOffset>
            </wp:positionH>
            <wp:positionV relativeFrom="paragraph">
              <wp:posOffset>1428590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DETRIMENTAL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77"/>
        </w:rPr>
        <w:t> </w:t>
      </w:r>
      <w:r>
        <w:rPr/>
        <w:t>RADIATION ASSOCIATED WITH DIAGNOSTIC X-RAY</w:t>
      </w:r>
      <w:r>
        <w:rPr>
          <w:spacing w:val="1"/>
        </w:rPr>
        <w:t> </w:t>
      </w:r>
      <w:r>
        <w:rPr/>
        <w:t>EXAMINATIONS</w:t>
      </w:r>
      <w:r>
        <w:rPr>
          <w:spacing w:val="-2"/>
        </w:rPr>
        <w:t> </w:t>
      </w:r>
      <w:r>
        <w:rPr/>
        <w:t>AT FOUR</w:t>
      </w:r>
      <w:r>
        <w:rPr>
          <w:spacing w:val="-2"/>
        </w:rPr>
        <w:t> </w:t>
      </w:r>
      <w:r>
        <w:rPr/>
        <w:t>CENTRES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Heading3"/>
        <w:spacing w:before="251"/>
        <w:ind w:left="976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1"/>
        <w:ind w:left="973" w:right="1650" w:firstLine="0"/>
        <w:jc w:val="center"/>
        <w:rPr>
          <w:b/>
          <w:sz w:val="28"/>
        </w:rPr>
      </w:pPr>
      <w:r>
        <w:rPr>
          <w:b/>
          <w:sz w:val="28"/>
        </w:rPr>
        <w:t>BIDEMI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IDAYAT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AKINLADE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242" w:lineRule="auto" w:before="0"/>
        <w:ind w:left="3983" w:right="4660" w:firstLine="0"/>
        <w:jc w:val="center"/>
        <w:rPr>
          <w:b/>
          <w:sz w:val="28"/>
        </w:rPr>
      </w:pPr>
      <w:r>
        <w:rPr>
          <w:b/>
          <w:sz w:val="28"/>
        </w:rPr>
        <w:t>B.Sc., M.Sc. (Ibadan)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58458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2"/>
        <w:spacing w:before="227"/>
        <w:ind w:left="1240" w:right="1924" w:firstLine="1"/>
        <w:jc w:val="center"/>
      </w:pPr>
      <w:r>
        <w:rPr/>
        <w:t>A THESIS IN THE DEPARTMENT OF PHYSICS</w:t>
      </w:r>
      <w:r>
        <w:rPr>
          <w:spacing w:val="1"/>
        </w:rPr>
        <w:t> </w:t>
      </w:r>
      <w:r>
        <w:rPr/>
        <w:t>SUBMITTED TO THE FACULTY OF SCIENCE IN</w:t>
      </w:r>
      <w:r>
        <w:rPr>
          <w:spacing w:val="1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FOR</w:t>
      </w:r>
      <w:r>
        <w:rPr>
          <w:spacing w:val="-77"/>
        </w:rPr>
        <w:t> </w:t>
      </w:r>
      <w:r>
        <w:rPr/>
        <w:t>THE DEGREE OF DOCTOR OF PHILOSOPHY (PhD)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IBADAN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3"/>
        <w:spacing w:before="0"/>
        <w:ind w:left="7570" w:right="0"/>
        <w:jc w:val="left"/>
      </w:pPr>
      <w:r>
        <w:rPr/>
        <w:t>JUNE,</w:t>
      </w:r>
      <w:r>
        <w:rPr>
          <w:spacing w:val="-3"/>
        </w:rPr>
        <w:t> </w:t>
      </w:r>
      <w:r>
        <w:rPr/>
        <w:t>2011.</w:t>
      </w:r>
    </w:p>
    <w:p>
      <w:pPr>
        <w:spacing w:after="0"/>
        <w:jc w:val="left"/>
        <w:sectPr>
          <w:footerReference w:type="default" r:id="rId5"/>
          <w:type w:val="continuous"/>
          <w:pgSz w:w="12240" w:h="15840"/>
          <w:pgMar w:footer="1015" w:top="1380" w:bottom="1200" w:left="680" w:right="0"/>
          <w:pgNumType w:start="1"/>
        </w:sect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Heading3"/>
        <w:spacing w:before="89"/>
      </w:pPr>
      <w:bookmarkStart w:name="_TOC_250035" w:id="1"/>
      <w:bookmarkEnd w:id="1"/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pStyle w:val="Heading4"/>
        <w:ind w:left="970" w:right="1650"/>
        <w:jc w:val="center"/>
      </w:pP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dedicated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973" w:right="165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2002432">
            <wp:simplePos x="0" y="0"/>
            <wp:positionH relativeFrom="page">
              <wp:posOffset>1056805</wp:posOffset>
            </wp:positionH>
            <wp:positionV relativeFrom="paragraph">
              <wp:posOffset>-94102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GOD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father,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fountain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my</w:t>
      </w:r>
      <w:r>
        <w:rPr>
          <w:spacing w:val="-3"/>
          <w:sz w:val="28"/>
        </w:rPr>
        <w:t> </w:t>
      </w:r>
      <w:r>
        <w:rPr>
          <w:sz w:val="28"/>
        </w:rPr>
        <w:t>life;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line="480" w:lineRule="auto"/>
        <w:ind w:left="2497" w:right="3177"/>
        <w:jc w:val="center"/>
      </w:pPr>
      <w:r>
        <w:rPr/>
        <w:t>Jesus Christ, the author and finisher of my faith; and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Holy</w:t>
      </w:r>
      <w:r>
        <w:rPr>
          <w:spacing w:val="-5"/>
        </w:rPr>
        <w:t> </w:t>
      </w:r>
      <w:r>
        <w:rPr/>
        <w:t>Spirit, my</w:t>
      </w:r>
      <w:r>
        <w:rPr>
          <w:spacing w:val="-4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 comforter.</w:t>
      </w:r>
    </w:p>
    <w:p>
      <w:pPr>
        <w:spacing w:after="0" w:line="480" w:lineRule="auto"/>
        <w:jc w:val="center"/>
        <w:sectPr>
          <w:pgSz w:w="12240" w:h="15840"/>
          <w:pgMar w:header="0" w:footer="1015" w:top="1500" w:bottom="1200" w:left="680" w:right="0"/>
        </w:sectPr>
      </w:pPr>
    </w:p>
    <w:p>
      <w:pPr>
        <w:pStyle w:val="Heading5"/>
        <w:spacing w:before="76"/>
        <w:ind w:left="971" w:right="1650"/>
        <w:jc w:val="center"/>
      </w:pPr>
      <w:bookmarkStart w:name="_TOC_250034" w:id="2"/>
      <w:bookmarkEnd w:id="2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 w:before="1"/>
        <w:ind w:left="148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02944">
            <wp:simplePos x="0" y="0"/>
            <wp:positionH relativeFrom="page">
              <wp:posOffset>1056805</wp:posOffset>
            </wp:positionH>
            <wp:positionV relativeFrom="paragraph">
              <wp:posOffset>870371</wp:posOffset>
            </wp:positionV>
            <wp:extent cx="5508459" cy="544606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reported as one of the sources of cancer induction. Information on X-ray machine and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optimization of radiation protection measures. The documentation of radiation risk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sparse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diagnostic centres has not been well established. This work was aimed at measuring</w:t>
      </w:r>
      <w:r>
        <w:rPr>
          <w:spacing w:val="1"/>
        </w:rPr>
        <w:t> </w:t>
      </w:r>
      <w:r>
        <w:rPr/>
        <w:t>effective dose received by patients during diagnostic x-ray examinations and estimating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risk.</w:t>
      </w:r>
    </w:p>
    <w:p>
      <w:pPr>
        <w:pStyle w:val="BodyText"/>
        <w:spacing w:line="480" w:lineRule="auto" w:before="1"/>
        <w:ind w:left="1480" w:right="1432" w:firstLine="720"/>
        <w:jc w:val="both"/>
      </w:pPr>
      <w:r>
        <w:rPr/>
        <w:t>Between the years 2004 and 2006, the beam output of x-ray machines at four</w:t>
      </w:r>
      <w:r>
        <w:rPr>
          <w:spacing w:val="1"/>
        </w:rPr>
        <w:t> </w:t>
      </w:r>
      <w:r>
        <w:rPr/>
        <w:t>diagnostic centres with adequate regulatory activities were measured with non-invasive</w:t>
      </w:r>
      <w:r>
        <w:rPr>
          <w:spacing w:val="1"/>
        </w:rPr>
        <w:t> </w:t>
      </w:r>
      <w:r>
        <w:rPr/>
        <w:t>x-ray meter. These centres include University College Hospital (UCH) Ibadan, Twotees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(TDC)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Complex (OAUTHC) Ile-Ife and National Hospital Abuja (NHA). Field sizes, focus to</w:t>
      </w:r>
      <w:r>
        <w:rPr>
          <w:spacing w:val="1"/>
        </w:rPr>
        <w:t> </w:t>
      </w:r>
      <w:r>
        <w:rPr/>
        <w:t>skin distance (FSD), tube filtration, operating potential (kVp) and tube loading (mAs)</w:t>
      </w:r>
      <w:r>
        <w:rPr>
          <w:spacing w:val="1"/>
        </w:rPr>
        <w:t> </w:t>
      </w:r>
      <w:r>
        <w:rPr/>
        <w:t>were measured and used to calculate Dose Area Product (DAP) per patient. Data on 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1034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310(UCH),</w:t>
      </w:r>
      <w:r>
        <w:rPr>
          <w:spacing w:val="1"/>
        </w:rPr>
        <w:t> </w:t>
      </w:r>
      <w:r>
        <w:rPr/>
        <w:t>276(TDC), 220(OAUTHC) and 228(NHA). These and calculated DAP were used to run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Sv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compared with the risk estimates recommended by the International Commission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Radiological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Protection</w:t>
      </w:r>
      <w:r>
        <w:rPr>
          <w:spacing w:val="2"/>
          <w:vertAlign w:val="baseline"/>
        </w:rPr>
        <w:t> </w:t>
      </w:r>
      <w:r>
        <w:rPr>
          <w:vertAlign w:val="baseline"/>
        </w:rPr>
        <w:t>(ICRP).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2455" w:val="left" w:leader="none"/>
        </w:tabs>
        <w:spacing w:line="480" w:lineRule="auto" w:before="72" w:after="0"/>
        <w:ind w:left="1480" w:right="1434" w:firstLine="720"/>
        <w:jc w:val="both"/>
        <w:rPr>
          <w:sz w:val="24"/>
        </w:rPr>
      </w:pPr>
      <w:r>
        <w:rPr>
          <w:sz w:val="24"/>
        </w:rPr>
        <w:t>ray field sizes and FSD of the examinations considered ranged from 8 cm x 5</w:t>
      </w:r>
      <w:r>
        <w:rPr>
          <w:spacing w:val="1"/>
          <w:sz w:val="24"/>
        </w:rPr>
        <w:t> </w:t>
      </w:r>
      <w:r>
        <w:rPr>
          <w:sz w:val="24"/>
        </w:rPr>
        <w:t>cm to 40 cm x 35 cm and 75 cm to 139 cm respectively. The tube filtrations (mmAl) at</w:t>
      </w:r>
      <w:r>
        <w:rPr>
          <w:spacing w:val="1"/>
          <w:sz w:val="24"/>
        </w:rPr>
        <w:t> </w:t>
      </w:r>
      <w:r>
        <w:rPr>
          <w:sz w:val="24"/>
        </w:rPr>
        <w:t>UCH,</w:t>
      </w:r>
      <w:r>
        <w:rPr>
          <w:spacing w:val="36"/>
          <w:sz w:val="24"/>
        </w:rPr>
        <w:t> </w:t>
      </w:r>
      <w:r>
        <w:rPr>
          <w:sz w:val="24"/>
        </w:rPr>
        <w:t>TDC,</w:t>
      </w:r>
      <w:r>
        <w:rPr>
          <w:spacing w:val="38"/>
          <w:sz w:val="24"/>
        </w:rPr>
        <w:t> </w:t>
      </w:r>
      <w:r>
        <w:rPr>
          <w:sz w:val="24"/>
        </w:rPr>
        <w:t>OAUTHC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NHA</w:t>
      </w:r>
      <w:r>
        <w:rPr>
          <w:spacing w:val="40"/>
          <w:sz w:val="24"/>
        </w:rPr>
        <w:t> </w:t>
      </w:r>
      <w:r>
        <w:rPr>
          <w:sz w:val="24"/>
        </w:rPr>
        <w:t>were</w:t>
      </w:r>
      <w:r>
        <w:rPr>
          <w:spacing w:val="38"/>
          <w:sz w:val="24"/>
        </w:rPr>
        <w:t> </w:t>
      </w:r>
      <w:r>
        <w:rPr>
          <w:sz w:val="24"/>
        </w:rPr>
        <w:t>1.7,</w:t>
      </w:r>
      <w:r>
        <w:rPr>
          <w:spacing w:val="38"/>
          <w:sz w:val="24"/>
        </w:rPr>
        <w:t> </w:t>
      </w:r>
      <w:r>
        <w:rPr>
          <w:sz w:val="24"/>
        </w:rPr>
        <w:t>2.7,</w:t>
      </w:r>
      <w:r>
        <w:rPr>
          <w:spacing w:val="39"/>
          <w:sz w:val="24"/>
        </w:rPr>
        <w:t> </w:t>
      </w:r>
      <w:r>
        <w:rPr>
          <w:sz w:val="24"/>
        </w:rPr>
        <w:t>1.7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1.0</w:t>
      </w:r>
      <w:r>
        <w:rPr>
          <w:spacing w:val="42"/>
          <w:sz w:val="24"/>
        </w:rPr>
        <w:t> </w:t>
      </w:r>
      <w:r>
        <w:rPr>
          <w:sz w:val="24"/>
        </w:rPr>
        <w:t>+1.0</w:t>
      </w:r>
      <w:r>
        <w:rPr>
          <w:spacing w:val="37"/>
          <w:sz w:val="24"/>
        </w:rPr>
        <w:t> </w:t>
      </w:r>
      <w:r>
        <w:rPr>
          <w:sz w:val="24"/>
        </w:rPr>
        <w:t>mmCu</w:t>
      </w:r>
      <w:r>
        <w:rPr>
          <w:spacing w:val="39"/>
          <w:sz w:val="24"/>
        </w:rPr>
        <w:t> </w:t>
      </w:r>
      <w:r>
        <w:rPr>
          <w:sz w:val="24"/>
        </w:rPr>
        <w:t>respectively</w:t>
      </w:r>
    </w:p>
    <w:p>
      <w:pPr>
        <w:pStyle w:val="BodyText"/>
        <w:spacing w:line="480" w:lineRule="auto"/>
        <w:ind w:left="1480" w:right="1433"/>
        <w:jc w:val="both"/>
      </w:pPr>
      <w:r>
        <w:rPr/>
        <w:drawing>
          <wp:anchor distT="0" distB="0" distL="0" distR="0" allowOverlap="1" layoutInCell="1" locked="0" behindDoc="1" simplePos="0" relativeHeight="482003456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the mean exposure parameters (kVp, mAs) were 69, 45; 76, 79; 100, 83; and 75, 28</w:t>
      </w:r>
      <w:r>
        <w:rPr>
          <w:spacing w:val="-57"/>
        </w:rPr>
        <w:t> </w:t>
      </w:r>
      <w:r>
        <w:rPr/>
        <w:t>respectively. Analysis of examination type showed that thoracic x-ray examination was</w:t>
      </w:r>
      <w:r>
        <w:rPr>
          <w:spacing w:val="1"/>
        </w:rPr>
        <w:t> </w:t>
      </w:r>
      <w:r>
        <w:rPr/>
        <w:t>the most common (74.0%). This was followed by head and neck (11.0%), pelvic (8.0%),</w:t>
      </w:r>
      <w:r>
        <w:rPr>
          <w:spacing w:val="1"/>
        </w:rPr>
        <w:t> </w:t>
      </w:r>
      <w:r>
        <w:rPr/>
        <w:t>lower limb (4.0%), abdomen (2.0%) and upper limb (1.0%). The mean age (years) 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38±1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UCH,</w:t>
      </w:r>
      <w:r>
        <w:rPr>
          <w:spacing w:val="1"/>
        </w:rPr>
        <w:t> </w:t>
      </w:r>
      <w:r>
        <w:rPr/>
        <w:t>32±1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TDC,</w:t>
      </w:r>
      <w:r>
        <w:rPr>
          <w:spacing w:val="1"/>
        </w:rPr>
        <w:t> </w:t>
      </w:r>
      <w:r>
        <w:rPr/>
        <w:t>27±1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28±1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NHA.</w:t>
      </w:r>
      <w:r>
        <w:rPr>
          <w:spacing w:val="1"/>
        </w:rPr>
        <w:t> </w:t>
      </w:r>
      <w:r>
        <w:rPr/>
        <w:t>Examination</w:t>
      </w:r>
      <w:r>
        <w:rPr>
          <w:spacing w:val="24"/>
        </w:rPr>
        <w:t> </w:t>
      </w:r>
      <w:r>
        <w:rPr/>
        <w:t>procedures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same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all</w:t>
      </w:r>
      <w:r>
        <w:rPr>
          <w:spacing w:val="24"/>
        </w:rPr>
        <w:t> </w:t>
      </w:r>
      <w:r>
        <w:rPr/>
        <w:t>centres</w:t>
      </w:r>
      <w:r>
        <w:rPr>
          <w:spacing w:val="25"/>
        </w:rPr>
        <w:t> </w:t>
      </w:r>
      <w:r>
        <w:rPr/>
        <w:t>except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anti-scatter</w:t>
      </w:r>
      <w:r>
        <w:rPr>
          <w:spacing w:val="24"/>
        </w:rPr>
        <w:t> </w:t>
      </w:r>
      <w:r>
        <w:rPr/>
        <w:t>grid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thoracic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examinations,</w:t>
      </w:r>
      <w:r>
        <w:rPr>
          <w:spacing w:val="1"/>
        </w:rPr>
        <w:t> </w:t>
      </w:r>
      <w:r>
        <w:rPr/>
        <w:t>DAP</w:t>
      </w:r>
      <w:r>
        <w:rPr>
          <w:spacing w:val="1"/>
        </w:rPr>
        <w:t> </w:t>
      </w:r>
      <w:r>
        <w:rPr/>
        <w:t>(mGycm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 ranged from 70 to 38,155. The range of effective doses (mSv) at UCH, TDC,</w:t>
      </w:r>
      <w:r>
        <w:rPr>
          <w:spacing w:val="1"/>
          <w:vertAlign w:val="baseline"/>
        </w:rPr>
        <w:t> </w:t>
      </w:r>
      <w:r>
        <w:rPr>
          <w:vertAlign w:val="baseline"/>
        </w:rPr>
        <w:t>OAUTHC and NHA were 0.01–0.11, 0.01–0.17, 0.24–4.74 and 0.01–0.10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corresponding estimated risks of cancer per million were 2–9, 2–22, 100–400</w:t>
      </w:r>
      <w:r>
        <w:rPr>
          <w:spacing w:val="1"/>
          <w:vertAlign w:val="baseline"/>
        </w:rPr>
        <w:t> </w:t>
      </w:r>
      <w:r>
        <w:rPr>
          <w:vertAlign w:val="baseline"/>
        </w:rPr>
        <w:t>and 2-6. The values at OAUTHC were higher than ICRP risk estimates of 35 cancer cases</w:t>
      </w:r>
      <w:r>
        <w:rPr>
          <w:spacing w:val="-57"/>
          <w:vertAlign w:val="baseline"/>
        </w:rPr>
        <w:t> </w:t>
      </w:r>
      <w:r>
        <w:rPr>
          <w:vertAlign w:val="baseline"/>
        </w:rPr>
        <w:t>per million. This was traceable to selection of high kVp with high mAs and insufficient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tube</w:t>
      </w:r>
      <w:r>
        <w:rPr>
          <w:spacing w:val="-1"/>
          <w:vertAlign w:val="baseline"/>
        </w:rPr>
        <w:t> </w:t>
      </w:r>
      <w:r>
        <w:rPr>
          <w:vertAlign w:val="baseline"/>
        </w:rPr>
        <w:t>filtration.</w:t>
      </w:r>
    </w:p>
    <w:p>
      <w:pPr>
        <w:pStyle w:val="BodyText"/>
        <w:spacing w:line="480" w:lineRule="auto" w:before="2"/>
        <w:ind w:left="1480" w:right="1436" w:firstLine="720"/>
        <w:jc w:val="both"/>
      </w:pPr>
      <w:r>
        <w:rPr/>
        <w:t>Radiation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acceptable limit except at OAUTHC. For radiation risks to be within the recommended</w:t>
      </w:r>
      <w:r>
        <w:rPr>
          <w:spacing w:val="1"/>
        </w:rPr>
        <w:t> </w:t>
      </w:r>
      <w:r>
        <w:rPr/>
        <w:t>limit, the use of high kVp with low mAs and careful application of anti-scatter grid are</w:t>
      </w:r>
      <w:r>
        <w:rPr>
          <w:spacing w:val="1"/>
        </w:rPr>
        <w:t> </w:t>
      </w:r>
      <w:r>
        <w:rPr/>
        <w:t>encouraged.</w:t>
      </w:r>
    </w:p>
    <w:p>
      <w:pPr>
        <w:pStyle w:val="BodyText"/>
      </w:pPr>
    </w:p>
    <w:p>
      <w:pPr>
        <w:pStyle w:val="BodyText"/>
        <w:spacing w:line="480" w:lineRule="auto" w:before="1"/>
        <w:ind w:left="1480" w:right="2013"/>
      </w:pPr>
      <w:r>
        <w:rPr>
          <w:b/>
        </w:rPr>
        <w:t>Keywords</w:t>
      </w:r>
      <w:r>
        <w:rPr/>
        <w:t>:</w:t>
      </w:r>
      <w:r>
        <w:rPr>
          <w:spacing w:val="-2"/>
        </w:rPr>
        <w:t> </w:t>
      </w:r>
      <w:r>
        <w:rPr/>
        <w:t>Patient dose,</w:t>
      </w:r>
      <w:r>
        <w:rPr>
          <w:spacing w:val="-3"/>
        </w:rPr>
        <w:t> </w:t>
      </w:r>
      <w:r>
        <w:rPr/>
        <w:t>Cancer</w:t>
      </w:r>
      <w:r>
        <w:rPr>
          <w:spacing w:val="-1"/>
        </w:rPr>
        <w:t> </w:t>
      </w:r>
      <w:r>
        <w:rPr/>
        <w:t>risk assessment,</w:t>
      </w:r>
      <w:r>
        <w:rPr>
          <w:spacing w:val="2"/>
        </w:rPr>
        <w:t> </w:t>
      </w:r>
      <w:r>
        <w:rPr/>
        <w:t>Ionising</w:t>
      </w:r>
      <w:r>
        <w:rPr>
          <w:spacing w:val="-4"/>
        </w:rPr>
        <w:t> </w:t>
      </w:r>
      <w:r>
        <w:rPr/>
        <w:t>radiation,</w:t>
      </w:r>
      <w:r>
        <w:rPr>
          <w:spacing w:val="-1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dose,</w:t>
      </w:r>
      <w:r>
        <w:rPr>
          <w:spacing w:val="-57"/>
        </w:rPr>
        <w:t> </w:t>
      </w:r>
      <w:r>
        <w:rPr/>
        <w:t>Diagnostic x-ray</w:t>
      </w:r>
      <w:r>
        <w:rPr>
          <w:spacing w:val="-3"/>
        </w:rPr>
        <w:t> </w:t>
      </w:r>
      <w:r>
        <w:rPr/>
        <w:t>examinations.</w:t>
      </w:r>
    </w:p>
    <w:p>
      <w:pPr>
        <w:spacing w:before="0"/>
        <w:ind w:left="1480" w:right="0" w:firstLine="0"/>
        <w:jc w:val="left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495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60"/>
        <w:ind w:left="972"/>
      </w:pPr>
      <w:bookmarkStart w:name="_TOC_250033" w:id="3"/>
      <w:bookmarkEnd w:id="3"/>
      <w:r>
        <w:rPr/>
        <w:t>ACKNOWLEDGEMENT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480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03968">
            <wp:simplePos x="0" y="0"/>
            <wp:positionH relativeFrom="page">
              <wp:posOffset>1056805</wp:posOffset>
            </wp:positionH>
            <wp:positionV relativeFrom="paragraph">
              <wp:posOffset>636563</wp:posOffset>
            </wp:positionV>
            <wp:extent cx="5508459" cy="544606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 and foremost, my sincerely appreciation goes to the Almighty God for His</w:t>
      </w:r>
      <w:r>
        <w:rPr>
          <w:spacing w:val="1"/>
        </w:rPr>
        <w:t> </w:t>
      </w:r>
      <w:r>
        <w:rPr/>
        <w:t>Mercies and Grace, which were readily available for me throughout the course of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/>
        <w:ind w:left="1480" w:right="1435" w:firstLine="720"/>
        <w:jc w:val="both"/>
      </w:pPr>
      <w:r>
        <w:rPr/>
        <w:t>I am grateful to my Supervisor and Mentor, Prof. I. P. Farai, for his perseverance,</w:t>
      </w:r>
      <w:r>
        <w:rPr>
          <w:spacing w:val="1"/>
        </w:rPr>
        <w:t> </w:t>
      </w:r>
      <w:r>
        <w:rPr/>
        <w:t>articulate suggestions and thorough supervision of this work. I thank the post graduate</w:t>
      </w:r>
      <w:r>
        <w:rPr>
          <w:spacing w:val="1"/>
        </w:rPr>
        <w:t> </w:t>
      </w:r>
      <w:r>
        <w:rPr/>
        <w:t>Coordinator,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Ogundare,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towards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 of this study. I am also grateful to the Secretaries of the Departments of Physics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(NIRPR)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assistances in time of need. To the Director of NIRPR, Prof. F. B. Balogun, who gave me</w:t>
      </w:r>
      <w:r>
        <w:rPr>
          <w:spacing w:val="-57"/>
        </w:rPr>
        <w:t> </w:t>
      </w:r>
      <w:r>
        <w:rPr/>
        <w:t>opportunity to use their computer facility, especially when there was no power supply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Departmental main building,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4"/>
        </w:rPr>
        <w:t> </w:t>
      </w:r>
      <w:r>
        <w:rPr/>
        <w:t>Sir.</w:t>
      </w:r>
    </w:p>
    <w:p>
      <w:pPr>
        <w:pStyle w:val="BodyText"/>
        <w:spacing w:line="480" w:lineRule="auto" w:before="1"/>
        <w:ind w:left="1480" w:right="1435" w:firstLine="720"/>
        <w:jc w:val="both"/>
      </w:pPr>
      <w:r>
        <w:rPr/>
        <w:t>I am sincerely grateful to the International Atomic Energy Agency, IAEA, Vienna</w:t>
      </w:r>
      <w:r>
        <w:rPr>
          <w:spacing w:val="-57"/>
        </w:rPr>
        <w:t> </w:t>
      </w:r>
      <w:r>
        <w:rPr/>
        <w:t>Austria and International Centre for Theoretical Physics, ICTP, Trieste Italy, for their</w:t>
      </w:r>
      <w:r>
        <w:rPr>
          <w:spacing w:val="1"/>
        </w:rPr>
        <w:t> </w:t>
      </w:r>
      <w:r>
        <w:rPr/>
        <w:t>sponsorships in International training workshops especially, the workshop on Radiation</w:t>
      </w:r>
      <w:r>
        <w:rPr>
          <w:spacing w:val="1"/>
        </w:rPr>
        <w:t> </w:t>
      </w:r>
      <w:r>
        <w:rPr/>
        <w:t>Protection in Diagnostic and Interventional Radiology, Nairobi Kenya (2004), which</w:t>
      </w:r>
      <w:r>
        <w:rPr>
          <w:spacing w:val="1"/>
        </w:rPr>
        <w:t> </w:t>
      </w:r>
      <w:r>
        <w:rPr/>
        <w:t>actually gave birth to this research study. I am particularly grateful to one of the resource</w:t>
      </w:r>
      <w:r>
        <w:rPr>
          <w:spacing w:val="1"/>
        </w:rPr>
        <w:t> </w:t>
      </w:r>
      <w:r>
        <w:rPr/>
        <w:t>persons at this workshop, Dr Jenia Vassileva from the Laboratory for Quality Control,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Sofia,</w:t>
      </w:r>
      <w:r>
        <w:rPr>
          <w:spacing w:val="1"/>
        </w:rPr>
        <w:t> </w:t>
      </w:r>
      <w:r>
        <w:rPr/>
        <w:t>Bulgaria.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introduced me to Monte Carlo program, PCXMC, and paid for license to access the</w:t>
      </w:r>
      <w:r>
        <w:rPr>
          <w:spacing w:val="1"/>
        </w:rPr>
        <w:t> </w:t>
      </w:r>
      <w:r>
        <w:rPr/>
        <w:t>program.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680" w:right="0"/>
        </w:sectPr>
      </w:pPr>
    </w:p>
    <w:p>
      <w:pPr>
        <w:pStyle w:val="BodyText"/>
        <w:spacing w:line="480" w:lineRule="auto" w:before="72"/>
        <w:ind w:left="148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04480">
            <wp:simplePos x="0" y="0"/>
            <wp:positionH relativeFrom="page">
              <wp:posOffset>1056805</wp:posOffset>
            </wp:positionH>
            <wp:positionV relativeFrom="paragraph">
              <wp:posOffset>1441489</wp:posOffset>
            </wp:positionV>
            <wp:extent cx="5508459" cy="544606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appreciation goes to my parents, Mr. and Mrs Adejare Oduola, for giving me</w:t>
      </w:r>
      <w:r>
        <w:rPr>
          <w:spacing w:val="1"/>
        </w:rPr>
        <w:t> </w:t>
      </w:r>
      <w:r>
        <w:rPr/>
        <w:t>basic education despite their meager income and up till date still have interest in my</w:t>
      </w:r>
      <w:r>
        <w:rPr>
          <w:spacing w:val="1"/>
        </w:rPr>
        <w:t> </w:t>
      </w:r>
      <w:r>
        <w:rPr/>
        <w:t>academic progress.</w:t>
      </w:r>
      <w:r>
        <w:rPr>
          <w:spacing w:val="60"/>
        </w:rPr>
        <w:t> </w:t>
      </w:r>
      <w:r>
        <w:rPr/>
        <w:t>I also appreciate the co-operation of all the patients, radiographers</w:t>
      </w:r>
      <w:r>
        <w:rPr>
          <w:spacing w:val="1"/>
        </w:rPr>
        <w:t> </w:t>
      </w:r>
      <w:r>
        <w:rPr/>
        <w:t>and the managements of all the centres selected for this study. To my Pastors, Relations,</w:t>
      </w:r>
      <w:r>
        <w:rPr>
          <w:spacing w:val="1"/>
        </w:rPr>
        <w:t> </w:t>
      </w:r>
      <w:r>
        <w:rPr/>
        <w:t>Colleagues and those who have in one way or the other contributed to the success of this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God bless</w:t>
      </w:r>
      <w:r>
        <w:rPr>
          <w:spacing w:val="5"/>
        </w:rPr>
        <w:t> </w:t>
      </w:r>
      <w:r>
        <w:rPr/>
        <w:t>you richly.</w:t>
      </w:r>
    </w:p>
    <w:p>
      <w:pPr>
        <w:pStyle w:val="BodyText"/>
        <w:spacing w:line="480" w:lineRule="auto"/>
        <w:ind w:left="1480" w:right="1437" w:firstLine="720"/>
        <w:jc w:val="both"/>
      </w:pPr>
      <w:r>
        <w:rPr/>
        <w:t>Finally, I would like to appreciate my dearest husband and wonderful children 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understanding, moral</w:t>
      </w:r>
      <w:r>
        <w:rPr>
          <w:spacing w:val="-1"/>
        </w:rPr>
        <w:t> </w:t>
      </w:r>
      <w:r>
        <w:rPr/>
        <w:t>support and prayers</w:t>
      </w:r>
      <w:r>
        <w:rPr>
          <w:spacing w:val="-1"/>
        </w:rPr>
        <w:t> </w:t>
      </w:r>
      <w:r>
        <w:rPr/>
        <w:t>throughout the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this work.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spacing w:before="90"/>
        <w:ind w:left="969" w:right="1650"/>
        <w:jc w:val="center"/>
      </w:pPr>
      <w:bookmarkStart w:name="_TOC_250032" w:id="4"/>
      <w:bookmarkEnd w:id="4"/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80" w:right="1430" w:firstLine="720"/>
      </w:pPr>
      <w:r>
        <w:rPr/>
        <w:drawing>
          <wp:anchor distT="0" distB="0" distL="0" distR="0" allowOverlap="1" layoutInCell="1" locked="0" behindDoc="1" simplePos="0" relativeHeight="482004992">
            <wp:simplePos x="0" y="0"/>
            <wp:positionH relativeFrom="page">
              <wp:posOffset>1056805</wp:posOffset>
            </wp:positionH>
            <wp:positionV relativeFrom="paragraph">
              <wp:posOffset>344590</wp:posOffset>
            </wp:positionV>
            <wp:extent cx="5508459" cy="544606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certify that the work described in this thesis was carried by Bidemi Idayat</w:t>
      </w:r>
      <w:r>
        <w:rPr>
          <w:spacing w:val="1"/>
        </w:rPr>
        <w:t> </w:t>
      </w:r>
      <w:r>
        <w:rPr/>
        <w:t>Akinlade</w:t>
      </w:r>
      <w:r>
        <w:rPr>
          <w:spacing w:val="55"/>
        </w:rPr>
        <w:t> </w:t>
      </w:r>
      <w:r>
        <w:rPr/>
        <w:t>under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Physics,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Ibadan,</w:t>
      </w:r>
      <w:r>
        <w:rPr>
          <w:spacing w:val="-57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/>
        <w:ind w:left="2200" w:right="2877"/>
        <w:jc w:val="center"/>
      </w:pPr>
      <w:r>
        <w:rPr/>
        <w:t>………………………………………………………………………</w:t>
      </w:r>
      <w:r>
        <w:rPr>
          <w:spacing w:val="-58"/>
        </w:rPr>
        <w:t> </w:t>
      </w:r>
      <w:r>
        <w:rPr/>
        <w:t>(Supervisor)</w:t>
      </w:r>
    </w:p>
    <w:p>
      <w:pPr>
        <w:pStyle w:val="ListParagraph"/>
        <w:numPr>
          <w:ilvl w:val="1"/>
          <w:numId w:val="1"/>
        </w:numPr>
        <w:tabs>
          <w:tab w:pos="5165" w:val="left" w:leader="none"/>
        </w:tabs>
        <w:spacing w:line="360" w:lineRule="auto" w:before="1" w:after="0"/>
        <w:ind w:left="4459" w:right="5140" w:firstLine="508"/>
        <w:jc w:val="left"/>
        <w:rPr>
          <w:sz w:val="24"/>
        </w:rPr>
      </w:pP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Farai</w:t>
      </w:r>
      <w:r>
        <w:rPr>
          <w:spacing w:val="1"/>
          <w:sz w:val="24"/>
        </w:rPr>
        <w:t> </w:t>
      </w:r>
      <w:r>
        <w:rPr>
          <w:sz w:val="24"/>
        </w:rPr>
        <w:t>Professor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Physics</w:t>
      </w:r>
    </w:p>
    <w:p>
      <w:pPr>
        <w:pStyle w:val="BodyText"/>
        <w:spacing w:line="362" w:lineRule="auto"/>
        <w:ind w:left="3660" w:right="4341"/>
        <w:jc w:val="center"/>
      </w:pPr>
      <w:r>
        <w:rPr/>
        <w:t>B.Sc.</w:t>
      </w:r>
      <w:r>
        <w:rPr>
          <w:spacing w:val="-6"/>
        </w:rPr>
        <w:t> </w:t>
      </w:r>
      <w:r>
        <w:rPr/>
        <w:t>(Nig),</w:t>
      </w:r>
      <w:r>
        <w:rPr>
          <w:spacing w:val="-5"/>
        </w:rPr>
        <w:t> </w:t>
      </w:r>
      <w:r>
        <w:rPr/>
        <w:t>M.Sc.,</w:t>
      </w:r>
      <w:r>
        <w:rPr>
          <w:spacing w:val="-5"/>
        </w:rPr>
        <w:t> </w:t>
      </w:r>
      <w:r>
        <w:rPr/>
        <w:t>PhD</w:t>
      </w:r>
      <w:r>
        <w:rPr>
          <w:spacing w:val="-3"/>
        </w:rPr>
        <w:t> </w:t>
      </w:r>
      <w:r>
        <w:rPr/>
        <w:t>(Ibadan)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Physics</w:t>
      </w:r>
    </w:p>
    <w:p>
      <w:pPr>
        <w:pStyle w:val="BodyText"/>
        <w:spacing w:line="271" w:lineRule="exact"/>
        <w:ind w:left="970" w:right="1650"/>
        <w:jc w:val="center"/>
      </w:pP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</w:t>
      </w:r>
      <w:r>
        <w:rPr>
          <w:spacing w:val="-2"/>
        </w:rPr>
        <w:t> </w:t>
      </w:r>
      <w:r>
        <w:rPr/>
        <w:t>Nigeria.</w:t>
      </w:r>
    </w:p>
    <w:p>
      <w:pPr>
        <w:spacing w:after="0" w:line="271" w:lineRule="exact"/>
        <w:jc w:val="center"/>
        <w:sectPr>
          <w:pgSz w:w="12240" w:h="15840"/>
          <w:pgMar w:header="0" w:footer="1015" w:top="1500" w:bottom="1200" w:left="680" w:right="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60"/>
        <w:ind w:left="975"/>
      </w:pPr>
      <w:bookmarkStart w:name="_TOC_250031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5"/>
      <w:r>
        <w:rPr/>
        <w:t>CONTENTS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4"/>
        <w:tabs>
          <w:tab w:pos="8378" w:val="left" w:leader="none"/>
        </w:tabs>
        <w:ind w:left="1480"/>
      </w:pPr>
      <w:r>
        <w:rPr/>
        <w:t>Title</w:t>
        <w:tab/>
        <w:t>Page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8681" w:val="left" w:leader="none"/>
        </w:tabs>
        <w:ind w:left="1480"/>
      </w:pPr>
      <w:r>
        <w:rPr/>
        <w:drawing>
          <wp:anchor distT="0" distB="0" distL="0" distR="0" allowOverlap="1" layoutInCell="1" locked="0" behindDoc="1" simplePos="0" relativeHeight="482005504">
            <wp:simplePos x="0" y="0"/>
            <wp:positionH relativeFrom="page">
              <wp:posOffset>1056805</wp:posOffset>
            </wp:positionH>
            <wp:positionV relativeFrom="paragraph">
              <wp:posOffset>226607</wp:posOffset>
            </wp:positionV>
            <wp:extent cx="5508459" cy="5446061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015" w:top="1500" w:bottom="1690" w:left="6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16" w:val="right" w:leader="none"/>
            </w:tabs>
            <w:ind w:left="1480" w:firstLine="0"/>
          </w:pPr>
          <w:hyperlink w:history="true" w:anchor="_TOC_250035">
            <w:r>
              <w:rPr/>
              <w:t>Dedication</w:t>
              <w:tab/>
              <w:t>ii</w:t>
            </w:r>
          </w:hyperlink>
        </w:p>
        <w:p>
          <w:pPr>
            <w:pStyle w:val="TOC2"/>
            <w:tabs>
              <w:tab w:pos="8883" w:val="right" w:leader="none"/>
            </w:tabs>
            <w:spacing w:before="277"/>
            <w:ind w:left="1480" w:firstLine="0"/>
          </w:pPr>
          <w:hyperlink w:history="true" w:anchor="_TOC_250034">
            <w:r>
              <w:rPr/>
              <w:t>Abstract</w:t>
              <w:tab/>
              <w:t>iii</w:t>
            </w:r>
          </w:hyperlink>
        </w:p>
        <w:p>
          <w:pPr>
            <w:pStyle w:val="TOC2"/>
            <w:tabs>
              <w:tab w:pos="8801" w:val="right" w:leader="none"/>
            </w:tabs>
            <w:ind w:left="1480" w:firstLine="0"/>
          </w:pPr>
          <w:hyperlink w:history="true" w:anchor="_TOC_250033">
            <w:r>
              <w:rPr/>
              <w:t>Acknowledgement</w:t>
              <w:tab/>
              <w:t>v</w:t>
            </w:r>
          </w:hyperlink>
        </w:p>
        <w:p>
          <w:pPr>
            <w:pStyle w:val="TOC2"/>
            <w:tabs>
              <w:tab w:pos="8935" w:val="right" w:leader="none"/>
            </w:tabs>
            <w:ind w:left="1480" w:firstLine="0"/>
          </w:pPr>
          <w:hyperlink w:history="true" w:anchor="_TOC_250032">
            <w:r>
              <w:rPr/>
              <w:t>Certification</w:t>
              <w:tab/>
              <w:t>vii</w:t>
            </w:r>
          </w:hyperlink>
        </w:p>
        <w:p>
          <w:pPr>
            <w:pStyle w:val="TOC2"/>
            <w:tabs>
              <w:tab w:pos="9002" w:val="right" w:leader="none"/>
            </w:tabs>
            <w:ind w:left="1480" w:firstLine="0"/>
          </w:pPr>
          <w:hyperlink w:history="true" w:anchor="_TOC_25003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8991" w:val="right" w:leader="none"/>
            </w:tabs>
            <w:spacing w:before="274"/>
            <w:ind w:left="1480" w:firstLine="0"/>
          </w:pPr>
          <w:hyperlink w:history="true" w:anchor="_TOC_25003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2"/>
            <w:tabs>
              <w:tab w:pos="8990" w:val="right" w:leader="none"/>
            </w:tabs>
            <w:ind w:left="1480" w:firstLine="0"/>
          </w:pPr>
          <w:hyperlink w:history="true" w:anchor="_TOC_25002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xvi</w:t>
            </w:r>
          </w:hyperlink>
        </w:p>
        <w:p>
          <w:pPr>
            <w:pStyle w:val="TOC1"/>
          </w:pPr>
          <w:hyperlink w:history="true" w:anchor="_TOC_250028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317" w:after="0"/>
            <w:ind w:left="2200" w:right="0" w:hanging="721"/>
            <w:jc w:val="left"/>
          </w:pPr>
          <w:r>
            <w:rPr/>
            <w:t>Background</w:t>
            <w:tab/>
            <w:t>1</w:t>
          </w:r>
        </w:p>
        <w:p>
          <w:pPr>
            <w:pStyle w:val="TOC2"/>
            <w:numPr>
              <w:ilvl w:val="1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7" w:after="0"/>
            <w:ind w:left="2200" w:right="0" w:hanging="721"/>
            <w:jc w:val="left"/>
          </w:pPr>
          <w:hyperlink w:history="true" w:anchor="_TOC_250027">
            <w:r>
              <w:rPr/>
              <w:t>Biological</w:t>
            </w:r>
            <w:r>
              <w:rPr>
                <w:spacing w:val="-1"/>
              </w:rPr>
              <w:t> </w:t>
            </w:r>
            <w:r>
              <w:rPr/>
              <w:t>and Health Effects of</w:t>
            </w:r>
            <w:r>
              <w:rPr>
                <w:spacing w:val="-1"/>
              </w:rPr>
              <w:t> </w:t>
            </w:r>
            <w:r>
              <w:rPr/>
              <w:t>Radiation</w:t>
              <w:tab/>
              <w:t>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6">
            <w:r>
              <w:rPr/>
              <w:t>Stochastic</w:t>
            </w:r>
            <w:r>
              <w:rPr>
                <w:spacing w:val="-2"/>
              </w:rPr>
              <w:t> </w:t>
            </w:r>
            <w:r>
              <w:rPr/>
              <w:t>effects</w:t>
              <w:tab/>
              <w:t>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5">
            <w:r>
              <w:rPr/>
              <w:t>Deterministic</w:t>
            </w:r>
            <w:r>
              <w:rPr>
                <w:spacing w:val="-1"/>
              </w:rPr>
              <w:t> </w:t>
            </w:r>
            <w:r>
              <w:rPr/>
              <w:t>effects</w:t>
              <w:tab/>
              <w:t>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4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Radiation Syndrome (ARS)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3">
            <w:r>
              <w:rPr/>
              <w:t>Cancer</w:t>
            </w:r>
            <w:r>
              <w:rPr>
                <w:spacing w:val="-1"/>
              </w:rPr>
              <w:t> </w:t>
            </w:r>
            <w:r>
              <w:rPr/>
              <w:t>induction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2"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of Medical</w:t>
            </w:r>
            <w:r>
              <w:rPr>
                <w:spacing w:val="1"/>
              </w:rPr>
              <w:t> </w:t>
            </w:r>
            <w:r>
              <w:rPr/>
              <w:t>Diagnostic</w:t>
            </w:r>
            <w:r>
              <w:rPr>
                <w:spacing w:val="-1"/>
              </w:rPr>
              <w:t> </w:t>
            </w:r>
            <w:r>
              <w:rPr/>
              <w:t>x-ray</w:t>
            </w:r>
            <w:r>
              <w:rPr>
                <w:spacing w:val="-5"/>
              </w:rPr>
              <w:t> </w:t>
            </w:r>
            <w:r>
              <w:rPr/>
              <w:t>Examinations</w:t>
              <w:tab/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00" w:val="left" w:leader="none"/>
              <w:tab w:pos="2201" w:val="left" w:leader="none"/>
              <w:tab w:pos="8801" w:val="right" w:leader="none"/>
            </w:tabs>
            <w:spacing w:line="240" w:lineRule="auto" w:before="277" w:after="0"/>
            <w:ind w:left="2200" w:right="0" w:hanging="721"/>
            <w:jc w:val="left"/>
          </w:pPr>
          <w:hyperlink w:history="true" w:anchor="_TOC_250021">
            <w:r>
              <w:rPr/>
              <w:t>Monte</w:t>
            </w:r>
            <w:r>
              <w:rPr>
                <w:spacing w:val="-2"/>
              </w:rPr>
              <w:t> </w:t>
            </w:r>
            <w:r>
              <w:rPr/>
              <w:t>Carlo Calculation</w:t>
              <w:tab/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20">
            <w:r>
              <w:rPr/>
              <w:t>Dose</w:t>
            </w:r>
            <w:r>
              <w:rPr>
                <w:spacing w:val="-3"/>
              </w:rPr>
              <w:t> </w:t>
            </w:r>
            <w:r>
              <w:rPr/>
              <w:t>Area</w:t>
            </w:r>
            <w:r>
              <w:rPr>
                <w:spacing w:val="-1"/>
              </w:rPr>
              <w:t> </w:t>
            </w:r>
            <w:r>
              <w:rPr/>
              <w:t>Product, DAP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r>
            <w:rPr/>
            <w:t>Effective Dose, E</w:t>
            <w:tab/>
            <w:t>11</w:t>
          </w:r>
        </w:p>
        <w:p>
          <w:pPr>
            <w:pStyle w:val="TOC2"/>
            <w:numPr>
              <w:ilvl w:val="1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20"/>
            <w:ind w:left="2200" w:right="0" w:hanging="721"/>
            <w:jc w:val="left"/>
          </w:pPr>
          <w:hyperlink w:history="true" w:anchor="_TOC_250019">
            <w:r>
              <w:rPr/>
              <w:t>Radiation</w:t>
            </w:r>
            <w:r>
              <w:rPr>
                <w:spacing w:val="-1"/>
              </w:rPr>
              <w:t> </w:t>
            </w:r>
            <w:r>
              <w:rPr/>
              <w:t>Detriment</w:t>
              <w:tab/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72" w:after="0"/>
            <w:ind w:left="2200" w:right="0" w:hanging="721"/>
            <w:jc w:val="left"/>
          </w:pPr>
          <w:hyperlink w:history="true" w:anchor="_TOC_250018">
            <w:r>
              <w:rPr/>
              <w:t>Need</w:t>
            </w:r>
            <w:r>
              <w:rPr>
                <w:spacing w:val="-1"/>
              </w:rPr>
              <w:t> </w:t>
            </w:r>
            <w:r>
              <w:rPr/>
              <w:t>for Radiation Protection</w:t>
              <w:tab/>
              <w:t>16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17">
            <w:r>
              <w:rPr/>
              <w:t>Cancer Incidence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17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16">
            <w:r>
              <w:rPr/>
              <w:t>Current</w:t>
            </w:r>
            <w:r>
              <w:rPr>
                <w:spacing w:val="-1"/>
              </w:rPr>
              <w:t> </w:t>
            </w:r>
            <w:r>
              <w:rPr/>
              <w:t>Status of Radiological Practices 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15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this Study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2006016">
                <wp:simplePos x="0" y="0"/>
                <wp:positionH relativeFrom="page">
                  <wp:posOffset>1056805</wp:posOffset>
                </wp:positionH>
                <wp:positionV relativeFrom="paragraph">
                  <wp:posOffset>168696</wp:posOffset>
                </wp:positionV>
                <wp:extent cx="5508459" cy="5446061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4">
            <w:r>
              <w:rPr/>
              <w:t>Aims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21</w:t>
            </w:r>
          </w:hyperlink>
        </w:p>
        <w:p>
          <w:pPr>
            <w:pStyle w:val="TOC1"/>
          </w:pPr>
          <w:hyperlink w:history="true" w:anchor="_TOC_25001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TWO:</w:t>
            </w:r>
            <w:r>
              <w:rPr>
                <w:spacing w:val="-2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315" w:after="0"/>
            <w:ind w:left="2200" w:right="0" w:hanging="721"/>
            <w:jc w:val="left"/>
          </w:pPr>
          <w:hyperlink w:history="true" w:anchor="_TOC_250012">
            <w:r>
              <w:rPr/>
              <w:t>Medical</w:t>
            </w:r>
            <w:r>
              <w:rPr>
                <w:spacing w:val="-1"/>
              </w:rPr>
              <w:t> </w:t>
            </w:r>
            <w:r>
              <w:rPr/>
              <w:t>Diagnostic X-ray</w:t>
            </w:r>
            <w:r>
              <w:rPr>
                <w:spacing w:val="-3"/>
              </w:rPr>
              <w:t> </w:t>
            </w:r>
            <w:r>
              <w:rPr/>
              <w:t>Techniques</w:t>
              <w:tab/>
              <w:t>22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7" w:after="0"/>
            <w:ind w:left="2200" w:right="0" w:hanging="721"/>
            <w:jc w:val="left"/>
          </w:pPr>
          <w:hyperlink w:history="true" w:anchor="_TOC_250011">
            <w:r>
              <w:rPr/>
              <w:t>Fluoroscopy</w:t>
            </w:r>
            <w:r>
              <w:rPr>
                <w:spacing w:val="-6"/>
              </w:rPr>
              <w:t> </w:t>
            </w:r>
            <w:r>
              <w:rPr/>
              <w:t>(Interventional Radiology)</w:t>
              <w:tab/>
              <w:t>22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10">
            <w:r>
              <w:rPr/>
              <w:t>Computed</w:t>
            </w:r>
            <w:r>
              <w:rPr>
                <w:spacing w:val="-1"/>
              </w:rPr>
              <w:t> </w:t>
            </w:r>
            <w:r>
              <w:rPr/>
              <w:t>Tomography</w:t>
            </w:r>
            <w:r>
              <w:rPr>
                <w:spacing w:val="-3"/>
              </w:rPr>
              <w:t> </w:t>
            </w:r>
            <w:r>
              <w:rPr/>
              <w:t>(CT)</w:t>
              <w:tab/>
              <w:t>25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9">
            <w:r>
              <w:rPr/>
              <w:t>Mammography</w:t>
              <w:tab/>
              <w:t>29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8">
            <w:r>
              <w:rPr/>
              <w:t>Film/Conventional Radiography</w:t>
            </w:r>
            <w:r>
              <w:rPr>
                <w:spacing w:val="-4"/>
              </w:rPr>
              <w:t> </w:t>
            </w:r>
            <w:r>
              <w:rPr/>
              <w:t>(CR)</w:t>
              <w:tab/>
              <w:t>32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00" w:val="left" w:leader="none"/>
              <w:tab w:pos="2201" w:val="left" w:leader="none"/>
            </w:tabs>
            <w:spacing w:line="240" w:lineRule="auto" w:before="276" w:after="0"/>
            <w:ind w:left="2200" w:right="0" w:hanging="721"/>
            <w:jc w:val="left"/>
          </w:pPr>
          <w:r>
            <w:rPr/>
            <w:t>Characteristics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Images produced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Diagnostic X-ray</w:t>
          </w:r>
        </w:p>
        <w:p>
          <w:pPr>
            <w:pStyle w:val="TOC4"/>
            <w:tabs>
              <w:tab w:pos="8921" w:val="right" w:leader="none"/>
            </w:tabs>
          </w:pPr>
          <w:r>
            <w:rPr/>
            <w:t>Techniques</w:t>
            <w:tab/>
            <w:t>35</w:t>
          </w:r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7" w:after="0"/>
            <w:ind w:left="2200" w:right="0" w:hanging="721"/>
            <w:jc w:val="left"/>
          </w:pPr>
          <w:hyperlink w:history="true" w:anchor="_TOC_250007">
            <w:r>
              <w:rPr/>
              <w:t>Contrast</w:t>
              <w:tab/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6">
            <w:r>
              <w:rPr/>
              <w:t>Blur</w:t>
            </w:r>
            <w:r>
              <w:rPr>
                <w:spacing w:val="-1"/>
              </w:rPr>
              <w:t> </w:t>
            </w:r>
            <w:r>
              <w:rPr/>
              <w:t>and Visibility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Detail</w:t>
              <w:tab/>
              <w:t>39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5">
            <w:r>
              <w:rPr/>
              <w:t>Sharpness</w:t>
              <w:tab/>
              <w:t>40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4">
            <w:r>
              <w:rPr/>
              <w:t>Noise</w:t>
              <w:tab/>
              <w:t>40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3">
            <w:r>
              <w:rPr/>
              <w:t>Resolution</w:t>
              <w:tab/>
              <w:t>40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2">
            <w:r>
              <w:rPr/>
              <w:t>Artifacts</w:t>
              <w:tab/>
              <w:t>41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1">
            <w:r>
              <w:rPr/>
              <w:t>Distortion</w:t>
              <w:tab/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00" w:val="left" w:leader="none"/>
              <w:tab w:pos="2201" w:val="left" w:leader="none"/>
            </w:tabs>
            <w:spacing w:line="240" w:lineRule="auto" w:before="276" w:after="0"/>
            <w:ind w:left="2200" w:right="0" w:hanging="721"/>
            <w:jc w:val="left"/>
          </w:pPr>
          <w:r>
            <w:rPr/>
            <w:t>Factors</w:t>
          </w:r>
          <w:r>
            <w:rPr>
              <w:spacing w:val="1"/>
            </w:rPr>
            <w:t> </w:t>
          </w:r>
          <w:r>
            <w:rPr/>
            <w:t>Affecting</w:t>
          </w:r>
          <w:r>
            <w:rPr>
              <w:spacing w:val="-4"/>
            </w:rPr>
            <w:t> </w:t>
          </w:r>
          <w:r>
            <w:rPr/>
            <w:t>patient’s</w:t>
          </w:r>
          <w:r>
            <w:rPr>
              <w:spacing w:val="-1"/>
            </w:rPr>
            <w:t> </w:t>
          </w:r>
          <w:r>
            <w:rPr/>
            <w:t>Dose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Diagnostic X-ray</w:t>
          </w:r>
        </w:p>
        <w:p>
          <w:pPr>
            <w:pStyle w:val="TOC3"/>
            <w:tabs>
              <w:tab w:pos="8921" w:val="right" w:leader="none"/>
            </w:tabs>
          </w:pPr>
          <w:r>
            <w:rPr/>
            <w:t>Imaging</w:t>
          </w:r>
          <w:r>
            <w:rPr>
              <w:spacing w:val="-4"/>
            </w:rPr>
            <w:t> </w:t>
          </w:r>
          <w:r>
            <w:rPr/>
            <w:t>Techniques</w:t>
            <w:tab/>
            <w:t>42</w:t>
          </w:r>
        </w:p>
        <w:p>
          <w:pPr>
            <w:pStyle w:val="TOC2"/>
            <w:numPr>
              <w:ilvl w:val="2"/>
              <w:numId w:val="5"/>
            </w:numPr>
            <w:tabs>
              <w:tab w:pos="2200" w:val="left" w:leader="none"/>
              <w:tab w:pos="2201" w:val="left" w:leader="none"/>
              <w:tab w:pos="8921" w:val="right" w:leader="none"/>
            </w:tabs>
            <w:spacing w:line="240" w:lineRule="auto" w:before="276" w:after="0"/>
            <w:ind w:left="2200" w:right="0" w:hanging="721"/>
            <w:jc w:val="left"/>
          </w:pPr>
          <w:hyperlink w:history="true" w:anchor="_TOC_250000">
            <w:r>
              <w:rPr/>
              <w:t>Beam</w:t>
            </w:r>
            <w:r>
              <w:rPr>
                <w:spacing w:val="-1"/>
              </w:rPr>
              <w:t> </w:t>
            </w:r>
            <w:r>
              <w:rPr/>
              <w:t>Effective</w:t>
            </w:r>
            <w:r>
              <w:rPr>
                <w:spacing w:val="-1"/>
              </w:rPr>
              <w:t> </w:t>
            </w:r>
            <w:r>
              <w:rPr/>
              <w:t>Energy</w:t>
              <w:tab/>
              <w:t>43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bottom="1690" w:left="680" w:right="0"/>
        </w:sectPr>
      </w:pPr>
    </w:p>
    <w:tbl>
      <w:tblPr>
        <w:tblW w:w="0" w:type="auto"/>
        <w:jc w:val="left"/>
        <w:tblInd w:w="1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7"/>
        <w:gridCol w:w="625"/>
      </w:tblGrid>
      <w:tr>
        <w:trPr>
          <w:trHeight w:val="409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2.3.2</w:t>
              <w:tab/>
              <w:t>Beam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Filtration</w:t>
            </w:r>
          </w:p>
        </w:tc>
        <w:tc>
          <w:tcPr>
            <w:tcW w:w="625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2.3.3</w:t>
              <w:tab/>
              <w:t>Collimation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2.3.4</w:t>
              <w:tab/>
              <w:t>Anti-Scatter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Grids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2.3.5</w:t>
              <w:tab/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2.3.6</w:t>
              <w:tab/>
              <w:t>Film-Screen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Combination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2.3.7</w:t>
              <w:tab/>
              <w:t>Film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2.3.8</w:t>
              <w:tab/>
              <w:t>Focus-Skin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FSD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2.3.9</w:t>
              <w:tab/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Tube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Target Material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  <w:tab/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its Associated Risk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2.4.1</w:t>
              <w:tab/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 Modeling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  <w:tab/>
              <w:t>Linearity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versus Curvi-linearity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Dose-effects relationship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2.4.3</w:t>
              <w:tab/>
              <w:t>Linear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Threshold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(LNT)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2.4.4</w:t>
              <w:tab/>
              <w:t>Controversy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LNT model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</w:t>
              <w:tab/>
              <w:t>Radiation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Quantities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2.6</w:t>
              <w:tab/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Estimates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</w:t>
              <w:tab/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spacing w:before="133"/>
              <w:ind w:left="830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radiation exposure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2.7.1</w:t>
              <w:tab/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 of Conversion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Coefficients’ Charts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2.7.2</w:t>
              <w:tab/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Rando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spacing w:before="133"/>
              <w:ind w:left="830"/>
              <w:rPr>
                <w:sz w:val="24"/>
              </w:rPr>
            </w:pPr>
            <w:r>
              <w:rPr>
                <w:sz w:val="24"/>
              </w:rPr>
              <w:t>Anthropomorphic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Phantom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1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2.7.3</w:t>
              <w:tab/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XDOSE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2.7.4</w:t>
              <w:tab/>
              <w:t>Estimation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imparted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</w:tc>
        <w:tc>
          <w:tcPr>
            <w:tcW w:w="625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08" w:hRule="atLeast"/>
        </w:trPr>
        <w:tc>
          <w:tcPr>
            <w:tcW w:w="6917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2.7.5</w:t>
              <w:tab/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 of 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 (DAP) meter</w:t>
            </w:r>
          </w:p>
        </w:tc>
        <w:tc>
          <w:tcPr>
            <w:tcW w:w="625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006528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80" w:right="0"/>
        </w:sectPr>
      </w:pPr>
    </w:p>
    <w:p>
      <w:pPr>
        <w:pStyle w:val="ListParagraph"/>
        <w:numPr>
          <w:ilvl w:val="2"/>
          <w:numId w:val="6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72" w:after="0"/>
        <w:ind w:left="2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 of Computer Model</w:t>
        <w:tab/>
        <w:t>60</w:t>
      </w:r>
    </w:p>
    <w:p>
      <w:pPr>
        <w:pStyle w:val="ListParagraph"/>
        <w:numPr>
          <w:ilvl w:val="2"/>
          <w:numId w:val="6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Personnel Radiation Dose</w:t>
      </w:r>
      <w:r>
        <w:rPr>
          <w:spacing w:val="-2"/>
          <w:sz w:val="24"/>
        </w:rPr>
        <w:t> </w:t>
      </w:r>
      <w:r>
        <w:rPr>
          <w:sz w:val="24"/>
        </w:rPr>
        <w:t>Calculation (PRDC)</w:t>
        <w:tab/>
        <w:t>60</w:t>
      </w:r>
    </w:p>
    <w:p>
      <w:pPr>
        <w:pStyle w:val="ListParagraph"/>
        <w:numPr>
          <w:ilvl w:val="2"/>
          <w:numId w:val="6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the</w:t>
      </w:r>
      <w:r>
        <w:rPr>
          <w:spacing w:val="-2"/>
          <w:sz w:val="24"/>
        </w:rPr>
        <w:t> </w:t>
      </w:r>
      <w:r>
        <w:rPr>
          <w:sz w:val="24"/>
        </w:rPr>
        <w:t>quantity,</w:t>
      </w:r>
      <w:r>
        <w:rPr>
          <w:spacing w:val="2"/>
          <w:sz w:val="24"/>
        </w:rPr>
        <w:t> </w:t>
      </w:r>
      <w:r>
        <w:rPr>
          <w:sz w:val="24"/>
        </w:rPr>
        <w:t>Dose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Product, DAP</w:t>
        <w:tab/>
        <w:t>61</w:t>
      </w:r>
    </w:p>
    <w:p>
      <w:pPr>
        <w:pStyle w:val="ListParagraph"/>
        <w:numPr>
          <w:ilvl w:val="2"/>
          <w:numId w:val="6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Monte</w:t>
      </w:r>
      <w:r>
        <w:rPr>
          <w:spacing w:val="-1"/>
          <w:sz w:val="24"/>
        </w:rPr>
        <w:t> </w:t>
      </w:r>
      <w:r>
        <w:rPr>
          <w:sz w:val="24"/>
        </w:rPr>
        <w:t>Carlo (MC) based Simulation</w:t>
        <w:tab/>
        <w:t>61</w:t>
      </w:r>
    </w:p>
    <w:p>
      <w:pPr>
        <w:pStyle w:val="ListParagraph"/>
        <w:numPr>
          <w:ilvl w:val="1"/>
          <w:numId w:val="7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07040">
            <wp:simplePos x="0" y="0"/>
            <wp:positionH relativeFrom="page">
              <wp:posOffset>1056805</wp:posOffset>
            </wp:positionH>
            <wp:positionV relativeFrom="paragraph">
              <wp:posOffset>168696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Monte</w:t>
      </w:r>
      <w:r>
        <w:rPr>
          <w:spacing w:val="-1"/>
          <w:sz w:val="24"/>
        </w:rPr>
        <w:t> </w:t>
      </w:r>
      <w:r>
        <w:rPr>
          <w:sz w:val="24"/>
        </w:rPr>
        <w:t>Carlo (MC) Theory</w:t>
        <w:tab/>
        <w:t>62</w:t>
      </w:r>
    </w:p>
    <w:p>
      <w:pPr>
        <w:pStyle w:val="ListParagraph"/>
        <w:numPr>
          <w:ilvl w:val="2"/>
          <w:numId w:val="7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Monte</w:t>
      </w:r>
      <w:r>
        <w:rPr>
          <w:spacing w:val="-1"/>
          <w:sz w:val="24"/>
        </w:rPr>
        <w:t> </w:t>
      </w:r>
      <w:r>
        <w:rPr>
          <w:sz w:val="24"/>
        </w:rPr>
        <w:t>Carlo</w:t>
      </w:r>
      <w:r>
        <w:rPr>
          <w:spacing w:val="1"/>
          <w:sz w:val="24"/>
        </w:rPr>
        <w:t> </w:t>
      </w:r>
      <w:r>
        <w:rPr>
          <w:sz w:val="24"/>
        </w:rPr>
        <w:t>(MC) Simulation</w:t>
        <w:tab/>
        <w:t>64</w:t>
      </w:r>
    </w:p>
    <w:p>
      <w:pPr>
        <w:pStyle w:val="ListParagraph"/>
        <w:numPr>
          <w:ilvl w:val="2"/>
          <w:numId w:val="7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Monte</w:t>
      </w:r>
      <w:r>
        <w:rPr>
          <w:spacing w:val="-2"/>
          <w:sz w:val="24"/>
        </w:rPr>
        <w:t> </w:t>
      </w:r>
      <w:r>
        <w:rPr>
          <w:sz w:val="24"/>
        </w:rPr>
        <w:t>Carlo Algorithm</w:t>
        <w:tab/>
        <w:t>67</w:t>
      </w:r>
    </w:p>
    <w:p>
      <w:pPr>
        <w:pStyle w:val="ListParagraph"/>
        <w:numPr>
          <w:ilvl w:val="2"/>
          <w:numId w:val="7"/>
        </w:numPr>
        <w:tabs>
          <w:tab w:pos="2200" w:val="left" w:leader="none"/>
          <w:tab w:pos="2201" w:val="left" w:leader="none"/>
        </w:tabs>
        <w:spacing w:line="240" w:lineRule="auto" w:before="277" w:after="0"/>
        <w:ind w:left="2200" w:right="0" w:hanging="72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X-Ray</w:t>
      </w:r>
      <w:r>
        <w:rPr>
          <w:spacing w:val="-3"/>
          <w:sz w:val="24"/>
        </w:rPr>
        <w:t> </w:t>
      </w:r>
      <w:r>
        <w:rPr>
          <w:sz w:val="24"/>
        </w:rPr>
        <w:t>Monte</w:t>
      </w:r>
      <w:r>
        <w:rPr>
          <w:spacing w:val="-1"/>
          <w:sz w:val="24"/>
        </w:rPr>
        <w:t> </w:t>
      </w:r>
      <w:r>
        <w:rPr>
          <w:sz w:val="24"/>
        </w:rPr>
        <w:t>Carlo (PCXMC)</w:t>
      </w:r>
    </w:p>
    <w:p>
      <w:pPr>
        <w:pStyle w:val="BodyText"/>
        <w:tabs>
          <w:tab w:pos="8921" w:val="right" w:leader="none"/>
        </w:tabs>
        <w:spacing w:before="276"/>
        <w:ind w:left="2200"/>
      </w:pPr>
      <w:r>
        <w:rPr/>
        <w:t>Program,</w:t>
      </w:r>
      <w:r>
        <w:rPr>
          <w:spacing w:val="-1"/>
        </w:rPr>
        <w:t> </w:t>
      </w:r>
      <w:r>
        <w:rPr/>
        <w:t>Version 1.5</w:t>
        <w:tab/>
        <w:t>68</w:t>
      </w:r>
    </w:p>
    <w:p>
      <w:pPr>
        <w:pStyle w:val="Heading3"/>
        <w:spacing w:before="834"/>
        <w:ind w:left="1480" w:right="0"/>
        <w:jc w:val="left"/>
      </w:pPr>
      <w:r>
        <w:rPr/>
        <w:t>CHAPTER</w:t>
      </w:r>
      <w:r>
        <w:rPr>
          <w:spacing w:val="-3"/>
        </w:rPr>
        <w:t> </w:t>
      </w:r>
      <w:r>
        <w:rPr/>
        <w:t>THREE: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315" w:after="0"/>
        <w:ind w:left="2200" w:right="0" w:hanging="721"/>
        <w:jc w:val="left"/>
        <w:rPr>
          <w:sz w:val="24"/>
        </w:rPr>
      </w:pPr>
      <w:r>
        <w:rPr>
          <w:sz w:val="24"/>
        </w:rPr>
        <w:t>Introduction</w:t>
        <w:tab/>
        <w:t>71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 Diagnostic</w:t>
      </w:r>
      <w:r>
        <w:rPr>
          <w:spacing w:val="1"/>
          <w:sz w:val="24"/>
        </w:rPr>
        <w:t> </w:t>
      </w:r>
      <w:r>
        <w:rPr>
          <w:sz w:val="24"/>
        </w:rPr>
        <w:t>Centres</w:t>
        <w:tab/>
        <w:t>71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</w:tabs>
        <w:spacing w:line="240" w:lineRule="auto" w:before="277" w:after="0"/>
        <w:ind w:left="2200" w:right="0" w:hanging="721"/>
        <w:jc w:val="left"/>
        <w:rPr>
          <w:sz w:val="24"/>
        </w:rPr>
      </w:pPr>
      <w:r>
        <w:rPr>
          <w:sz w:val="24"/>
        </w:rPr>
        <w:t>Radiology</w:t>
      </w:r>
      <w:r>
        <w:rPr>
          <w:spacing w:val="-6"/>
          <w:sz w:val="24"/>
        </w:rPr>
        <w:t> </w:t>
      </w:r>
      <w:r>
        <w:rPr>
          <w:sz w:val="24"/>
        </w:rPr>
        <w:t>Department,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(UCH),</w:t>
      </w:r>
    </w:p>
    <w:p>
      <w:pPr>
        <w:pStyle w:val="BodyText"/>
        <w:tabs>
          <w:tab w:pos="8921" w:val="right" w:leader="none"/>
        </w:tabs>
        <w:spacing w:before="276"/>
        <w:ind w:left="2200"/>
      </w:pPr>
      <w:r>
        <w:rPr/>
        <w:t>Ibadan</w:t>
        <w:tab/>
        <w:t>72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TwoTees</w:t>
      </w:r>
      <w:r>
        <w:rPr>
          <w:spacing w:val="-1"/>
          <w:sz w:val="24"/>
        </w:rPr>
        <w:t> </w:t>
      </w:r>
      <w:r>
        <w:rPr>
          <w:sz w:val="24"/>
        </w:rPr>
        <w:t>Diagnostic X-ray</w:t>
      </w:r>
      <w:r>
        <w:rPr>
          <w:spacing w:val="-5"/>
          <w:sz w:val="24"/>
        </w:rPr>
        <w:t> </w:t>
      </w:r>
      <w:r>
        <w:rPr>
          <w:sz w:val="24"/>
        </w:rPr>
        <w:t>Centre</w:t>
      </w:r>
      <w:r>
        <w:rPr>
          <w:spacing w:val="-3"/>
          <w:sz w:val="24"/>
        </w:rPr>
        <w:t> </w:t>
      </w:r>
      <w:r>
        <w:rPr>
          <w:sz w:val="24"/>
        </w:rPr>
        <w:t>(TDC), Yemetu</w:t>
      </w:r>
      <w:r>
        <w:rPr>
          <w:spacing w:val="4"/>
          <w:sz w:val="24"/>
        </w:rPr>
        <w:t> </w:t>
      </w:r>
      <w:r>
        <w:rPr>
          <w:sz w:val="24"/>
        </w:rPr>
        <w:t>Ibadan</w:t>
        <w:tab/>
        <w:t>73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Radiology,</w:t>
      </w:r>
      <w:r>
        <w:rPr>
          <w:spacing w:val="-1"/>
          <w:sz w:val="24"/>
        </w:rPr>
        <w:t> </w:t>
      </w:r>
      <w:r>
        <w:rPr>
          <w:sz w:val="24"/>
        </w:rPr>
        <w:t>Obafemi</w:t>
      </w:r>
      <w:r>
        <w:rPr>
          <w:spacing w:val="1"/>
          <w:sz w:val="24"/>
        </w:rPr>
        <w:t> </w:t>
      </w:r>
      <w:r>
        <w:rPr>
          <w:sz w:val="24"/>
        </w:rPr>
        <w:t>Awolowo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</w:p>
    <w:p>
      <w:pPr>
        <w:pStyle w:val="BodyText"/>
        <w:tabs>
          <w:tab w:pos="8921" w:val="right" w:leader="none"/>
        </w:tabs>
        <w:spacing w:before="276"/>
        <w:ind w:left="2200"/>
      </w:pPr>
      <w:r>
        <w:rPr/>
        <w:t>Teaching</w:t>
      </w:r>
      <w:r>
        <w:rPr>
          <w:spacing w:val="-4"/>
        </w:rPr>
        <w:t> </w:t>
      </w:r>
      <w:r>
        <w:rPr/>
        <w:t>Hospital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(OAUTHC),</w:t>
      </w:r>
      <w:r>
        <w:rPr>
          <w:spacing w:val="1"/>
        </w:rPr>
        <w:t> </w:t>
      </w:r>
      <w:r>
        <w:rPr/>
        <w:t>Ile-Ife</w:t>
        <w:tab/>
        <w:t>74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Radiology, National</w:t>
      </w:r>
      <w:r>
        <w:rPr>
          <w:spacing w:val="-1"/>
          <w:sz w:val="24"/>
        </w:rPr>
        <w:t> </w:t>
      </w:r>
      <w:r>
        <w:rPr>
          <w:sz w:val="24"/>
        </w:rPr>
        <w:t>Hospital Abuja</w:t>
      </w:r>
      <w:r>
        <w:rPr>
          <w:spacing w:val="-1"/>
          <w:sz w:val="24"/>
        </w:rPr>
        <w:t> </w:t>
      </w:r>
      <w:r>
        <w:rPr>
          <w:sz w:val="24"/>
        </w:rPr>
        <w:t>(NHA)</w:t>
        <w:tab/>
        <w:t>75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Radiographic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2"/>
          <w:sz w:val="24"/>
        </w:rPr>
        <w:t> </w:t>
      </w:r>
      <w:r>
        <w:rPr>
          <w:sz w:val="24"/>
        </w:rPr>
        <w:t>data of</w:t>
      </w:r>
      <w:r>
        <w:rPr>
          <w:spacing w:val="-2"/>
          <w:sz w:val="24"/>
        </w:rPr>
        <w:t> </w:t>
      </w: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machines</w:t>
        <w:tab/>
        <w:t>76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Exposure</w:t>
      </w:r>
      <w:r>
        <w:rPr>
          <w:spacing w:val="-2"/>
          <w:sz w:val="24"/>
        </w:rPr>
        <w:t> </w:t>
      </w:r>
      <w:r>
        <w:rPr>
          <w:sz w:val="24"/>
        </w:rPr>
        <w:t>Parameters</w:t>
        <w:tab/>
        <w:t>78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Tube</w:t>
      </w:r>
      <w:r>
        <w:rPr>
          <w:spacing w:val="-3"/>
          <w:sz w:val="24"/>
        </w:rPr>
        <w:t> </w:t>
      </w:r>
      <w:r>
        <w:rPr>
          <w:sz w:val="24"/>
        </w:rPr>
        <w:t>Voltage, kV</w:t>
        <w:tab/>
        <w:t>78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Tube Loading, mAs</w:t>
        <w:tab/>
        <w:t>78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72" w:after="0"/>
        <w:ind w:left="2200" w:right="0" w:hanging="721"/>
        <w:jc w:val="left"/>
        <w:rPr>
          <w:sz w:val="24"/>
        </w:rPr>
      </w:pP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seconds</w:t>
        <w:tab/>
        <w:t>78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6"/>
          <w:sz w:val="24"/>
        </w:rPr>
        <w:t> </w:t>
      </w:r>
      <w:r>
        <w:rPr>
          <w:sz w:val="24"/>
        </w:rPr>
        <w:t>Beam Quality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Output Measurements</w:t>
        <w:tab/>
        <w:t>79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control of film processor</w:t>
        <w:tab/>
        <w:t>80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Dose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Product, DAP</w:t>
        <w:tab/>
        <w:t>81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07552">
            <wp:simplePos x="0" y="0"/>
            <wp:positionH relativeFrom="page">
              <wp:posOffset>1056805</wp:posOffset>
            </wp:positionH>
            <wp:positionV relativeFrom="paragraph">
              <wp:posOffset>168696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Computation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organ doses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PCXMC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program</w:t>
        <w:tab/>
        <w:t>82</w:t>
      </w:r>
    </w:p>
    <w:p>
      <w:pPr>
        <w:pStyle w:val="ListParagraph"/>
        <w:numPr>
          <w:ilvl w:val="1"/>
          <w:numId w:val="8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Estimation</w:t>
      </w:r>
      <w:r>
        <w:rPr>
          <w:spacing w:val="-1"/>
          <w:sz w:val="24"/>
        </w:rPr>
        <w:t> </w:t>
      </w:r>
      <w:r>
        <w:rPr>
          <w:sz w:val="24"/>
        </w:rPr>
        <w:t>of the Risk of Cancer</w:t>
        <w:tab/>
        <w:t>91</w:t>
      </w:r>
    </w:p>
    <w:p>
      <w:pPr>
        <w:pStyle w:val="Heading5"/>
        <w:spacing w:before="834"/>
        <w:ind w:left="1480"/>
      </w:pPr>
      <w:r>
        <w:rPr/>
        <w:t>CHAPTER</w:t>
      </w:r>
      <w:r>
        <w:rPr>
          <w:spacing w:val="-1"/>
        </w:rPr>
        <w:t> </w:t>
      </w:r>
      <w:r>
        <w:rPr/>
        <w:t>FOUR:</w:t>
      </w:r>
      <w:r>
        <w:rPr>
          <w:spacing w:val="-1"/>
        </w:rPr>
        <w:t> </w:t>
      </w:r>
      <w:r>
        <w:rPr/>
        <w:t>RESULTS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1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Beam Output Measurements</w:t>
        <w:tab/>
        <w:t>92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for patients</w:t>
        <w:tab/>
        <w:t>92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892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Areas of the</w:t>
      </w:r>
      <w:r>
        <w:rPr>
          <w:spacing w:val="-2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undergone</w:t>
      </w:r>
      <w:r>
        <w:rPr>
          <w:spacing w:val="-1"/>
          <w:sz w:val="24"/>
        </w:rPr>
        <w:t> </w:t>
      </w: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Examination</w:t>
        <w:tab/>
        <w:t>92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Exposure</w:t>
      </w:r>
      <w:r>
        <w:rPr>
          <w:spacing w:val="-2"/>
          <w:sz w:val="24"/>
        </w:rPr>
        <w:t> </w:t>
      </w:r>
      <w:r>
        <w:rPr>
          <w:sz w:val="24"/>
        </w:rPr>
        <w:t>Parameters</w:t>
        <w:tab/>
        <w:t>100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 Anti-scatter</w:t>
      </w:r>
      <w:r>
        <w:rPr>
          <w:spacing w:val="1"/>
          <w:sz w:val="24"/>
        </w:rPr>
        <w:t> </w:t>
      </w:r>
      <w:r>
        <w:rPr>
          <w:sz w:val="24"/>
        </w:rPr>
        <w:t>grids</w:t>
        <w:tab/>
        <w:t>100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Film</w:t>
      </w:r>
      <w:r>
        <w:rPr>
          <w:spacing w:val="-1"/>
          <w:sz w:val="24"/>
        </w:rPr>
        <w:t> </w:t>
      </w:r>
      <w:r>
        <w:rPr>
          <w:sz w:val="24"/>
        </w:rPr>
        <w:t>Rejection Analysis</w:t>
        <w:tab/>
        <w:t>100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Dose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Product (DAP)</w:t>
        <w:tab/>
        <w:t>104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Entrance</w:t>
      </w:r>
      <w:r>
        <w:rPr>
          <w:spacing w:val="-1"/>
          <w:sz w:val="24"/>
        </w:rPr>
        <w:t> </w:t>
      </w:r>
      <w:r>
        <w:rPr>
          <w:sz w:val="24"/>
        </w:rPr>
        <w:t>Skin Dose</w:t>
      </w:r>
      <w:r>
        <w:rPr>
          <w:spacing w:val="-1"/>
          <w:sz w:val="24"/>
        </w:rPr>
        <w:t> </w:t>
      </w:r>
      <w:r>
        <w:rPr>
          <w:sz w:val="24"/>
        </w:rPr>
        <w:t>(ESD)</w:t>
        <w:tab/>
        <w:t>104</w:t>
      </w:r>
    </w:p>
    <w:p>
      <w:pPr>
        <w:pStyle w:val="ListParagraph"/>
        <w:numPr>
          <w:ilvl w:val="2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Organs</w:t>
      </w:r>
      <w:r>
        <w:rPr>
          <w:spacing w:val="1"/>
          <w:sz w:val="24"/>
        </w:rPr>
        <w:t> </w:t>
      </w:r>
      <w:r>
        <w:rPr>
          <w:sz w:val="24"/>
        </w:rPr>
        <w:t>doses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dose</w:t>
        <w:tab/>
        <w:t>104</w:t>
      </w:r>
    </w:p>
    <w:p>
      <w:pPr>
        <w:pStyle w:val="ListParagraph"/>
        <w:numPr>
          <w:ilvl w:val="2"/>
          <w:numId w:val="9"/>
        </w:numPr>
        <w:tabs>
          <w:tab w:pos="2200" w:val="left" w:leader="none"/>
          <w:tab w:pos="2201" w:val="lef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Estimated</w:t>
      </w:r>
      <w:r>
        <w:rPr>
          <w:spacing w:val="-1"/>
          <w:sz w:val="24"/>
        </w:rPr>
        <w:t> </w:t>
      </w:r>
      <w:r>
        <w:rPr>
          <w:sz w:val="24"/>
        </w:rPr>
        <w:t>(per</w:t>
      </w:r>
      <w:r>
        <w:rPr>
          <w:spacing w:val="-1"/>
          <w:sz w:val="24"/>
        </w:rPr>
        <w:t> </w:t>
      </w:r>
      <w:r>
        <w:rPr>
          <w:sz w:val="24"/>
        </w:rPr>
        <w:t>million)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 fatal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</w:p>
    <w:p>
      <w:pPr>
        <w:pStyle w:val="BodyText"/>
        <w:tabs>
          <w:tab w:pos="9041" w:val="right" w:leader="none"/>
        </w:tabs>
        <w:spacing w:before="276"/>
        <w:ind w:left="2200"/>
      </w:pPr>
      <w:r>
        <w:rPr/>
        <w:t>x-ray</w:t>
      </w:r>
      <w:r>
        <w:rPr>
          <w:spacing w:val="-6"/>
        </w:rPr>
        <w:t> </w:t>
      </w:r>
      <w:r>
        <w:rPr/>
        <w:t>examination at the centers</w:t>
      </w:r>
      <w:r>
        <w:rPr>
          <w:spacing w:val="2"/>
        </w:rPr>
        <w:t> </w:t>
      </w:r>
      <w:r>
        <w:rPr/>
        <w:t>considered in this</w:t>
      </w:r>
      <w:r>
        <w:rPr>
          <w:spacing w:val="1"/>
        </w:rPr>
        <w:t> </w:t>
      </w:r>
      <w:r>
        <w:rPr/>
        <w:t>study</w:t>
        <w:tab/>
        <w:t>110</w:t>
      </w:r>
    </w:p>
    <w:p>
      <w:pPr>
        <w:pStyle w:val="ListParagraph"/>
        <w:numPr>
          <w:ilvl w:val="2"/>
          <w:numId w:val="9"/>
        </w:numPr>
        <w:tabs>
          <w:tab w:pos="2200" w:val="left" w:leader="none"/>
          <w:tab w:pos="2201" w:val="left" w:leader="none"/>
          <w:tab w:pos="9041" w:val="right" w:leader="none"/>
        </w:tabs>
        <w:spacing w:line="240" w:lineRule="auto" w:before="277" w:after="0"/>
        <w:ind w:left="2200" w:right="0" w:hanging="72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quantities per centre</w:t>
        <w:tab/>
        <w:t>110</w:t>
      </w:r>
    </w:p>
    <w:p>
      <w:pPr>
        <w:pStyle w:val="ListParagraph"/>
        <w:numPr>
          <w:ilvl w:val="1"/>
          <w:numId w:val="9"/>
        </w:numPr>
        <w:tabs>
          <w:tab w:pos="2200" w:val="left" w:leader="none"/>
          <w:tab w:pos="2201" w:val="left" w:leader="none"/>
          <w:tab w:pos="9101" w:val="righ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room layout</w:t>
        <w:tab/>
        <w:t>110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Heading3"/>
        <w:ind w:left="1480" w:right="0"/>
        <w:jc w:val="left"/>
      </w:pPr>
      <w:r>
        <w:rPr/>
        <w:drawing>
          <wp:anchor distT="0" distB="0" distL="0" distR="0" allowOverlap="1" layoutInCell="1" locked="0" behindDoc="1" simplePos="0" relativeHeight="482008064">
            <wp:simplePos x="0" y="0"/>
            <wp:positionH relativeFrom="page">
              <wp:posOffset>1056805</wp:posOffset>
            </wp:positionH>
            <wp:positionV relativeFrom="paragraph">
              <wp:posOffset>1440945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4"/>
        </w:rPr>
        <w:t> </w:t>
      </w:r>
      <w:r>
        <w:rPr/>
        <w:t>FIVE:</w:t>
      </w:r>
      <w:r>
        <w:rPr>
          <w:spacing w:val="-3"/>
        </w:rPr>
        <w:t> </w:t>
      </w:r>
      <w:r>
        <w:rPr/>
        <w:t>DISCUSSION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6"/>
        <w:gridCol w:w="596"/>
      </w:tblGrid>
      <w:tr>
        <w:trPr>
          <w:trHeight w:val="408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  <w:tab/>
              <w:t>Radiographic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Technical Data</w:t>
            </w:r>
          </w:p>
        </w:tc>
        <w:tc>
          <w:tcPr>
            <w:tcW w:w="596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5.1.1</w:t>
              <w:tab/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5.1.2</w:t>
              <w:tab/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551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5.2</w:t>
              <w:tab/>
              <w:t>X-ray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Beam Output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5.3</w:t>
              <w:tab/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5.4</w:t>
              <w:tab/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 undergone x-ray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5.5</w:t>
              <w:tab/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5.6</w:t>
              <w:tab/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anti-scatter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grids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5.7</w:t>
              <w:tab/>
              <w:t>Film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Rejection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5.8</w:t>
              <w:tab/>
              <w:t>Dose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product, DAP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551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5.9</w:t>
              <w:tab/>
              <w:t>Entrance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 (ESD)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5.10</w:t>
              <w:tab/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52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5.11</w:t>
              <w:tab/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examinations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408" w:hRule="atLeast"/>
        </w:trPr>
        <w:tc>
          <w:tcPr>
            <w:tcW w:w="706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5.12</w:t>
              <w:tab/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measured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quantities</w:t>
            </w:r>
          </w:p>
        </w:tc>
        <w:tc>
          <w:tcPr>
            <w:tcW w:w="596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2"/>
        </w:rPr>
      </w:pPr>
    </w:p>
    <w:p>
      <w:pPr>
        <w:spacing w:before="1"/>
        <w:ind w:left="148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ListParagraph"/>
        <w:numPr>
          <w:ilvl w:val="1"/>
          <w:numId w:val="10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271" w:after="0"/>
        <w:ind w:left="2200" w:right="0" w:hanging="721"/>
        <w:jc w:val="left"/>
        <w:rPr>
          <w:sz w:val="24"/>
        </w:rPr>
      </w:pPr>
      <w:r>
        <w:rPr>
          <w:sz w:val="24"/>
        </w:rPr>
        <w:t>Conclusion</w:t>
        <w:tab/>
        <w:t>153</w:t>
      </w:r>
    </w:p>
    <w:p>
      <w:pPr>
        <w:pStyle w:val="ListParagraph"/>
        <w:numPr>
          <w:ilvl w:val="1"/>
          <w:numId w:val="10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Recommendations</w:t>
        <w:tab/>
        <w:t>156</w:t>
      </w:r>
    </w:p>
    <w:p>
      <w:pPr>
        <w:tabs>
          <w:tab w:pos="8681" w:val="left" w:leader="none"/>
        </w:tabs>
        <w:spacing w:before="276"/>
        <w:ind w:left="2200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157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BodyText"/>
        <w:spacing w:before="6"/>
        <w:rPr>
          <w:sz w:val="36"/>
        </w:rPr>
      </w:pPr>
    </w:p>
    <w:p>
      <w:pPr>
        <w:pStyle w:val="Heading3"/>
        <w:spacing w:before="0"/>
        <w:ind w:left="974"/>
      </w:pPr>
      <w:bookmarkStart w:name="_TOC_250030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6"/>
      <w:r>
        <w:rPr/>
        <w:t>FIGURES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Heading5"/>
        <w:tabs>
          <w:tab w:pos="8321" w:val="left" w:leader="none"/>
        </w:tabs>
        <w:spacing w:before="1"/>
        <w:ind w:left="1480"/>
      </w:pPr>
      <w:r>
        <w:rPr/>
        <w:t>FIGURES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0" w:after="0"/>
        <w:ind w:left="22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08576">
            <wp:simplePos x="0" y="0"/>
            <wp:positionH relativeFrom="page">
              <wp:posOffset>1056805</wp:posOffset>
            </wp:positionH>
            <wp:positionV relativeFrom="paragraph">
              <wp:posOffset>122975</wp:posOffset>
            </wp:positionV>
            <wp:extent cx="5508459" cy="5446061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Fluoroscopy</w:t>
      </w:r>
      <w:r>
        <w:rPr>
          <w:spacing w:val="-6"/>
          <w:sz w:val="24"/>
        </w:rPr>
        <w:t> </w:t>
      </w:r>
      <w:r>
        <w:rPr>
          <w:sz w:val="24"/>
        </w:rPr>
        <w:t>machine with head mounted</w:t>
        <w:tab/>
        <w:t>24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Computed</w:t>
      </w:r>
      <w:r>
        <w:rPr>
          <w:spacing w:val="-1"/>
          <w:sz w:val="24"/>
        </w:rPr>
        <w:t> </w:t>
      </w:r>
      <w:r>
        <w:rPr>
          <w:sz w:val="24"/>
        </w:rPr>
        <w:t>Tomography</w:t>
      </w:r>
      <w:r>
        <w:rPr>
          <w:spacing w:val="-4"/>
          <w:sz w:val="24"/>
        </w:rPr>
        <w:t> </w:t>
      </w:r>
      <w:r>
        <w:rPr>
          <w:sz w:val="24"/>
        </w:rPr>
        <w:t>(CT)</w:t>
      </w:r>
      <w:r>
        <w:rPr>
          <w:spacing w:val="-1"/>
          <w:sz w:val="24"/>
        </w:rPr>
        <w:t> </w:t>
      </w:r>
      <w:r>
        <w:rPr>
          <w:sz w:val="24"/>
        </w:rPr>
        <w:t>Machine</w:t>
        <w:tab/>
        <w:t>27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Mammography</w:t>
      </w:r>
      <w:r>
        <w:rPr>
          <w:spacing w:val="-4"/>
          <w:sz w:val="24"/>
        </w:rPr>
        <w:t> </w:t>
      </w: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machine</w:t>
        <w:tab/>
        <w:t>31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9" w:after="0"/>
        <w:ind w:left="2200" w:right="0" w:hanging="721"/>
        <w:jc w:val="left"/>
        <w:rPr>
          <w:sz w:val="24"/>
        </w:rPr>
      </w:pPr>
      <w:r>
        <w:rPr>
          <w:sz w:val="24"/>
        </w:rPr>
        <w:t>Conventional/Film Radiography</w:t>
      </w:r>
      <w:r>
        <w:rPr>
          <w:spacing w:val="-5"/>
          <w:sz w:val="24"/>
        </w:rPr>
        <w:t> </w:t>
      </w: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machine</w:t>
        <w:tab/>
        <w:t>34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7" w:after="0"/>
        <w:ind w:left="2200" w:right="0" w:hanging="721"/>
        <w:jc w:val="left"/>
        <w:rPr>
          <w:sz w:val="24"/>
        </w:rPr>
      </w:pP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Medical Imaging</w:t>
      </w:r>
      <w:r>
        <w:rPr>
          <w:spacing w:val="-4"/>
          <w:sz w:val="24"/>
        </w:rPr>
        <w:t> </w:t>
      </w:r>
      <w:r>
        <w:rPr>
          <w:sz w:val="24"/>
        </w:rPr>
        <w:t>Process</w:t>
        <w:tab/>
        <w:t>36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Contrast</w:t>
      </w:r>
      <w:r>
        <w:rPr>
          <w:spacing w:val="-1"/>
          <w:sz w:val="24"/>
        </w:rPr>
        <w:t> </w:t>
      </w:r>
      <w:r>
        <w:rPr>
          <w:sz w:val="24"/>
        </w:rPr>
        <w:t>Process</w:t>
        <w:tab/>
        <w:t>38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9" w:after="0"/>
        <w:ind w:left="2200" w:right="0" w:hanging="721"/>
        <w:jc w:val="left"/>
        <w:rPr>
          <w:sz w:val="24"/>
        </w:rPr>
      </w:pPr>
      <w:r>
        <w:rPr>
          <w:sz w:val="24"/>
        </w:rPr>
        <w:t>Effective Energy</w:t>
      </w:r>
      <w:r>
        <w:rPr>
          <w:spacing w:val="-5"/>
          <w:sz w:val="24"/>
        </w:rPr>
        <w:t> </w:t>
      </w:r>
      <w:r>
        <w:rPr>
          <w:sz w:val="24"/>
        </w:rPr>
        <w:t>of X-ray</w:t>
      </w:r>
      <w:r>
        <w:rPr>
          <w:spacing w:val="-3"/>
          <w:sz w:val="24"/>
        </w:rPr>
        <w:t> </w:t>
      </w:r>
      <w:r>
        <w:rPr>
          <w:sz w:val="24"/>
        </w:rPr>
        <w:t>Spectra</w:t>
        <w:tab/>
        <w:t>44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Monte</w:t>
      </w:r>
      <w:r>
        <w:rPr>
          <w:spacing w:val="-1"/>
          <w:sz w:val="24"/>
        </w:rPr>
        <w:t> </w:t>
      </w:r>
      <w:r>
        <w:rPr>
          <w:sz w:val="24"/>
        </w:rPr>
        <w:t>Carlo</w:t>
      </w:r>
      <w:r>
        <w:rPr>
          <w:spacing w:val="-1"/>
          <w:sz w:val="24"/>
        </w:rPr>
        <w:t> </w:t>
      </w:r>
      <w:r>
        <w:rPr>
          <w:sz w:val="24"/>
        </w:rPr>
        <w:t>(MC) Technique</w:t>
        <w:tab/>
        <w:t>63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MC</w:t>
      </w:r>
      <w:r>
        <w:rPr>
          <w:spacing w:val="-1"/>
          <w:sz w:val="24"/>
        </w:rPr>
        <w:t> </w:t>
      </w:r>
      <w:r>
        <w:rPr>
          <w:sz w:val="24"/>
        </w:rPr>
        <w:t>Simulation</w:t>
      </w:r>
      <w:r>
        <w:rPr>
          <w:spacing w:val="-1"/>
          <w:sz w:val="24"/>
        </w:rPr>
        <w:t> </w:t>
      </w:r>
      <w:r>
        <w:rPr>
          <w:sz w:val="24"/>
        </w:rPr>
        <w:t>flow chart</w:t>
        <w:tab/>
        <w:t>66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9" w:after="0"/>
        <w:ind w:left="2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 form of PCXMC</w:t>
        <w:tab/>
        <w:t>83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examination data input form of PCXMC</w:t>
        <w:tab/>
        <w:t>86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7" w:after="0"/>
        <w:ind w:left="2200" w:right="0" w:hanging="721"/>
        <w:jc w:val="left"/>
        <w:rPr>
          <w:sz w:val="24"/>
        </w:rPr>
      </w:pPr>
      <w:r>
        <w:rPr>
          <w:sz w:val="24"/>
        </w:rPr>
        <w:t>Monte</w:t>
      </w:r>
      <w:r>
        <w:rPr>
          <w:spacing w:val="-2"/>
          <w:sz w:val="24"/>
        </w:rPr>
        <w:t> </w:t>
      </w:r>
      <w:r>
        <w:rPr>
          <w:sz w:val="24"/>
        </w:rPr>
        <w:t>Carlo simulation window of</w:t>
      </w:r>
      <w:r>
        <w:rPr>
          <w:spacing w:val="-1"/>
          <w:sz w:val="24"/>
        </w:rPr>
        <w:t> </w:t>
      </w:r>
      <w:r>
        <w:rPr>
          <w:sz w:val="24"/>
        </w:rPr>
        <w:t>PCXMC</w:t>
        <w:tab/>
        <w:t>88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2200" w:val="left" w:leader="none"/>
          <w:tab w:pos="2201" w:val="left" w:leader="none"/>
          <w:tab w:pos="8681" w:val="left" w:leader="none"/>
        </w:tabs>
        <w:spacing w:line="240" w:lineRule="auto" w:before="176" w:after="0"/>
        <w:ind w:left="2200" w:right="0" w:hanging="721"/>
        <w:jc w:val="left"/>
        <w:rPr>
          <w:sz w:val="24"/>
        </w:rPr>
      </w:pPr>
      <w:r>
        <w:rPr>
          <w:sz w:val="24"/>
        </w:rPr>
        <w:t>Dose</w:t>
      </w:r>
      <w:r>
        <w:rPr>
          <w:spacing w:val="-1"/>
          <w:sz w:val="24"/>
        </w:rPr>
        <w:t> </w:t>
      </w: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window of</w:t>
      </w:r>
      <w:r>
        <w:rPr>
          <w:spacing w:val="-3"/>
          <w:sz w:val="24"/>
        </w:rPr>
        <w:t> </w:t>
      </w:r>
      <w:r>
        <w:rPr>
          <w:sz w:val="24"/>
        </w:rPr>
        <w:t>PCXMC</w:t>
        <w:tab/>
        <w:t>90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200" w:val="left" w:leader="none"/>
        </w:tabs>
        <w:spacing w:before="179"/>
        <w:ind w:left="1480"/>
      </w:pPr>
      <w:r>
        <w:rPr/>
        <w:t>4.1</w:t>
        <w:tab/>
        <w:t>The</w:t>
      </w:r>
      <w:r>
        <w:rPr>
          <w:spacing w:val="-3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beam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681" w:val="left" w:leader="none"/>
        </w:tabs>
        <w:spacing w:before="176"/>
        <w:ind w:left="2200"/>
      </w:pPr>
      <w:r>
        <w:rPr/>
        <w:t>centers</w:t>
      </w:r>
      <w:r>
        <w:rPr>
          <w:spacing w:val="1"/>
        </w:rPr>
        <w:t> </w:t>
      </w:r>
      <w:r>
        <w:rPr/>
        <w:t>and those</w:t>
      </w:r>
      <w:r>
        <w:rPr>
          <w:spacing w:val="-2"/>
        </w:rPr>
        <w:t> </w:t>
      </w:r>
      <w:r>
        <w:rPr/>
        <w:t>fitted to</w:t>
      </w:r>
      <w:r>
        <w:rPr>
          <w:spacing w:val="-1"/>
        </w:rPr>
        <w:t> </w:t>
      </w:r>
      <w:r>
        <w:rPr/>
        <w:t>eqn. (3.1)</w:t>
      </w:r>
      <w:r>
        <w:rPr>
          <w:spacing w:val="87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values of kVp</w:t>
        <w:tab/>
        <w:t>95</w:t>
      </w:r>
    </w:p>
    <w:p>
      <w:pPr>
        <w:spacing w:after="0"/>
        <w:sectPr>
          <w:pgSz w:w="12240" w:h="15840"/>
          <w:pgMar w:header="0" w:footer="1015" w:top="1500" w:bottom="1200" w:left="680" w:right="0"/>
        </w:sectPr>
      </w:pPr>
    </w:p>
    <w:tbl>
      <w:tblPr>
        <w:tblW w:w="0" w:type="auto"/>
        <w:jc w:val="left"/>
        <w:tblInd w:w="1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6515"/>
        <w:gridCol w:w="527"/>
      </w:tblGrid>
      <w:tr>
        <w:trPr>
          <w:trHeight w:val="1622" w:hRule="atLeast"/>
        </w:trPr>
        <w:tc>
          <w:tcPr>
            <w:tcW w:w="620" w:type="dxa"/>
          </w:tcPr>
          <w:p>
            <w:pPr>
              <w:pStyle w:val="TableParagraph"/>
              <w:spacing w:before="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4.2</w:t>
            </w:r>
          </w:p>
        </w:tc>
        <w:tc>
          <w:tcPr>
            <w:tcW w:w="6515" w:type="dxa"/>
          </w:tcPr>
          <w:p>
            <w:pPr>
              <w:pStyle w:val="TableParagraph"/>
              <w:spacing w:line="362" w:lineRule="auto"/>
              <w:ind w:left="150"/>
              <w:rPr>
                <w:rFonts w:ascii="Calibri"/>
                <w:sz w:val="22"/>
              </w:rPr>
            </w:pPr>
            <w:r>
              <w:rPr>
                <w:sz w:val="24"/>
              </w:rPr>
              <w:t>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sex, Body Mass Index, BMI, kV group, mAs group, Dose 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DAP, group, Entrance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skin Dose,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ESD, group</w:t>
            </w:r>
            <w:r>
              <w:rPr>
                <w:rFonts w:ascii="Calibri"/>
                <w:sz w:val="22"/>
              </w:rPr>
              <w:t>,</w:t>
            </w:r>
          </w:p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 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centres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445" w:hRule="atLeast"/>
        </w:trPr>
        <w:tc>
          <w:tcPr>
            <w:tcW w:w="62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4.3a</w:t>
            </w:r>
          </w:p>
        </w:tc>
        <w:tc>
          <w:tcPr>
            <w:tcW w:w="6515" w:type="dxa"/>
          </w:tcPr>
          <w:p>
            <w:pPr>
              <w:pStyle w:val="TableParagraph"/>
              <w:spacing w:before="95"/>
              <w:ind w:left="15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room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UCH</w:t>
            </w:r>
          </w:p>
        </w:tc>
        <w:tc>
          <w:tcPr>
            <w:tcW w:w="52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13" w:hRule="atLeast"/>
        </w:trPr>
        <w:tc>
          <w:tcPr>
            <w:tcW w:w="62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4.3b</w:t>
            </w:r>
          </w:p>
        </w:tc>
        <w:tc>
          <w:tcPr>
            <w:tcW w:w="651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schematic 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TDC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13" w:hRule="atLeast"/>
        </w:trPr>
        <w:tc>
          <w:tcPr>
            <w:tcW w:w="62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4.3c</w:t>
            </w:r>
          </w:p>
        </w:tc>
        <w:tc>
          <w:tcPr>
            <w:tcW w:w="651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 of 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room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OAUTHC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339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4.3d</w:t>
            </w:r>
          </w:p>
        </w:tc>
        <w:tc>
          <w:tcPr>
            <w:tcW w:w="6515" w:type="dxa"/>
          </w:tcPr>
          <w:p>
            <w:pPr>
              <w:pStyle w:val="TableParagraph"/>
              <w:spacing w:line="256" w:lineRule="exact" w:before="63"/>
              <w:ind w:left="15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NHA</w:t>
            </w:r>
          </w:p>
        </w:tc>
        <w:tc>
          <w:tcPr>
            <w:tcW w:w="527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009088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80" w:right="0"/>
        </w:sectPr>
      </w:pPr>
    </w:p>
    <w:p>
      <w:pPr>
        <w:pStyle w:val="Heading3"/>
        <w:ind w:left="975"/>
      </w:pPr>
      <w:bookmarkStart w:name="_TOC_250029" w:id="7"/>
      <w:bookmarkEnd w:id="7"/>
      <w:r>
        <w:rPr/>
        <w:t>LIST OF TABLES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5"/>
        <w:tabs>
          <w:tab w:pos="7561" w:val="left" w:leader="none"/>
        </w:tabs>
        <w:ind w:left="0" w:right="237"/>
        <w:jc w:val="center"/>
      </w:pPr>
      <w:r>
        <w:rPr/>
        <w:drawing>
          <wp:anchor distT="0" distB="0" distL="0" distR="0" allowOverlap="1" layoutInCell="1" locked="0" behindDoc="1" simplePos="0" relativeHeight="482009600">
            <wp:simplePos x="0" y="0"/>
            <wp:positionH relativeFrom="page">
              <wp:posOffset>1056805</wp:posOffset>
            </wp:positionH>
            <wp:positionV relativeFrom="paragraph">
              <wp:posOffset>778295</wp:posOffset>
            </wp:positionV>
            <wp:extent cx="5508459" cy="544606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TABLES</w:t>
        <w:tab/>
        <w:t>PAGES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7283"/>
        <w:gridCol w:w="478"/>
      </w:tblGrid>
      <w:tr>
        <w:trPr>
          <w:trHeight w:val="408" w:hRule="atLeast"/>
        </w:trPr>
        <w:tc>
          <w:tcPr>
            <w:tcW w:w="62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283" w:type="dxa"/>
          </w:tcPr>
          <w:p>
            <w:pPr>
              <w:pStyle w:val="TableParagraph"/>
              <w:spacing w:line="266" w:lineRule="exact"/>
              <w:ind w:left="150"/>
              <w:rPr>
                <w:sz w:val="24"/>
              </w:rPr>
            </w:pPr>
            <w:r>
              <w:rPr>
                <w:sz w:val="24"/>
              </w:rPr>
              <w:t>Threshold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radiation</w:t>
            </w:r>
          </w:p>
        </w:tc>
        <w:tc>
          <w:tcPr>
            <w:tcW w:w="478" w:type="dxa"/>
          </w:tcPr>
          <w:p>
            <w:pPr>
              <w:pStyle w:val="TableParagraph"/>
              <w:spacing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coefficients of stochastic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risk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exposure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exposure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penetration (HVL)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kVp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Probability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coefficients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tissues/organs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Radiographic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Radiation Exposure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 tube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loading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3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Radiation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tube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loading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78" w:hRule="atLeast"/>
        </w:trPr>
        <w:tc>
          <w:tcPr>
            <w:tcW w:w="620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283" w:type="dxa"/>
          </w:tcPr>
          <w:p>
            <w:pPr>
              <w:pStyle w:val="TableParagraph"/>
              <w:spacing w:before="153"/>
              <w:ind w:left="150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regression coefficient 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5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>
            <w:pPr>
              <w:pStyle w:val="TableParagraph"/>
              <w:spacing w:before="126"/>
              <w:ind w:left="150"/>
              <w:rPr>
                <w:sz w:val="24"/>
              </w:rPr>
            </w:pPr>
            <w:r>
              <w:rPr>
                <w:sz w:val="24"/>
              </w:rPr>
              <w:t>resulting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best-fits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 centers</w:t>
            </w:r>
          </w:p>
        </w:tc>
        <w:tc>
          <w:tcPr>
            <w:tcW w:w="478" w:type="dxa"/>
          </w:tcPr>
          <w:p>
            <w:pPr>
              <w:pStyle w:val="TableParagraph"/>
              <w:spacing w:before="126"/>
              <w:ind w:left="6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4.4a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 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4.4b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patient 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obtained in this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Previous works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12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Radiographic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12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(kVp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radiographic 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centres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radiological 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478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283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Rejection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>
            <w:pPr>
              <w:pStyle w:val="TableParagraph"/>
              <w:spacing w:line="256" w:lineRule="exact" w:before="133"/>
              <w:ind w:left="150"/>
              <w:rPr>
                <w:sz w:val="24"/>
              </w:rPr>
            </w:pPr>
            <w:r>
              <w:rPr>
                <w:sz w:val="24"/>
              </w:rPr>
              <w:t>study</w:t>
            </w:r>
          </w:p>
        </w:tc>
        <w:tc>
          <w:tcPr>
            <w:tcW w:w="478" w:type="dxa"/>
          </w:tcPr>
          <w:p>
            <w:pPr>
              <w:pStyle w:val="TableParagraph"/>
              <w:spacing w:line="256" w:lineRule="exact" w:before="133"/>
              <w:ind w:left="6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ListParagraph"/>
        <w:numPr>
          <w:ilvl w:val="2"/>
          <w:numId w:val="13"/>
        </w:numPr>
        <w:tabs>
          <w:tab w:pos="2200" w:val="left" w:leader="none"/>
          <w:tab w:pos="2201" w:val="left" w:leader="none"/>
        </w:tabs>
        <w:spacing w:line="240" w:lineRule="auto" w:before="72" w:after="0"/>
        <w:ind w:left="2200" w:right="0" w:hanging="721"/>
        <w:jc w:val="left"/>
        <w:rPr>
          <w:sz w:val="24"/>
        </w:rPr>
      </w:pPr>
      <w:r>
        <w:rPr>
          <w:sz w:val="24"/>
        </w:rPr>
        <w:t>Dose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Product for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radiographic</w:t>
      </w:r>
      <w:r>
        <w:rPr>
          <w:spacing w:val="1"/>
          <w:sz w:val="24"/>
        </w:rPr>
        <w:t> </w:t>
      </w:r>
      <w:r>
        <w:rPr>
          <w:sz w:val="24"/>
        </w:rPr>
        <w:t>examinations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tabs>
          <w:tab w:pos="9761" w:val="right" w:leader="none"/>
        </w:tabs>
        <w:spacing w:before="276"/>
        <w:ind w:left="2200"/>
      </w:pPr>
      <w:r>
        <w:rPr/>
        <w:t>centres</w:t>
        <w:tab/>
        <w:t>105</w:t>
      </w:r>
    </w:p>
    <w:p>
      <w:pPr>
        <w:pStyle w:val="ListParagraph"/>
        <w:numPr>
          <w:ilvl w:val="2"/>
          <w:numId w:val="13"/>
        </w:numPr>
        <w:tabs>
          <w:tab w:pos="2200" w:val="left" w:leader="none"/>
          <w:tab w:pos="2201" w:val="left" w:leader="none"/>
        </w:tabs>
        <w:spacing w:line="240" w:lineRule="auto" w:before="276" w:after="0"/>
        <w:ind w:left="2200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ESD</w:t>
      </w:r>
      <w:r>
        <w:rPr>
          <w:spacing w:val="-1"/>
          <w:sz w:val="24"/>
        </w:rPr>
        <w:t> </w:t>
      </w:r>
      <w:r>
        <w:rPr>
          <w:sz w:val="24"/>
        </w:rPr>
        <w:t>(mGy)</w:t>
      </w:r>
      <w:r>
        <w:rPr>
          <w:spacing w:val="-1"/>
          <w:sz w:val="24"/>
        </w:rPr>
        <w:t> </w:t>
      </w:r>
      <w:r>
        <w:rPr>
          <w:sz w:val="24"/>
        </w:rPr>
        <w:t>values obtained in 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ESD</w:t>
      </w:r>
    </w:p>
    <w:p>
      <w:pPr>
        <w:pStyle w:val="BodyText"/>
        <w:tabs>
          <w:tab w:pos="9821" w:val="right" w:leader="none"/>
        </w:tabs>
        <w:spacing w:before="276"/>
        <w:ind w:left="2200"/>
      </w:pPr>
      <w:r>
        <w:rPr/>
        <w:t>from</w:t>
      </w:r>
      <w:r>
        <w:rPr>
          <w:spacing w:val="-1"/>
        </w:rPr>
        <w:t> </w:t>
      </w:r>
      <w:r>
        <w:rPr/>
        <w:t>published studies</w:t>
        <w:tab/>
        <w:t>106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83.212997pt;margin-top:13.274073pt;width:451.9pt;height:428.85pt;mso-position-horizontal-relative:page;mso-position-vertical-relative:paragraph;z-index:-15720448;mso-wrap-distance-left:0;mso-wrap-distance-right:0" coordorigin="1664,265" coordsize="9038,8577">
            <v:shape style="position:absolute;left:1664;top:265;width:8675;height:8577" type="#_x0000_t75" stroked="false">
              <v:imagedata r:id="rId6" o:title=""/>
            </v:shape>
            <v:shape style="position:absolute;left:2160;top:286;width:6384;height:266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4.9.2</w:t>
                      <w:tab/>
                      <w:t>Typical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organs’ 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effective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calculated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PCXMC</w:t>
                    </w:r>
                  </w:p>
                </w:txbxContent>
              </v:textbox>
              <w10:wrap type="none"/>
            </v:shape>
            <v:shape style="position:absolute;left:10202;top:28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107</w:t>
                    </w:r>
                  </w:p>
                </w:txbxContent>
              </v:textbox>
              <w10:wrap type="none"/>
            </v:shape>
            <v:shape style="position:absolute;left:2160;top:838;width:7093;height:818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4.9.3</w:t>
                      <w:tab/>
                      <w:t>Comparison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effective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obtained 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study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 those from other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studies for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similar x-ray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examinations</w:t>
                    </w:r>
                  </w:p>
                </w:txbxContent>
              </v:textbox>
              <w10:wrap type="none"/>
            </v:shape>
            <v:shape style="position:absolute;left:10202;top:1390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109</w:t>
                    </w:r>
                  </w:p>
                </w:txbxContent>
              </v:textbox>
              <w10:wrap type="none"/>
            </v:shape>
            <v:shape style="position:absolute;left:2160;top:1942;width:7522;height:818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4.9.4</w:t>
                      <w:tab/>
                      <w:t>Radiation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detriment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associated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radiological examination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centers</w:t>
                    </w:r>
                  </w:p>
                </w:txbxContent>
              </v:textbox>
              <w10:wrap type="none"/>
            </v:shape>
            <v:shape style="position:absolute;left:10262;top:2494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111</w:t>
                    </w:r>
                  </w:p>
                </w:txbxContent>
              </v:textbox>
              <w10:wrap type="none"/>
            </v:shape>
            <v:shape style="position:absolute;left:2160;top:3046;width:8482;height:821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4.9.5</w:t>
                      <w:tab/>
                      <w:t>Estimated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risk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cancer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associated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radiological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examination</w:t>
                    </w:r>
                  </w:p>
                  <w:p>
                    <w:pPr>
                      <w:tabs>
                        <w:tab w:pos="8461" w:val="right" w:leader="none"/>
                      </w:tabs>
                      <w:spacing w:before="278"/>
                      <w:ind w:left="7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various centers</w:t>
                      <w:tab/>
                      <w:t>114</w:t>
                    </w:r>
                  </w:p>
                </w:txbxContent>
              </v:textbox>
              <w10:wrap type="none"/>
            </v:shape>
            <v:shape style="position:absolute;left:2160;top:4349;width:5783;height:266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4.9.6</w:t>
                      <w:tab/>
                      <w:t>Modal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ranges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measurable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quantities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centres</w:t>
                    </w:r>
                  </w:p>
                </w:txbxContent>
              </v:textbox>
              <w10:wrap type="none"/>
            </v:shape>
            <v:shape style="position:absolute;left:10262;top:4349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115</w:t>
                    </w:r>
                  </w:p>
                </w:txbxContent>
              </v:textbox>
              <w10:wrap type="none"/>
            </v:shape>
            <v:shape style="position:absolute;left:2160;top:4901;width:8542;height:819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4.9.7</w:t>
                      <w:tab/>
                      <w:t>Position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radiographic accessories with respect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 x-ray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tube/couch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 the</w:t>
                    </w:r>
                  </w:p>
                  <w:p>
                    <w:pPr>
                      <w:tabs>
                        <w:tab w:pos="8521" w:val="right" w:leader="none"/>
                      </w:tabs>
                      <w:spacing w:before="276"/>
                      <w:ind w:left="7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centres</w:t>
                      <w:tab/>
                      <w:t>126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240" w:h="15840"/>
          <w:pgMar w:header="0" w:footer="1015" w:top="1360" w:bottom="1200" w:left="6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  <w:rPr>
          <w:b/>
          <w:i/>
          <w:sz w:val="24"/>
        </w:rPr>
      </w:pPr>
      <w:r>
        <w:rPr>
          <w:b/>
          <w:i/>
          <w:spacing w:val="-1"/>
          <w:sz w:val="24"/>
        </w:rPr>
        <w:t>BACKGROUND</w:t>
      </w:r>
    </w:p>
    <w:p>
      <w:pPr>
        <w:pStyle w:val="Heading3"/>
        <w:spacing w:line="427" w:lineRule="auto"/>
        <w:ind w:left="452" w:right="4650" w:hanging="53"/>
        <w:jc w:val="left"/>
      </w:pPr>
      <w:bookmarkStart w:name="_TOC_250028" w:id="8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spacing w:after="0" w:line="427" w:lineRule="auto"/>
        <w:jc w:val="left"/>
        <w:sectPr>
          <w:footerReference w:type="default" r:id="rId7"/>
          <w:pgSz w:w="12240" w:h="15840"/>
          <w:pgMar w:footer="1068" w:header="0" w:top="1360" w:bottom="1260" w:left="680" w:right="0"/>
          <w:pgNumType w:start="1"/>
          <w:cols w:num="2" w:equalWidth="0">
            <w:col w:w="4157" w:space="40"/>
            <w:col w:w="7363"/>
          </w:cols>
        </w:sectPr>
      </w:pPr>
    </w:p>
    <w:p>
      <w:pPr>
        <w:pStyle w:val="BodyText"/>
        <w:spacing w:line="360" w:lineRule="auto" w:before="132"/>
        <w:ind w:left="1768" w:right="1440" w:firstLine="720"/>
        <w:jc w:val="both"/>
      </w:pPr>
      <w:r>
        <w:rPr/>
        <w:drawing>
          <wp:anchor distT="0" distB="0" distL="0" distR="0" allowOverlap="1" layoutInCell="1" locked="0" behindDoc="1" simplePos="0" relativeHeight="482010624">
            <wp:simplePos x="0" y="0"/>
            <wp:positionH relativeFrom="page">
              <wp:posOffset>1235303</wp:posOffset>
            </wp:positionH>
            <wp:positionV relativeFrom="paragraph">
              <wp:posOffset>629832</wp:posOffset>
            </wp:positionV>
            <wp:extent cx="5338978" cy="527848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X-ray is a type of electromagnetic radiation with short wavelength and high</w:t>
      </w:r>
      <w:r>
        <w:rPr>
          <w:spacing w:val="1"/>
        </w:rPr>
        <w:t> </w:t>
      </w:r>
      <w:r>
        <w:rPr/>
        <w:t>frequency. When x-rays interact with matter, it transfers some of its energy to the</w:t>
      </w:r>
      <w:r>
        <w:rPr>
          <w:spacing w:val="1"/>
        </w:rPr>
        <w:t> </w:t>
      </w:r>
      <w:r>
        <w:rPr/>
        <w:t>atoms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consequently</w:t>
      </w:r>
      <w:r>
        <w:rPr>
          <w:spacing w:val="-6"/>
        </w:rPr>
        <w:t> </w:t>
      </w:r>
      <w:r>
        <w:rPr/>
        <w:t>removes electrons</w:t>
      </w:r>
      <w:r>
        <w:rPr>
          <w:spacing w:val="-1"/>
        </w:rPr>
        <w:t> </w:t>
      </w:r>
      <w:r>
        <w:rPr/>
        <w:t>from it</w:t>
      </w:r>
      <w:r>
        <w:rPr>
          <w:spacing w:val="1"/>
        </w:rPr>
        <w:t> </w:t>
      </w:r>
      <w:r>
        <w:rPr/>
        <w:t>in a</w:t>
      </w:r>
      <w:r>
        <w:rPr>
          <w:spacing w:val="-1"/>
        </w:rPr>
        <w:t> </w:t>
      </w:r>
      <w:r>
        <w:rPr/>
        <w:t>process known</w:t>
      </w:r>
      <w:r>
        <w:rPr>
          <w:spacing w:val="1"/>
        </w:rPr>
        <w:t> </w:t>
      </w:r>
      <w:r>
        <w:rPr/>
        <w:t>as ionization.</w:t>
      </w: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t>Since the discovery of x-rays in 1895 by William Roentgen, x-rays have been</w:t>
      </w:r>
      <w:r>
        <w:rPr>
          <w:spacing w:val="1"/>
        </w:rPr>
        <w:t> </w:t>
      </w:r>
      <w:r>
        <w:rPr/>
        <w:t>playing vital roles in different disciplines. Soon after its discovery, x-rays line spectra</w:t>
      </w:r>
      <w:r>
        <w:rPr>
          <w:spacing w:val="1"/>
        </w:rPr>
        <w:t> </w:t>
      </w:r>
      <w:r>
        <w:rPr/>
        <w:t>were used by H. G. J. Moseley in 1913 in his work on atomic number and provided</w:t>
      </w:r>
      <w:r>
        <w:rPr>
          <w:spacing w:val="1"/>
        </w:rPr>
        <w:t> </w:t>
      </w:r>
      <w:r>
        <w:rPr/>
        <w:t>further confirmation of the quantum theory of atomic structure. Quantum theory is</w:t>
      </w:r>
      <w:r>
        <w:rPr>
          <w:spacing w:val="1"/>
        </w:rPr>
        <w:t> </w:t>
      </w:r>
      <w:r>
        <w:rPr/>
        <w:t>concerned with the</w:t>
      </w:r>
      <w:r>
        <w:rPr>
          <w:spacing w:val="-1"/>
        </w:rPr>
        <w:t> </w:t>
      </w:r>
      <w:r>
        <w:rPr/>
        <w:t>emission and absorption of energy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matter.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Another important aspect of x-rays is the discovery of x-ray diffraction by Max</w:t>
      </w:r>
      <w:r>
        <w:rPr>
          <w:spacing w:val="-57"/>
        </w:rPr>
        <w:t> </w:t>
      </w:r>
      <w:r>
        <w:rPr/>
        <w:t>Von</w:t>
      </w:r>
      <w:r>
        <w:rPr>
          <w:spacing w:val="15"/>
        </w:rPr>
        <w:t> </w:t>
      </w:r>
      <w:r>
        <w:rPr/>
        <w:t>Laue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year</w:t>
      </w:r>
      <w:r>
        <w:rPr>
          <w:spacing w:val="12"/>
        </w:rPr>
        <w:t> </w:t>
      </w:r>
      <w:r>
        <w:rPr/>
        <w:t>1912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its</w:t>
      </w:r>
      <w:r>
        <w:rPr>
          <w:spacing w:val="14"/>
        </w:rPr>
        <w:t> </w:t>
      </w:r>
      <w:r>
        <w:rPr/>
        <w:t>subsequent</w:t>
      </w:r>
      <w:r>
        <w:rPr>
          <w:spacing w:val="13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W.</w:t>
      </w:r>
      <w:r>
        <w:rPr>
          <w:spacing w:val="14"/>
        </w:rPr>
        <w:t> </w:t>
      </w:r>
      <w:r>
        <w:rPr/>
        <w:t>H.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W.</w:t>
      </w:r>
      <w:r>
        <w:rPr>
          <w:spacing w:val="15"/>
        </w:rPr>
        <w:t> </w:t>
      </w:r>
      <w:r>
        <w:rPr/>
        <w:t>L.</w:t>
      </w:r>
      <w:r>
        <w:rPr>
          <w:spacing w:val="14"/>
        </w:rPr>
        <w:t> </w:t>
      </w:r>
      <w:r>
        <w:rPr/>
        <w:t>Bragg</w:t>
      </w:r>
      <w:r>
        <w:rPr>
          <w:spacing w:val="-58"/>
        </w:rPr>
        <w:t> </w:t>
      </w:r>
      <w:r>
        <w:rPr/>
        <w:t>to the study of crystal structure. Diffraction is the bending of waves around the edge of</w:t>
      </w:r>
      <w:r>
        <w:rPr>
          <w:spacing w:val="-57"/>
        </w:rPr>
        <w:t> </w:t>
      </w:r>
      <w:r>
        <w:rPr/>
        <w:t>an obstacle. The diffraction of x-ray by crystals is used to examine the atomic and</w:t>
      </w:r>
      <w:r>
        <w:rPr>
          <w:spacing w:val="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crystals.</w:t>
      </w: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t>One of the most applications of x-rays is radiography. Radiography is the</w:t>
      </w:r>
      <w:r>
        <w:rPr>
          <w:spacing w:val="1"/>
        </w:rPr>
        <w:t> </w:t>
      </w:r>
      <w:r>
        <w:rPr/>
        <w:t>photography</w:t>
      </w:r>
      <w:r>
        <w:rPr>
          <w:spacing w:val="29"/>
        </w:rPr>
        <w:t> </w:t>
      </w:r>
      <w:r>
        <w:rPr/>
        <w:t>made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x-rays.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radiography</w:t>
      </w:r>
      <w:r>
        <w:rPr>
          <w:spacing w:val="35"/>
        </w:rPr>
        <w:t> </w:t>
      </w:r>
      <w:r>
        <w:rPr/>
        <w:t>has</w:t>
      </w:r>
      <w:r>
        <w:rPr>
          <w:spacing w:val="37"/>
        </w:rPr>
        <w:t> </w:t>
      </w:r>
      <w:r>
        <w:rPr/>
        <w:t>applications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both</w:t>
      </w:r>
      <w:r>
        <w:rPr>
          <w:spacing w:val="38"/>
        </w:rPr>
        <w:t> </w:t>
      </w:r>
      <w:r>
        <w:rPr/>
        <w:t>medicine</w:t>
      </w:r>
      <w:r>
        <w:rPr>
          <w:spacing w:val="-58"/>
        </w:rPr>
        <w:t> </w:t>
      </w:r>
      <w:r>
        <w:rPr/>
        <w:t>and industry, where it is valuable for diagnosis and non destructive testing of products</w:t>
      </w:r>
      <w:r>
        <w:rPr>
          <w:spacing w:val="1"/>
        </w:rPr>
        <w:t> </w:t>
      </w:r>
      <w:r>
        <w:rPr/>
        <w:t>for defects. Radiography is also used in the examination and analysis of paintings,</w:t>
      </w:r>
      <w:r>
        <w:rPr>
          <w:spacing w:val="1"/>
        </w:rPr>
        <w:t> </w:t>
      </w:r>
      <w:r>
        <w:rPr/>
        <w:t>where study could reveal such details as the age of a painting; and underlying brush</w:t>
      </w:r>
      <w:r>
        <w:rPr>
          <w:spacing w:val="1"/>
        </w:rPr>
        <w:t> </w:t>
      </w:r>
      <w:r>
        <w:rPr/>
        <w:t>stroke techniques, which can help one to identify the unknown artist.</w:t>
      </w:r>
      <w:r>
        <w:rPr>
          <w:spacing w:val="1"/>
        </w:rPr>
        <w:t> </w:t>
      </w:r>
      <w:r>
        <w:rPr/>
        <w:t>Other notable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fluorescence,</w:t>
      </w:r>
      <w:r>
        <w:rPr>
          <w:spacing w:val="1"/>
        </w:rPr>
        <w:t> </w:t>
      </w:r>
      <w:r>
        <w:rPr/>
        <w:t>airport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photoelectron</w:t>
      </w:r>
      <w:r>
        <w:rPr>
          <w:spacing w:val="1"/>
        </w:rPr>
        <w:t> </w:t>
      </w:r>
      <w:r>
        <w:rPr/>
        <w:t>spectroscopy</w:t>
      </w:r>
      <w:r>
        <w:rPr>
          <w:spacing w:val="-4"/>
        </w:rPr>
        <w:t> </w:t>
      </w:r>
      <w:r>
        <w:rPr/>
        <w:t>and others.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However, the use of x-rays is not without danger. One of the dangers in the use</w:t>
      </w:r>
      <w:r>
        <w:rPr>
          <w:spacing w:val="-57"/>
        </w:rPr>
        <w:t> </w:t>
      </w:r>
      <w:r>
        <w:rPr/>
        <w:t>of x-rays is that they can destroy living tissue and can cause severe burns of human</w:t>
      </w:r>
      <w:r>
        <w:rPr>
          <w:spacing w:val="1"/>
        </w:rPr>
        <w:t> </w:t>
      </w:r>
      <w:r>
        <w:rPr/>
        <w:t>skin exposed for too long. This destructive power is used in x-ray therapy to destroy</w:t>
      </w:r>
      <w:r>
        <w:rPr>
          <w:spacing w:val="1"/>
        </w:rPr>
        <w:t> </w:t>
      </w:r>
      <w:r>
        <w:rPr/>
        <w:t>diseased</w:t>
      </w:r>
      <w:r>
        <w:rPr>
          <w:spacing w:val="-1"/>
        </w:rPr>
        <w:t> </w:t>
      </w:r>
      <w:r>
        <w:rPr/>
        <w:t>cells.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68" w:right="1435" w:firstLine="720"/>
        <w:jc w:val="both"/>
      </w:pPr>
      <w:r>
        <w:rPr/>
        <w:t>Since</w:t>
      </w:r>
      <w:r>
        <w:rPr>
          <w:spacing w:val="-3"/>
        </w:rPr>
        <w:t> </w:t>
      </w:r>
      <w:r>
        <w:rPr/>
        <w:t>Roentgen‟s</w:t>
      </w:r>
      <w:r>
        <w:rPr>
          <w:spacing w:val="-1"/>
        </w:rPr>
        <w:t> </w:t>
      </w:r>
      <w:r>
        <w:rPr/>
        <w:t>discovery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x-ray</w:t>
      </w:r>
      <w:r>
        <w:rPr>
          <w:spacing w:val="-6"/>
        </w:rPr>
        <w:t> </w:t>
      </w:r>
      <w:r>
        <w:rPr/>
        <w:t>can identify</w:t>
      </w:r>
      <w:r>
        <w:rPr>
          <w:spacing w:val="-4"/>
        </w:rPr>
        <w:t> </w:t>
      </w:r>
      <w:r>
        <w:rPr/>
        <w:t>bone</w:t>
      </w:r>
      <w:r>
        <w:rPr>
          <w:spacing w:val="-2"/>
        </w:rPr>
        <w:t> </w:t>
      </w:r>
      <w:r>
        <w:rPr/>
        <w:t>structures,</w:t>
      </w:r>
      <w:r>
        <w:rPr>
          <w:spacing w:val="-1"/>
        </w:rPr>
        <w:t> </w:t>
      </w:r>
      <w:r>
        <w:rPr/>
        <w:t>x-rays</w:t>
      </w:r>
      <w:r>
        <w:rPr>
          <w:spacing w:val="2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</w:t>
      </w:r>
      <w:r>
        <w:rPr>
          <w:spacing w:val="27"/>
        </w:rPr>
        <w:t> </w:t>
      </w:r>
      <w:r>
        <w:rPr/>
        <w:t>developed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use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medical</w:t>
      </w:r>
      <w:r>
        <w:rPr>
          <w:spacing w:val="29"/>
        </w:rPr>
        <w:t> </w:t>
      </w:r>
      <w:r>
        <w:rPr/>
        <w:t>imaging.</w:t>
      </w:r>
      <w:r>
        <w:rPr>
          <w:spacing w:val="27"/>
        </w:rPr>
        <w:t> </w:t>
      </w:r>
      <w:r>
        <w:rPr/>
        <w:t>Diagnostic</w:t>
      </w:r>
      <w:r>
        <w:rPr>
          <w:spacing w:val="28"/>
        </w:rPr>
        <w:t> </w:t>
      </w:r>
      <w:r>
        <w:rPr/>
        <w:t>imaging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x-rays</w:t>
      </w:r>
      <w:r>
        <w:rPr>
          <w:spacing w:val="27"/>
        </w:rPr>
        <w:t> </w:t>
      </w:r>
      <w:r>
        <w:rPr/>
        <w:t>is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spacing w:line="360" w:lineRule="auto" w:before="74"/>
        <w:ind w:left="1768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 of pathology of the skeletal system, some disease processes in soft tissue,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obstruction, gallstones, kidney</w:t>
      </w:r>
      <w:r>
        <w:rPr>
          <w:spacing w:val="-5"/>
        </w:rPr>
        <w:t> </w:t>
      </w:r>
      <w:r>
        <w:rPr/>
        <w:t>stone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11136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Ionizing radiation, in the form of x-rays, has long been used in medicine both</w:t>
      </w:r>
      <w:r>
        <w:rPr>
          <w:spacing w:val="1"/>
        </w:rPr>
        <w:t> </w:t>
      </w:r>
      <w:r>
        <w:rPr/>
        <w:t>for therapy and diagnosis. However, its use is not without hazards, and it is important</w:t>
      </w:r>
      <w:r>
        <w:rPr>
          <w:spacing w:val="1"/>
        </w:rPr>
        <w:t> </w:t>
      </w:r>
      <w:r>
        <w:rPr/>
        <w:t>that the extent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hazard</w:t>
      </w:r>
      <w:r>
        <w:rPr>
          <w:spacing w:val="1"/>
        </w:rPr>
        <w:t> </w:t>
      </w:r>
      <w:r>
        <w:rPr/>
        <w:t>is appreciated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it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various applications.</w:t>
      </w:r>
    </w:p>
    <w:p>
      <w:pPr>
        <w:pStyle w:val="BodyText"/>
        <w:spacing w:before="4"/>
        <w:rPr>
          <w:sz w:val="36"/>
        </w:rPr>
      </w:pPr>
    </w:p>
    <w:p>
      <w:pPr>
        <w:pStyle w:val="Heading6"/>
        <w:numPr>
          <w:ilvl w:val="1"/>
          <w:numId w:val="14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27" w:id="9"/>
      <w:r>
        <w:rPr/>
        <w:t>BIOLOGICAL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 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9"/>
      <w:r>
        <w:rPr/>
        <w:t>RADIATION</w:t>
      </w:r>
    </w:p>
    <w:p>
      <w:pPr>
        <w:pStyle w:val="BodyText"/>
        <w:spacing w:line="360" w:lineRule="auto" w:before="135"/>
        <w:ind w:left="1768" w:right="1436" w:firstLine="720"/>
        <w:jc w:val="both"/>
      </w:pPr>
      <w:r>
        <w:rPr/>
        <w:t>The consequence of interaction of radiation with the atom of a living cell is the</w:t>
      </w:r>
      <w:r>
        <w:rPr>
          <w:spacing w:val="-57"/>
        </w:rPr>
        <w:t> </w:t>
      </w:r>
      <w:r>
        <w:rPr/>
        <w:t>basis of biological effects. The interaction of radiation with biological cells could take</w:t>
      </w:r>
      <w:r>
        <w:rPr>
          <w:spacing w:val="1"/>
        </w:rPr>
        <w:t> </w:t>
      </w:r>
      <w:r>
        <w:rPr/>
        <w:t>place directly or indirectly. The direct interaction occurs when radiation interacts with</w:t>
      </w:r>
      <w:r>
        <w:rPr>
          <w:spacing w:val="1"/>
        </w:rPr>
        <w:t> </w:t>
      </w:r>
      <w:r>
        <w:rPr/>
        <w:t>the atoms of the DNA molecules or other cellular components that are critical to the</w:t>
      </w:r>
      <w:r>
        <w:rPr>
          <w:spacing w:val="1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cell.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When a biological cell is exposed to radiation, the probability that the radiation</w:t>
      </w:r>
      <w:r>
        <w:rPr>
          <w:spacing w:val="-57"/>
        </w:rPr>
        <w:t> </w:t>
      </w:r>
      <w:r>
        <w:rPr/>
        <w:t>would have a direct interaction with the DNA molecules is very small because the</w:t>
      </w:r>
      <w:r>
        <w:rPr>
          <w:spacing w:val="1"/>
        </w:rPr>
        <w:t> </w:t>
      </w:r>
      <w:r>
        <w:rPr/>
        <w:t>DNA molecules occupy only a small portion of the cell. The component of each</w:t>
      </w:r>
      <w:r>
        <w:rPr>
          <w:spacing w:val="1"/>
        </w:rPr>
        <w:t> </w:t>
      </w:r>
      <w:r>
        <w:rPr/>
        <w:t>biological cell is mostly water, for this reason, the probability of radiation interacting</w:t>
      </w:r>
      <w:r>
        <w:rPr>
          <w:spacing w:val="1"/>
        </w:rPr>
        <w:t> </w:t>
      </w:r>
      <w:r>
        <w:rPr/>
        <w:t>with the water that makes up the cell‟s volume is higher. Thus, the indirect interaction</w:t>
      </w:r>
      <w:r>
        <w:rPr>
          <w:spacing w:val="1"/>
        </w:rPr>
        <w:t> </w:t>
      </w:r>
      <w:r>
        <w:rPr/>
        <w:t>of radiation occurs when radiation interacts with water molecules of a cell and other</w:t>
      </w:r>
      <w:r>
        <w:rPr>
          <w:spacing w:val="1"/>
        </w:rPr>
        <w:t> </w:t>
      </w:r>
      <w:r>
        <w:rPr/>
        <w:t>events</w:t>
      </w:r>
      <w:r>
        <w:rPr>
          <w:spacing w:val="-1"/>
        </w:rPr>
        <w:t> </w:t>
      </w:r>
      <w:r>
        <w:rPr/>
        <w:t>follow.</w:t>
      </w:r>
    </w:p>
    <w:p>
      <w:pPr>
        <w:pStyle w:val="BodyText"/>
        <w:spacing w:line="360" w:lineRule="auto" w:before="1"/>
        <w:ind w:left="1768" w:right="1432" w:firstLine="720"/>
        <w:jc w:val="both"/>
      </w:pPr>
      <w:r>
        <w:rPr/>
        <w:t>When radiation interacts with water molecules, it could break the bond that</w:t>
      </w:r>
      <w:r>
        <w:rPr>
          <w:spacing w:val="1"/>
        </w:rPr>
        <w:t> </w:t>
      </w:r>
      <w:r>
        <w:rPr/>
        <w:t>holds the water molecules together, producing fragments such as hydrogen (H) and</w:t>
      </w:r>
      <w:r>
        <w:rPr>
          <w:spacing w:val="1"/>
        </w:rPr>
        <w:t> </w:t>
      </w:r>
      <w:r>
        <w:rPr/>
        <w:t>hydroxyls (OH). These fragments may combine with other ions to form compounds</w:t>
      </w:r>
      <w:r>
        <w:rPr>
          <w:spacing w:val="1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harm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cell.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toxic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substances, such as hydrogen peroxide 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), which could destroy the cell.  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 radiochemical reactions that could occur in water molecules by the passage of an</w:t>
      </w:r>
      <w:r>
        <w:rPr>
          <w:spacing w:val="-57"/>
          <w:vertAlign w:val="baseline"/>
        </w:rPr>
        <w:t> </w:t>
      </w:r>
      <w:r>
        <w:rPr>
          <w:vertAlign w:val="baseline"/>
        </w:rPr>
        <w:t>ionizing</w:t>
      </w:r>
      <w:r>
        <w:rPr>
          <w:spacing w:val="-3"/>
          <w:vertAlign w:val="baseline"/>
        </w:rPr>
        <w:t> </w:t>
      </w:r>
      <w:r>
        <w:rPr>
          <w:vertAlign w:val="baseline"/>
        </w:rPr>
        <w:t>radiation are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spacing w:before="15"/>
        <w:ind w:left="2532" w:right="0" w:firstLine="0"/>
        <w:jc w:val="left"/>
        <w:rPr>
          <w:rFonts w:ascii="Symbol" w:hAnsi="Symbol"/>
          <w:sz w:val="14"/>
        </w:rPr>
      </w:pPr>
      <w:r>
        <w:rPr>
          <w:i/>
          <w:w w:val="95"/>
          <w:sz w:val="24"/>
        </w:rPr>
        <w:t>H</w:t>
      </w:r>
      <w:r>
        <w:rPr>
          <w:i/>
          <w:spacing w:val="-24"/>
          <w:w w:val="95"/>
          <w:sz w:val="24"/>
        </w:rPr>
        <w:t> </w:t>
      </w:r>
      <w:r>
        <w:rPr>
          <w:w w:val="95"/>
          <w:position w:val="-5"/>
          <w:sz w:val="14"/>
        </w:rPr>
        <w:t>2</w:t>
      </w:r>
      <w:r>
        <w:rPr>
          <w:i/>
          <w:w w:val="95"/>
          <w:sz w:val="24"/>
        </w:rPr>
        <w:t>O</w:t>
      </w:r>
      <w:r>
        <w:rPr>
          <w:i/>
          <w:spacing w:val="18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</w:t>
      </w:r>
      <w:r>
        <w:rPr>
          <w:spacing w:val="23"/>
          <w:w w:val="95"/>
          <w:sz w:val="24"/>
        </w:rPr>
        <w:t> </w:t>
      </w:r>
      <w:r>
        <w:rPr>
          <w:i/>
          <w:w w:val="95"/>
          <w:sz w:val="24"/>
        </w:rPr>
        <w:t>H</w:t>
      </w:r>
      <w:r>
        <w:rPr>
          <w:i/>
          <w:spacing w:val="-24"/>
          <w:w w:val="95"/>
          <w:sz w:val="24"/>
        </w:rPr>
        <w:t> </w:t>
      </w:r>
      <w:r>
        <w:rPr>
          <w:w w:val="95"/>
          <w:position w:val="-5"/>
          <w:sz w:val="14"/>
        </w:rPr>
        <w:t>2</w:t>
      </w:r>
      <w:r>
        <w:rPr>
          <w:i/>
          <w:w w:val="95"/>
          <w:sz w:val="24"/>
        </w:rPr>
        <w:t>O</w:t>
      </w:r>
      <w:r>
        <w:rPr>
          <w:i/>
          <w:spacing w:val="-31"/>
          <w:w w:val="95"/>
          <w:sz w:val="24"/>
        </w:rPr>
        <w:t> </w:t>
      </w:r>
      <w:r>
        <w:rPr>
          <w:rFonts w:ascii="Symbol" w:hAnsi="Symbol"/>
          <w:w w:val="95"/>
          <w:sz w:val="24"/>
          <w:vertAlign w:val="superscript"/>
        </w:rPr>
        <w:t></w:t>
      </w:r>
      <w:r>
        <w:rPr>
          <w:spacing w:val="47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e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5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</w:t>
      </w:r>
      <w:r>
        <w:rPr>
          <w:spacing w:val="2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</w:t>
      </w:r>
      <w:r>
        <w:rPr>
          <w:i/>
          <w:spacing w:val="-23"/>
          <w:w w:val="95"/>
          <w:sz w:val="24"/>
          <w:vertAlign w:val="baseline"/>
        </w:rPr>
        <w:t> </w:t>
      </w:r>
      <w:r>
        <w:rPr>
          <w:w w:val="95"/>
          <w:position w:val="-5"/>
          <w:sz w:val="14"/>
          <w:vertAlign w:val="baseline"/>
        </w:rPr>
        <w:t>2</w:t>
      </w:r>
      <w:r>
        <w:rPr>
          <w:i/>
          <w:w w:val="95"/>
          <w:sz w:val="24"/>
          <w:vertAlign w:val="baseline"/>
        </w:rPr>
        <w:t>O</w:t>
      </w:r>
      <w:r>
        <w:rPr>
          <w:i/>
          <w:spacing w:val="-3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superscript"/>
        </w:rPr>
        <w:t></w:t>
      </w:r>
      <w:r>
        <w:rPr>
          <w:spacing w:val="4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e</w:t>
      </w:r>
      <w:r>
        <w:rPr>
          <w:i/>
          <w:w w:val="95"/>
          <w:position w:val="-5"/>
          <w:sz w:val="14"/>
          <w:vertAlign w:val="baseline"/>
        </w:rPr>
        <w:t>aq</w:t>
      </w:r>
      <w:r>
        <w:rPr>
          <w:i/>
          <w:spacing w:val="-16"/>
          <w:w w:val="95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position w:val="13"/>
          <w:sz w:val="14"/>
          <w:vertAlign w:val="baseline"/>
        </w:rPr>
        <w:t></w:t>
      </w:r>
    </w:p>
    <w:p>
      <w:pPr>
        <w:spacing w:before="95"/>
        <w:ind w:left="2532" w:right="0" w:firstLine="0"/>
        <w:jc w:val="left"/>
        <w:rPr>
          <w:rFonts w:ascii="Symbol" w:hAnsi="Symbol"/>
          <w:sz w:val="24"/>
        </w:rPr>
      </w:pPr>
      <w:r>
        <w:rPr>
          <w:i/>
          <w:w w:val="95"/>
          <w:sz w:val="24"/>
        </w:rPr>
        <w:t>H</w:t>
      </w:r>
      <w:r>
        <w:rPr>
          <w:i/>
          <w:spacing w:val="-26"/>
          <w:w w:val="95"/>
          <w:sz w:val="24"/>
        </w:rPr>
        <w:t> </w:t>
      </w:r>
      <w:r>
        <w:rPr>
          <w:w w:val="95"/>
          <w:position w:val="-5"/>
          <w:sz w:val="14"/>
        </w:rPr>
        <w:t>2</w:t>
      </w:r>
      <w:r>
        <w:rPr>
          <w:i/>
          <w:w w:val="95"/>
          <w:sz w:val="24"/>
        </w:rPr>
        <w:t>O</w:t>
      </w:r>
      <w:r>
        <w:rPr>
          <w:i/>
          <w:spacing w:val="-33"/>
          <w:w w:val="95"/>
          <w:sz w:val="24"/>
        </w:rPr>
        <w:t> </w:t>
      </w:r>
      <w:r>
        <w:rPr>
          <w:rFonts w:ascii="Symbol" w:hAnsi="Symbol"/>
          <w:w w:val="95"/>
          <w:sz w:val="24"/>
          <w:vertAlign w:val="superscript"/>
        </w:rPr>
        <w:t></w:t>
      </w:r>
      <w:r>
        <w:rPr>
          <w:spacing w:val="5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</w:t>
      </w:r>
      <w:r>
        <w:rPr>
          <w:spacing w:val="-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OH</w:t>
      </w:r>
      <w:r>
        <w:rPr>
          <w:i/>
          <w:spacing w:val="-1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3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</w:t>
      </w:r>
      <w:r>
        <w:rPr>
          <w:i/>
          <w:spacing w:val="-3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superscript"/>
        </w:rPr>
        <w:t></w:t>
      </w:r>
    </w:p>
    <w:p>
      <w:pPr>
        <w:spacing w:before="65"/>
        <w:ind w:left="2532" w:right="0" w:firstLine="0"/>
        <w:jc w:val="left"/>
        <w:rPr>
          <w:rFonts w:ascii="Symbol" w:hAnsi="Symbol"/>
          <w:sz w:val="24"/>
        </w:rPr>
      </w:pPr>
      <w:r>
        <w:rPr>
          <w:i/>
          <w:w w:val="95"/>
          <w:sz w:val="24"/>
        </w:rPr>
        <w:t>H</w:t>
      </w:r>
      <w:r>
        <w:rPr>
          <w:i/>
          <w:spacing w:val="-25"/>
          <w:w w:val="95"/>
          <w:sz w:val="24"/>
        </w:rPr>
        <w:t> </w:t>
      </w:r>
      <w:r>
        <w:rPr>
          <w:w w:val="95"/>
          <w:position w:val="-5"/>
          <w:sz w:val="14"/>
        </w:rPr>
        <w:t>2</w:t>
      </w:r>
      <w:r>
        <w:rPr>
          <w:i/>
          <w:w w:val="95"/>
          <w:sz w:val="24"/>
        </w:rPr>
        <w:t>O</w:t>
      </w:r>
      <w:r>
        <w:rPr>
          <w:i/>
          <w:spacing w:val="14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</w:t>
      </w:r>
      <w:r>
        <w:rPr>
          <w:spacing w:val="19"/>
          <w:w w:val="95"/>
          <w:sz w:val="24"/>
        </w:rPr>
        <w:t> </w:t>
      </w:r>
      <w:r>
        <w:rPr>
          <w:i/>
          <w:w w:val="95"/>
          <w:sz w:val="24"/>
        </w:rPr>
        <w:t>H</w:t>
      </w:r>
      <w:r>
        <w:rPr>
          <w:i/>
          <w:spacing w:val="-25"/>
          <w:w w:val="95"/>
          <w:sz w:val="24"/>
        </w:rPr>
        <w:t> </w:t>
      </w:r>
      <w:r>
        <w:rPr>
          <w:w w:val="95"/>
          <w:position w:val="-5"/>
          <w:sz w:val="14"/>
        </w:rPr>
        <w:t>2</w:t>
      </w:r>
      <w:r>
        <w:rPr>
          <w:i/>
          <w:w w:val="95"/>
          <w:sz w:val="24"/>
        </w:rPr>
        <w:t>O</w:t>
      </w:r>
      <w:r>
        <w:rPr>
          <w:i/>
          <w:spacing w:val="-32"/>
          <w:w w:val="95"/>
          <w:sz w:val="24"/>
        </w:rPr>
        <w:t> </w:t>
      </w:r>
      <w:r>
        <w:rPr>
          <w:rFonts w:ascii="Symbol" w:hAnsi="Symbol"/>
          <w:w w:val="95"/>
          <w:sz w:val="24"/>
          <w:vertAlign w:val="superscript"/>
        </w:rPr>
        <w:t></w:t>
      </w:r>
      <w:r>
        <w:rPr>
          <w:spacing w:val="5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</w:t>
      </w:r>
      <w:r>
        <w:rPr>
          <w:spacing w:val="1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 </w:t>
      </w:r>
      <w:r>
        <w:rPr>
          <w:rFonts w:ascii="Symbol" w:hAnsi="Symbol"/>
          <w:w w:val="95"/>
          <w:sz w:val="24"/>
          <w:vertAlign w:val="superscript"/>
        </w:rPr>
        <w:t></w:t>
      </w:r>
      <w:r>
        <w:rPr>
          <w:spacing w:val="4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-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OH</w:t>
      </w:r>
      <w:r>
        <w:rPr>
          <w:i/>
          <w:spacing w:val="-1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superscript"/>
        </w:rPr>
        <w:t></w:t>
      </w:r>
    </w:p>
    <w:p>
      <w:pPr>
        <w:spacing w:before="65"/>
        <w:ind w:left="2518" w:right="0" w:firstLine="0"/>
        <w:jc w:val="left"/>
        <w:rPr>
          <w:sz w:val="14"/>
        </w:rPr>
      </w:pPr>
      <w:r>
        <w:rPr>
          <w:i/>
          <w:w w:val="95"/>
          <w:sz w:val="24"/>
        </w:rPr>
        <w:t>OH</w:t>
      </w:r>
      <w:r>
        <w:rPr>
          <w:i/>
          <w:spacing w:val="-9"/>
          <w:w w:val="95"/>
          <w:sz w:val="24"/>
        </w:rPr>
        <w:t> 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4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-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OH</w:t>
      </w:r>
      <w:r>
        <w:rPr>
          <w:i/>
          <w:spacing w:val="-8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5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</w:t>
      </w:r>
      <w:r>
        <w:rPr>
          <w:spacing w:val="2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</w:t>
      </w:r>
      <w:r>
        <w:rPr>
          <w:i/>
          <w:spacing w:val="-24"/>
          <w:w w:val="95"/>
          <w:sz w:val="24"/>
          <w:vertAlign w:val="baseline"/>
        </w:rPr>
        <w:t> </w:t>
      </w:r>
      <w:r>
        <w:rPr>
          <w:w w:val="95"/>
          <w:position w:val="-5"/>
          <w:sz w:val="14"/>
          <w:vertAlign w:val="baseline"/>
        </w:rPr>
        <w:t>2</w:t>
      </w:r>
      <w:r>
        <w:rPr>
          <w:i/>
          <w:w w:val="95"/>
          <w:sz w:val="24"/>
          <w:vertAlign w:val="baseline"/>
        </w:rPr>
        <w:t>O</w:t>
      </w:r>
      <w:r>
        <w:rPr>
          <w:w w:val="95"/>
          <w:position w:val="-5"/>
          <w:sz w:val="14"/>
          <w:vertAlign w:val="baseline"/>
        </w:rPr>
        <w:t>2</w:t>
      </w:r>
    </w:p>
    <w:p>
      <w:pPr>
        <w:spacing w:after="0"/>
        <w:jc w:val="left"/>
        <w:rPr>
          <w:sz w:val="14"/>
        </w:rPr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768" w:right="1438" w:firstLine="720"/>
        <w:jc w:val="both"/>
      </w:pPr>
      <w:r>
        <w:rPr/>
        <w:t>About two-third of the biological damage caused by low energy radiations,</w:t>
      </w:r>
      <w:r>
        <w:rPr>
          <w:spacing w:val="1"/>
        </w:rPr>
        <w:t> </w:t>
      </w:r>
      <w:r>
        <w:rPr/>
        <w:t>such as x-rays, is due to these indirect interactions while one-third is due to direct</w:t>
      </w:r>
      <w:r>
        <w:rPr>
          <w:spacing w:val="1"/>
        </w:rPr>
        <w:t> </w:t>
      </w:r>
      <w:r>
        <w:rPr/>
        <w:t>interaction. The biological effect of ionizing radiation is classified into two main class</w:t>
      </w:r>
      <w:r>
        <w:rPr>
          <w:spacing w:val="1"/>
        </w:rPr>
        <w:t> </w:t>
      </w:r>
      <w:r>
        <w:rPr/>
        <w:t>namely</w:t>
      </w:r>
      <w:r>
        <w:rPr>
          <w:spacing w:val="-5"/>
        </w:rPr>
        <w:t> </w:t>
      </w:r>
      <w:r>
        <w:rPr/>
        <w:t>stochastic</w:t>
      </w:r>
      <w:r>
        <w:rPr>
          <w:spacing w:val="-1"/>
        </w:rPr>
        <w:t> </w:t>
      </w:r>
      <w:r>
        <w:rPr/>
        <w:t>and deterministic effects. These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 briefly</w:t>
      </w:r>
      <w:r>
        <w:rPr>
          <w:spacing w:val="-5"/>
        </w:rPr>
        <w:t> </w:t>
      </w:r>
      <w:r>
        <w:rPr/>
        <w:t>below: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14"/>
        </w:numPr>
        <w:tabs>
          <w:tab w:pos="2489" w:val="left" w:leader="none"/>
        </w:tabs>
        <w:spacing w:line="240" w:lineRule="auto" w:before="1" w:after="0"/>
        <w:ind w:left="2488" w:right="0" w:hanging="72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011648">
            <wp:simplePos x="0" y="0"/>
            <wp:positionH relativeFrom="page">
              <wp:posOffset>1235303</wp:posOffset>
            </wp:positionH>
            <wp:positionV relativeFrom="paragraph">
              <wp:posOffset>-99528</wp:posOffset>
            </wp:positionV>
            <wp:extent cx="5338978" cy="5278485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6" w:id="10"/>
      <w:r>
        <w:rPr>
          <w:b/>
          <w:sz w:val="24"/>
        </w:rPr>
        <w:t>STOCHASTIC</w:t>
      </w:r>
      <w:r>
        <w:rPr>
          <w:b/>
          <w:spacing w:val="-2"/>
          <w:sz w:val="24"/>
        </w:rPr>
        <w:t> </w:t>
      </w:r>
      <w:bookmarkEnd w:id="10"/>
      <w:r>
        <w:rPr>
          <w:b/>
          <w:sz w:val="24"/>
        </w:rPr>
        <w:t>EFFECTS</w:t>
      </w:r>
    </w:p>
    <w:p>
      <w:pPr>
        <w:pStyle w:val="BodyText"/>
        <w:spacing w:line="360" w:lineRule="auto" w:before="136"/>
        <w:ind w:left="1768" w:right="1438" w:firstLine="720"/>
        <w:jc w:val="both"/>
      </w:pPr>
      <w:r>
        <w:rPr/>
        <w:t>Stochastic effect of ionizing radiation is the effect that could occurs at any</w:t>
      </w:r>
      <w:r>
        <w:rPr>
          <w:spacing w:val="1"/>
        </w:rPr>
        <w:t> </w:t>
      </w:r>
      <w:r>
        <w:rPr/>
        <w:t>given radiation dose. This effect is random and probabilistic in nature. The occurrence</w:t>
      </w:r>
      <w:r>
        <w:rPr>
          <w:spacing w:val="1"/>
        </w:rPr>
        <w:t> </w:t>
      </w:r>
      <w:r>
        <w:rPr/>
        <w:t>of stochastic effect increases with increasing dose but its severity in the affected</w:t>
      </w:r>
      <w:r>
        <w:rPr>
          <w:spacing w:val="1"/>
        </w:rPr>
        <w:t> </w:t>
      </w:r>
      <w:r>
        <w:rPr/>
        <w:t>individuals</w:t>
      </w:r>
      <w:r>
        <w:rPr>
          <w:spacing w:val="45"/>
        </w:rPr>
        <w:t> </w:t>
      </w:r>
      <w:r>
        <w:rPr/>
        <w:t>does</w:t>
      </w:r>
      <w:r>
        <w:rPr>
          <w:spacing w:val="45"/>
        </w:rPr>
        <w:t> </w:t>
      </w:r>
      <w:r>
        <w:rPr/>
        <w:t>not</w:t>
      </w:r>
      <w:r>
        <w:rPr>
          <w:spacing w:val="45"/>
        </w:rPr>
        <w:t> </w:t>
      </w:r>
      <w:r>
        <w:rPr/>
        <w:t>depend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absorbed</w:t>
      </w:r>
      <w:r>
        <w:rPr>
          <w:spacing w:val="44"/>
        </w:rPr>
        <w:t> </w:t>
      </w:r>
      <w:r>
        <w:rPr/>
        <w:t>dose.</w:t>
      </w:r>
      <w:r>
        <w:rPr>
          <w:spacing w:val="44"/>
        </w:rPr>
        <w:t> </w:t>
      </w:r>
      <w:r>
        <w:rPr/>
        <w:t>There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no</w:t>
      </w:r>
      <w:r>
        <w:rPr>
          <w:spacing w:val="45"/>
        </w:rPr>
        <w:t> </w:t>
      </w:r>
      <w:r>
        <w:rPr/>
        <w:t>threshold</w:t>
      </w:r>
      <w:r>
        <w:rPr>
          <w:spacing w:val="45"/>
        </w:rPr>
        <w:t> </w:t>
      </w:r>
      <w:r>
        <w:rPr/>
        <w:t>dose</w:t>
      </w:r>
      <w:r>
        <w:rPr>
          <w:spacing w:val="43"/>
        </w:rPr>
        <w:t> </w:t>
      </w:r>
      <w:r>
        <w:rPr/>
        <w:t>for</w:t>
      </w:r>
      <w:r>
        <w:rPr>
          <w:spacing w:val="-57"/>
        </w:rPr>
        <w:t> </w:t>
      </w:r>
      <w:r>
        <w:rPr/>
        <w:t>which this effect would</w:t>
      </w:r>
      <w:r>
        <w:rPr>
          <w:spacing w:val="1"/>
        </w:rPr>
        <w:t> </w:t>
      </w:r>
      <w:r>
        <w:rPr/>
        <w:t>not occur and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generally occurs</w:t>
      </w:r>
      <w:r>
        <w:rPr>
          <w:spacing w:val="1"/>
        </w:rPr>
        <w:t> </w:t>
      </w:r>
      <w:r>
        <w:rPr/>
        <w:t>with a single</w:t>
      </w:r>
      <w:r>
        <w:rPr>
          <w:spacing w:val="60"/>
        </w:rPr>
        <w:t> </w:t>
      </w:r>
      <w:r>
        <w:rPr/>
        <w:t>cell.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stochastic</w:t>
      </w:r>
      <w:r>
        <w:rPr>
          <w:spacing w:val="-1"/>
        </w:rPr>
        <w:t> </w:t>
      </w:r>
      <w:r>
        <w:rPr/>
        <w:t>effect</w:t>
      </w:r>
      <w:r>
        <w:rPr>
          <w:spacing w:val="2"/>
        </w:rPr>
        <w:t> </w:t>
      </w:r>
      <w:r>
        <w:rPr/>
        <w:t>is sub-</w:t>
      </w:r>
      <w:r>
        <w:rPr>
          <w:spacing w:val="-1"/>
        </w:rPr>
        <w:t> </w:t>
      </w:r>
      <w:r>
        <w:rPr/>
        <w:t>divided into:</w:t>
      </w:r>
    </w:p>
    <w:p>
      <w:pPr>
        <w:pStyle w:val="ListParagraph"/>
        <w:numPr>
          <w:ilvl w:val="3"/>
          <w:numId w:val="14"/>
        </w:numPr>
        <w:tabs>
          <w:tab w:pos="2549" w:val="left" w:leader="none"/>
        </w:tabs>
        <w:spacing w:line="360" w:lineRule="auto" w:before="1" w:after="0"/>
        <w:ind w:left="1768" w:right="1437" w:firstLine="0"/>
        <w:jc w:val="both"/>
        <w:rPr>
          <w:sz w:val="24"/>
        </w:rPr>
      </w:pPr>
      <w:r>
        <w:rPr>
          <w:b/>
          <w:sz w:val="24"/>
        </w:rPr>
        <w:t>Somatic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harm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60"/>
          <w:sz w:val="24"/>
        </w:rPr>
        <w:t> </w:t>
      </w:r>
      <w:r>
        <w:rPr>
          <w:sz w:val="24"/>
        </w:rPr>
        <w:t>suffers</w:t>
      </w:r>
      <w:r>
        <w:rPr>
          <w:spacing w:val="1"/>
          <w:sz w:val="24"/>
        </w:rPr>
        <w:t> </w:t>
      </w:r>
      <w:r>
        <w:rPr>
          <w:sz w:val="24"/>
        </w:rPr>
        <w:t>throughout lifetime and the effect of irradiation is limited to the exposed person.</w:t>
      </w:r>
      <w:r>
        <w:rPr>
          <w:spacing w:val="1"/>
          <w:sz w:val="24"/>
        </w:rPr>
        <w:t> </w:t>
      </w:r>
      <w:r>
        <w:rPr>
          <w:sz w:val="24"/>
        </w:rPr>
        <w:t>Somatic effect includes radiation induced cancers, sterility, opacification of the eye</w:t>
      </w:r>
      <w:r>
        <w:rPr>
          <w:spacing w:val="1"/>
          <w:sz w:val="24"/>
        </w:rPr>
        <w:t> </w:t>
      </w:r>
      <w:r>
        <w:rPr>
          <w:sz w:val="24"/>
        </w:rPr>
        <w:t>lens and early</w:t>
      </w:r>
      <w:r>
        <w:rPr>
          <w:spacing w:val="-5"/>
          <w:sz w:val="24"/>
        </w:rPr>
        <w:t> </w:t>
      </w:r>
      <w:r>
        <w:rPr>
          <w:sz w:val="24"/>
        </w:rPr>
        <w:t>death.</w:t>
      </w:r>
    </w:p>
    <w:p>
      <w:pPr>
        <w:pStyle w:val="ListParagraph"/>
        <w:numPr>
          <w:ilvl w:val="3"/>
          <w:numId w:val="14"/>
        </w:numPr>
        <w:tabs>
          <w:tab w:pos="2549" w:val="left" w:leader="none"/>
        </w:tabs>
        <w:spacing w:line="360" w:lineRule="auto" w:before="1" w:after="0"/>
        <w:ind w:left="1768" w:right="1435" w:firstLine="0"/>
        <w:jc w:val="both"/>
        <w:rPr>
          <w:sz w:val="24"/>
        </w:rPr>
      </w:pPr>
      <w:r>
        <w:rPr>
          <w:b/>
          <w:sz w:val="24"/>
        </w:rPr>
        <w:t>Genetic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1"/>
          <w:sz w:val="24"/>
        </w:rPr>
        <w:t> </w:t>
      </w:r>
      <w:r>
        <w:rPr>
          <w:sz w:val="24"/>
        </w:rPr>
        <w:t>individual‟s</w:t>
      </w:r>
      <w:r>
        <w:rPr>
          <w:spacing w:val="-57"/>
          <w:sz w:val="24"/>
        </w:rPr>
        <w:t> </w:t>
      </w:r>
      <w:r>
        <w:rPr>
          <w:sz w:val="24"/>
        </w:rPr>
        <w:t>reproductive organs (gonads or ovary) are irradiated. Genetic effect results in radiation</w:t>
      </w:r>
      <w:r>
        <w:rPr>
          <w:spacing w:val="-57"/>
          <w:sz w:val="24"/>
        </w:rPr>
        <w:t> </w:t>
      </w:r>
      <w:r>
        <w:rPr>
          <w:sz w:val="24"/>
        </w:rPr>
        <w:t>induced mutations in the genes and DNA of the irradiated individual. It could also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birth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defective</w:t>
      </w:r>
      <w:r>
        <w:rPr>
          <w:spacing w:val="1"/>
          <w:sz w:val="24"/>
        </w:rPr>
        <w:t> </w:t>
      </w:r>
      <w:r>
        <w:rPr>
          <w:sz w:val="24"/>
        </w:rPr>
        <w:t>offspring.</w:t>
      </w:r>
      <w:r>
        <w:rPr>
          <w:spacing w:val="1"/>
          <w:sz w:val="24"/>
        </w:rPr>
        <w:t> </w:t>
      </w:r>
      <w:r>
        <w:rPr>
          <w:sz w:val="24"/>
        </w:rPr>
        <w:t>Examples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stochastic</w:t>
      </w:r>
      <w:r>
        <w:rPr>
          <w:spacing w:val="-2"/>
          <w:sz w:val="24"/>
        </w:rPr>
        <w:t> </w:t>
      </w:r>
      <w:r>
        <w:rPr>
          <w:sz w:val="24"/>
        </w:rPr>
        <w:t>effects are</w:t>
      </w:r>
      <w:r>
        <w:rPr>
          <w:spacing w:val="-2"/>
          <w:sz w:val="24"/>
        </w:rPr>
        <w:t> </w:t>
      </w:r>
      <w:r>
        <w:rPr>
          <w:sz w:val="24"/>
        </w:rPr>
        <w:t>induction of</w:t>
      </w:r>
      <w:r>
        <w:rPr>
          <w:spacing w:val="-2"/>
          <w:sz w:val="24"/>
        </w:rPr>
        <w:t> </w:t>
      </w:r>
      <w:r>
        <w:rPr>
          <w:sz w:val="24"/>
        </w:rPr>
        <w:t>cancers and</w:t>
      </w:r>
      <w:r>
        <w:rPr>
          <w:spacing w:val="2"/>
          <w:sz w:val="24"/>
        </w:rPr>
        <w:t> </w:t>
      </w:r>
      <w:r>
        <w:rPr>
          <w:sz w:val="24"/>
        </w:rPr>
        <w:t>genetic</w:t>
      </w:r>
      <w:r>
        <w:rPr>
          <w:spacing w:val="-1"/>
          <w:sz w:val="24"/>
        </w:rPr>
        <w:t> </w:t>
      </w:r>
      <w:r>
        <w:rPr>
          <w:sz w:val="24"/>
        </w:rPr>
        <w:t>effects.</w:t>
      </w:r>
    </w:p>
    <w:p>
      <w:pPr>
        <w:pStyle w:val="BodyText"/>
        <w:rPr>
          <w:sz w:val="36"/>
        </w:rPr>
      </w:pPr>
    </w:p>
    <w:p>
      <w:pPr>
        <w:pStyle w:val="Heading5"/>
        <w:numPr>
          <w:ilvl w:val="2"/>
          <w:numId w:val="14"/>
        </w:numPr>
        <w:tabs>
          <w:tab w:pos="2489" w:val="left" w:leader="none"/>
        </w:tabs>
        <w:spacing w:line="240" w:lineRule="auto" w:before="0" w:after="0"/>
        <w:ind w:left="2488" w:right="0" w:hanging="721"/>
        <w:jc w:val="both"/>
      </w:pPr>
      <w:bookmarkStart w:name="_TOC_250025" w:id="11"/>
      <w:r>
        <w:rPr/>
        <w:t>DETERMINISTIC</w:t>
      </w:r>
      <w:r>
        <w:rPr>
          <w:spacing w:val="-3"/>
        </w:rPr>
        <w:t> </w:t>
      </w:r>
      <w:bookmarkEnd w:id="11"/>
      <w:r>
        <w:rPr/>
        <w:t>EFFECTS</w:t>
      </w:r>
    </w:p>
    <w:p>
      <w:pPr>
        <w:pStyle w:val="BodyText"/>
        <w:spacing w:line="360" w:lineRule="auto" w:before="139"/>
        <w:ind w:left="1768" w:right="1438" w:firstLine="720"/>
        <w:jc w:val="both"/>
      </w:pPr>
      <w:r>
        <w:rPr/>
        <w:t>Deterministic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(threshold)</w:t>
      </w:r>
      <w:r>
        <w:rPr>
          <w:spacing w:val="1"/>
        </w:rPr>
        <w:t> </w:t>
      </w:r>
      <w:r>
        <w:rPr/>
        <w:t>dose</w:t>
      </w:r>
      <w:r>
        <w:rPr>
          <w:spacing w:val="-57"/>
        </w:rPr>
        <w:t> </w:t>
      </w:r>
      <w:r>
        <w:rPr/>
        <w:t>below which it would not occur. The severity of occurrence of deterministic effect</w:t>
      </w:r>
      <w:r>
        <w:rPr>
          <w:spacing w:val="1"/>
        </w:rPr>
        <w:t> </w:t>
      </w:r>
      <w:r>
        <w:rPr/>
        <w:t>increases with increasing dose, usually above a particular threshold dose. This effect</w:t>
      </w:r>
      <w:r>
        <w:rPr>
          <w:spacing w:val="1"/>
        </w:rPr>
        <w:t> </w:t>
      </w:r>
      <w:r>
        <w:rPr/>
        <w:t>generally occurs with population of cells. Examples of deterministic effects are acute</w:t>
      </w:r>
      <w:r>
        <w:rPr>
          <w:spacing w:val="1"/>
        </w:rPr>
        <w:t> </w:t>
      </w:r>
      <w:r>
        <w:rPr/>
        <w:t>radiation sickness, erythema of the skin, lens opacification, impairment of fertility,</w:t>
      </w:r>
      <w:r>
        <w:rPr>
          <w:spacing w:val="1"/>
        </w:rPr>
        <w:t> </w:t>
      </w:r>
      <w:r>
        <w:rPr/>
        <w:t>fibrosis of bone marrow etc. The threshold doses for some deterministic effects are</w:t>
      </w:r>
      <w:r>
        <w:rPr>
          <w:spacing w:val="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1.1.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spacing w:line="360" w:lineRule="auto"/>
        <w:ind w:left="1768" w:right="1430"/>
      </w:pPr>
      <w:r>
        <w:rPr/>
        <w:pict>
          <v:group style="position:absolute;margin-left:97.267998pt;margin-top:54.033154pt;width:457.15pt;height:415.65pt;mso-position-horizontal-relative:page;mso-position-vertical-relative:paragraph;z-index:-21304320" coordorigin="1945,1081" coordsize="9143,8313">
            <v:shape style="position:absolute;left:1945;top:1080;width:8408;height:8313" type="#_x0000_t75" stroked="false">
              <v:imagedata r:id="rId8" o:title=""/>
            </v:shape>
            <v:shape style="position:absolute;left:2506;top:1244;width:8582;height:7343" coordorigin="2506,1244" coordsize="8582,7343" path="m10982,8577l2580,8577,2580,8587,10982,8587,10982,8577xm11087,1244l2506,1244,2506,1254,11087,1254,11087,1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52"/>
        </w:rPr>
        <w:t> </w:t>
      </w:r>
      <w:r>
        <w:rPr/>
        <w:t>1.1</w:t>
      </w:r>
      <w:r>
        <w:rPr>
          <w:spacing w:val="54"/>
        </w:rPr>
        <w:t> </w:t>
      </w:r>
      <w:r>
        <w:rPr/>
        <w:t>Threshold</w:t>
      </w:r>
      <w:r>
        <w:rPr>
          <w:spacing w:val="52"/>
        </w:rPr>
        <w:t> </w:t>
      </w:r>
      <w:r>
        <w:rPr/>
        <w:t>doses</w:t>
      </w:r>
      <w:r>
        <w:rPr>
          <w:spacing w:val="53"/>
        </w:rPr>
        <w:t> </w:t>
      </w:r>
      <w:r>
        <w:rPr/>
        <w:t>for</w:t>
      </w:r>
      <w:r>
        <w:rPr>
          <w:spacing w:val="55"/>
        </w:rPr>
        <w:t> </w:t>
      </w:r>
      <w:r>
        <w:rPr/>
        <w:t>some</w:t>
      </w:r>
      <w:r>
        <w:rPr>
          <w:spacing w:val="52"/>
        </w:rPr>
        <w:t> </w:t>
      </w:r>
      <w:r>
        <w:rPr/>
        <w:t>deterministic</w:t>
      </w:r>
      <w:r>
        <w:rPr>
          <w:spacing w:val="53"/>
        </w:rPr>
        <w:t> </w:t>
      </w:r>
      <w:r>
        <w:rPr/>
        <w:t>effects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radiation</w:t>
      </w:r>
      <w:r>
        <w:rPr>
          <w:spacing w:val="56"/>
        </w:rPr>
        <w:t> </w:t>
      </w:r>
      <w:r>
        <w:rPr/>
        <w:t>(IAEA,</w:t>
      </w:r>
      <w:r>
        <w:rPr>
          <w:spacing w:val="-57"/>
        </w:rPr>
        <w:t> </w:t>
      </w:r>
      <w:r>
        <w:rPr/>
        <w:t>2006)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1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81"/>
      </w:tblGrid>
      <w:tr>
        <w:trPr>
          <w:trHeight w:val="679" w:hRule="atLeast"/>
        </w:trPr>
        <w:tc>
          <w:tcPr>
            <w:tcW w:w="858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955" w:val="left" w:leader="none"/>
              </w:tabs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Organ</w:t>
              <w:tab/>
              <w:t>Threshold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dose,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Gy</w:t>
            </w:r>
          </w:p>
        </w:tc>
      </w:tr>
      <w:tr>
        <w:trPr>
          <w:trHeight w:val="5101" w:hRule="atLeast"/>
        </w:trPr>
        <w:tc>
          <w:tcPr>
            <w:tcW w:w="8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tabs>
                <w:tab w:pos="4537" w:val="left" w:leader="none"/>
              </w:tabs>
              <w:spacing w:line="600" w:lineRule="auto" w:before="1"/>
              <w:ind w:left="107" w:right="3077"/>
              <w:rPr>
                <w:sz w:val="24"/>
              </w:rPr>
            </w:pPr>
            <w:r>
              <w:rPr>
                <w:sz w:val="24"/>
              </w:rPr>
              <w:t>Cataracts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</w:t>
              <w:tab/>
              <w:t>2.0 – 10.0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Permanent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sterility:</w:t>
            </w:r>
          </w:p>
          <w:p>
            <w:pPr>
              <w:pStyle w:val="TableParagraph"/>
              <w:tabs>
                <w:tab w:pos="4622" w:val="left" w:leader="none"/>
              </w:tabs>
              <w:ind w:left="2028"/>
              <w:rPr>
                <w:sz w:val="24"/>
              </w:rPr>
            </w:pPr>
            <w:r>
              <w:rPr>
                <w:sz w:val="24"/>
              </w:rPr>
              <w:t>Male</w:t>
              <w:tab/>
              <w:t>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6.0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tabs>
                <w:tab w:pos="4654" w:val="left" w:leader="none"/>
              </w:tabs>
              <w:ind w:left="2028"/>
              <w:rPr>
                <w:sz w:val="24"/>
              </w:rPr>
            </w:pPr>
            <w:r>
              <w:rPr>
                <w:sz w:val="24"/>
              </w:rPr>
              <w:t>Female</w:t>
              <w:tab/>
              <w:t>2.5 – 6.0</w:t>
            </w:r>
          </w:p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Temporary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sterility:</w:t>
            </w:r>
          </w:p>
          <w:p>
            <w:pPr>
              <w:pStyle w:val="TableParagraph"/>
              <w:tabs>
                <w:tab w:pos="5160" w:val="right" w:leader="none"/>
              </w:tabs>
              <w:spacing w:before="413"/>
              <w:ind w:left="2088"/>
              <w:rPr>
                <w:sz w:val="24"/>
              </w:rPr>
            </w:pPr>
            <w:r>
              <w:rPr>
                <w:sz w:val="24"/>
              </w:rPr>
              <w:t>Male</w:t>
              <w:tab/>
              <w:t>0.15</w:t>
            </w:r>
          </w:p>
          <w:p>
            <w:pPr>
              <w:pStyle w:val="TableParagraph"/>
              <w:tabs>
                <w:tab w:pos="5195" w:val="right" w:leader="none"/>
              </w:tabs>
              <w:spacing w:line="256" w:lineRule="exact" w:before="415"/>
              <w:ind w:left="2088"/>
              <w:rPr>
                <w:sz w:val="24"/>
              </w:rPr>
            </w:pPr>
            <w:r>
              <w:rPr>
                <w:sz w:val="24"/>
              </w:rPr>
              <w:t>Female</w:t>
              <w:tab/>
              <w:t>0.60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line="360" w:lineRule="auto" w:before="90"/>
        <w:ind w:left="1768" w:right="1430"/>
      </w:pPr>
      <w:r>
        <w:rPr/>
        <w:t>The</w:t>
      </w:r>
      <w:r>
        <w:rPr>
          <w:spacing w:val="-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of biological</w:t>
      </w:r>
      <w:r>
        <w:rPr>
          <w:spacing w:val="2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ionizing</w:t>
      </w:r>
      <w:r>
        <w:rPr>
          <w:spacing w:val="-1"/>
        </w:rPr>
        <w:t> </w:t>
      </w:r>
      <w:r>
        <w:rPr/>
        <w:t>radiation</w:t>
      </w:r>
      <w:r>
        <w:rPr>
          <w:spacing w:val="3"/>
        </w:rPr>
        <w:t> </w:t>
      </w:r>
      <w:r>
        <w:rPr/>
        <w:t>could</w:t>
      </w:r>
      <w:r>
        <w:rPr>
          <w:spacing w:val="2"/>
        </w:rPr>
        <w:t> </w:t>
      </w:r>
      <w:r>
        <w:rPr/>
        <w:t>lead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health effects:</w:t>
      </w:r>
    </w:p>
    <w:p>
      <w:pPr>
        <w:pStyle w:val="BodyText"/>
        <w:spacing w:before="11"/>
        <w:rPr>
          <w:sz w:val="35"/>
        </w:rPr>
      </w:pPr>
    </w:p>
    <w:p>
      <w:pPr>
        <w:pStyle w:val="Heading5"/>
        <w:numPr>
          <w:ilvl w:val="2"/>
          <w:numId w:val="14"/>
        </w:numPr>
        <w:tabs>
          <w:tab w:pos="2548" w:val="left" w:leader="none"/>
          <w:tab w:pos="2549" w:val="left" w:leader="none"/>
        </w:tabs>
        <w:spacing w:line="240" w:lineRule="auto" w:before="0" w:after="0"/>
        <w:ind w:left="2548" w:right="0" w:hanging="781"/>
        <w:jc w:val="left"/>
      </w:pPr>
      <w:r>
        <w:rPr/>
        <w:drawing>
          <wp:anchor distT="0" distB="0" distL="0" distR="0" allowOverlap="1" layoutInCell="1" locked="0" behindDoc="1" simplePos="0" relativeHeight="482012672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4" w:id="12"/>
      <w:r>
        <w:rPr/>
        <w:t>ACUTE</w:t>
      </w:r>
      <w:r>
        <w:rPr>
          <w:spacing w:val="-2"/>
        </w:rPr>
        <w:t> </w:t>
      </w:r>
      <w:r>
        <w:rPr/>
        <w:t>RADIATION SYNDROME</w:t>
      </w:r>
      <w:r>
        <w:rPr>
          <w:spacing w:val="-1"/>
        </w:rPr>
        <w:t> </w:t>
      </w:r>
      <w:bookmarkEnd w:id="12"/>
      <w:r>
        <w:rPr/>
        <w:t>(ARS)</w:t>
      </w:r>
    </w:p>
    <w:p>
      <w:pPr>
        <w:pStyle w:val="BodyText"/>
        <w:spacing w:line="360" w:lineRule="auto" w:before="139"/>
        <w:ind w:left="1768" w:right="1434" w:firstLine="780"/>
        <w:jc w:val="both"/>
      </w:pPr>
      <w:r>
        <w:rPr/>
        <w:t>ARS is a serious illness which occurs when the whole body or part of the body</w:t>
      </w:r>
      <w:r>
        <w:rPr>
          <w:spacing w:val="-57"/>
        </w:rPr>
        <w:t> </w:t>
      </w:r>
      <w:r>
        <w:rPr/>
        <w:t>receives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high</w:t>
      </w:r>
      <w:r>
        <w:rPr>
          <w:spacing w:val="11"/>
        </w:rPr>
        <w:t> </w:t>
      </w:r>
      <w:r>
        <w:rPr/>
        <w:t>dose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radiation</w:t>
      </w:r>
      <w:r>
        <w:rPr>
          <w:spacing w:val="12"/>
        </w:rPr>
        <w:t> </w:t>
      </w:r>
      <w:r>
        <w:rPr/>
        <w:t>within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short</w:t>
      </w:r>
      <w:r>
        <w:rPr>
          <w:spacing w:val="11"/>
        </w:rPr>
        <w:t> </w:t>
      </w:r>
      <w:r>
        <w:rPr/>
        <w:t>period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time.</w:t>
      </w:r>
      <w:r>
        <w:rPr>
          <w:spacing w:val="11"/>
        </w:rPr>
        <w:t> </w:t>
      </w:r>
      <w:r>
        <w:rPr/>
        <w:t>Many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survivors</w:t>
      </w:r>
      <w:r>
        <w:rPr>
          <w:spacing w:val="-57"/>
        </w:rPr>
        <w:t> </w:t>
      </w:r>
      <w:r>
        <w:rPr/>
        <w:t>of the Hiroshima and Nagasaki atomic bombs in the 1940s and many of the fire</w:t>
      </w:r>
      <w:r>
        <w:rPr>
          <w:spacing w:val="1"/>
        </w:rPr>
        <w:t> </w:t>
      </w:r>
      <w:r>
        <w:rPr/>
        <w:t>fighters, the first responder in the Chernobyl Nuclear Power Plant accident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1986, became ill with ARS (Centre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Preventon, 2005).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Some of the initial symptoms of ARS are nausea, vomiting and diarrhea. These</w:t>
      </w:r>
      <w:r>
        <w:rPr>
          <w:spacing w:val="-57"/>
        </w:rPr>
        <w:t> </w:t>
      </w:r>
      <w:r>
        <w:rPr/>
        <w:t>symptoms manifest within minutes to days after the exposure and could last for some</w:t>
      </w:r>
      <w:r>
        <w:rPr>
          <w:spacing w:val="1"/>
        </w:rPr>
        <w:t> </w:t>
      </w:r>
      <w:r>
        <w:rPr/>
        <w:t>minutes to several days. The chance of survival for people with ARS decreases with</w:t>
      </w:r>
      <w:r>
        <w:rPr>
          <w:spacing w:val="1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dose.</w:t>
      </w:r>
    </w:p>
    <w:p>
      <w:pPr>
        <w:pStyle w:val="BodyText"/>
        <w:spacing w:line="360" w:lineRule="auto"/>
        <w:ind w:left="1768" w:right="1439" w:firstLine="720"/>
        <w:jc w:val="both"/>
      </w:pPr>
      <w:r>
        <w:rPr/>
        <w:t>With respect to the radiation dose received, the response of an organism to</w:t>
      </w:r>
      <w:r>
        <w:rPr>
          <w:spacing w:val="1"/>
        </w:rPr>
        <w:t> </w:t>
      </w:r>
      <w:r>
        <w:rPr/>
        <w:t>acute whole body irradiation could be bone marrow syndrome (1 Gy &lt; dose &lt; 10 Gy);</w:t>
      </w:r>
      <w:r>
        <w:rPr>
          <w:spacing w:val="1"/>
        </w:rPr>
        <w:t> </w:t>
      </w:r>
      <w:r>
        <w:rPr/>
        <w:t>gastrointestinal syndrome (10 Gy &lt; dose &lt; 100 Gy); and</w:t>
      </w:r>
      <w:r>
        <w:rPr>
          <w:spacing w:val="60"/>
        </w:rPr>
        <w:t> </w:t>
      </w:r>
      <w:r>
        <w:rPr/>
        <w:t>central nervous system</w:t>
      </w:r>
      <w:r>
        <w:rPr>
          <w:spacing w:val="1"/>
        </w:rPr>
        <w:t> </w:t>
      </w:r>
      <w:r>
        <w:rPr/>
        <w:t>(CNS)</w:t>
      </w:r>
      <w:r>
        <w:rPr>
          <w:spacing w:val="-1"/>
        </w:rPr>
        <w:t> </w:t>
      </w:r>
      <w:r>
        <w:rPr/>
        <w:t>syndrome</w:t>
      </w:r>
      <w:r>
        <w:rPr>
          <w:spacing w:val="-1"/>
        </w:rPr>
        <w:t> </w:t>
      </w:r>
      <w:r>
        <w:rPr/>
        <w:t>(dose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100 Gy).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The radiation doses</w:t>
      </w:r>
      <w:r>
        <w:rPr>
          <w:spacing w:val="1"/>
        </w:rPr>
        <w:t> </w:t>
      </w:r>
      <w:r>
        <w:rPr/>
        <w:t>received from medical</w:t>
      </w:r>
      <w:r>
        <w:rPr>
          <w:spacing w:val="1"/>
        </w:rPr>
        <w:t> </w:t>
      </w:r>
      <w:r>
        <w:rPr/>
        <w:t>x-ray examinations, such</w:t>
      </w:r>
      <w:r>
        <w:rPr>
          <w:spacing w:val="1"/>
        </w:rPr>
        <w:t> </w:t>
      </w:r>
      <w:r>
        <w:rPr/>
        <w:t>as in</w:t>
      </w:r>
      <w:r>
        <w:rPr>
          <w:spacing w:val="1"/>
        </w:rPr>
        <w:t> </w:t>
      </w:r>
      <w:r>
        <w:rPr/>
        <w:t>conventional radiography considered in this study, are too small to produce acute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syndrome.</w:t>
      </w:r>
    </w:p>
    <w:p>
      <w:pPr>
        <w:pStyle w:val="BodyText"/>
        <w:rPr>
          <w:sz w:val="36"/>
        </w:rPr>
      </w:pPr>
    </w:p>
    <w:p>
      <w:pPr>
        <w:pStyle w:val="Heading5"/>
        <w:numPr>
          <w:ilvl w:val="2"/>
          <w:numId w:val="14"/>
        </w:numPr>
        <w:tabs>
          <w:tab w:pos="2548" w:val="left" w:leader="none"/>
          <w:tab w:pos="2549" w:val="left" w:leader="none"/>
        </w:tabs>
        <w:spacing w:line="240" w:lineRule="auto" w:before="1" w:after="0"/>
        <w:ind w:left="2548" w:right="0" w:hanging="781"/>
        <w:jc w:val="left"/>
      </w:pPr>
      <w:bookmarkStart w:name="_TOC_250023" w:id="13"/>
      <w:r>
        <w:rPr/>
        <w:t>CANCER</w:t>
      </w:r>
      <w:r>
        <w:rPr>
          <w:spacing w:val="-2"/>
        </w:rPr>
        <w:t> </w:t>
      </w:r>
      <w:bookmarkEnd w:id="13"/>
      <w:r>
        <w:rPr/>
        <w:t>INDUCTION</w:t>
      </w:r>
    </w:p>
    <w:p>
      <w:pPr>
        <w:pStyle w:val="BodyText"/>
        <w:spacing w:line="360" w:lineRule="auto" w:before="139"/>
        <w:ind w:left="1768" w:right="1436" w:firstLine="780"/>
        <w:jc w:val="both"/>
      </w:pPr>
      <w:r>
        <w:rPr/>
        <w:t>Cancer is any malignant growth which arises from abnormal and uncontrolled</w:t>
      </w:r>
      <w:r>
        <w:rPr>
          <w:spacing w:val="1"/>
        </w:rPr>
        <w:t> </w:t>
      </w:r>
      <w:r>
        <w:rPr/>
        <w:t>cells‟ division. As discussed earlier, interaction of radiation with biological cells could</w:t>
      </w:r>
      <w:r>
        <w:rPr>
          <w:spacing w:val="-57"/>
        </w:rPr>
        <w:t> </w:t>
      </w:r>
      <w:r>
        <w:rPr/>
        <w:t>lead to permanent impairment of DNA chromosomes or death of cells. Apart from</w:t>
      </w:r>
      <w:r>
        <w:rPr>
          <w:spacing w:val="1"/>
        </w:rPr>
        <w:t> </w:t>
      </w:r>
      <w:r>
        <w:rPr/>
        <w:t>death, cells could also undergo mutation if the damage is not severe. The mutated cells</w:t>
      </w:r>
      <w:r>
        <w:rPr>
          <w:spacing w:val="-57"/>
        </w:rPr>
        <w:t> </w:t>
      </w:r>
      <w:r>
        <w:rPr/>
        <w:t>usually have some defects in them and when the mutated cells combine they form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growth</w:t>
      </w:r>
      <w:r>
        <w:rPr>
          <w:spacing w:val="3"/>
        </w:rPr>
        <w:t> </w:t>
      </w:r>
      <w:r>
        <w:rPr/>
        <w:t>(Hall,</w:t>
      </w:r>
      <w:r>
        <w:rPr>
          <w:spacing w:val="2"/>
        </w:rPr>
        <w:t> </w:t>
      </w:r>
      <w:r>
        <w:rPr/>
        <w:t>1994)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biological medium.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13184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Ionising radiations have the ability to induce malignant growth (cancer) in</w:t>
      </w:r>
      <w:r>
        <w:rPr>
          <w:spacing w:val="1"/>
        </w:rPr>
        <w:t> </w:t>
      </w:r>
      <w:r>
        <w:rPr/>
        <w:t>biological cells and for this reasons, cancer induction is one of the risk (stochastic</w:t>
      </w:r>
      <w:r>
        <w:rPr>
          <w:spacing w:val="1"/>
        </w:rPr>
        <w:t> </w:t>
      </w:r>
      <w:r>
        <w:rPr/>
        <w:t>effect)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(ICRU,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-57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induction in the later years of the exposed person.</w:t>
      </w:r>
      <w:r>
        <w:rPr>
          <w:spacing w:val="1"/>
        </w:rPr>
        <w:t> </w:t>
      </w:r>
      <w:r>
        <w:rPr/>
        <w:t>The manifestation of cancer in any</w:t>
      </w:r>
      <w:r>
        <w:rPr>
          <w:spacing w:val="1"/>
        </w:rPr>
        <w:t> </w:t>
      </w:r>
      <w:r>
        <w:rPr/>
        <w:t>organ of an exposed person may be delayed (late effect) for years. Some of the cancers</w:t>
      </w:r>
      <w:r>
        <w:rPr>
          <w:spacing w:val="-57"/>
        </w:rPr>
        <w:t> </w:t>
      </w:r>
      <w:r>
        <w:rPr/>
        <w:t>that ionizing radiation could induce on exposed person are leukemia, bone cancer,</w:t>
      </w:r>
      <w:r>
        <w:rPr>
          <w:spacing w:val="1"/>
        </w:rPr>
        <w:t> </w:t>
      </w:r>
      <w:r>
        <w:rPr/>
        <w:t>cancer of the lung, skin, thyroid and cancer of the breast (IAEA, 2005). Malignant</w:t>
      </w:r>
      <w:r>
        <w:rPr>
          <w:spacing w:val="1"/>
        </w:rPr>
        <w:t> </w:t>
      </w:r>
      <w:r>
        <w:rPr/>
        <w:t>growth could spread from the primary site to other parts of the body through the</w:t>
      </w:r>
      <w:r>
        <w:rPr>
          <w:spacing w:val="1"/>
        </w:rPr>
        <w:t> </w:t>
      </w:r>
      <w:r>
        <w:rPr/>
        <w:t>lymphatic</w:t>
      </w:r>
      <w:r>
        <w:rPr>
          <w:spacing w:val="-1"/>
        </w:rPr>
        <w:t> </w:t>
      </w:r>
      <w:r>
        <w:rPr/>
        <w:t>systems and the</w:t>
      </w:r>
      <w:r>
        <w:rPr>
          <w:spacing w:val="-1"/>
        </w:rPr>
        <w:t> </w:t>
      </w:r>
      <w:r>
        <w:rPr/>
        <w:t>blood vessels.</w:t>
      </w:r>
    </w:p>
    <w:p>
      <w:pPr>
        <w:pStyle w:val="BodyText"/>
        <w:spacing w:line="360" w:lineRule="auto" w:before="1"/>
        <w:ind w:left="1768" w:right="1439" w:firstLine="720"/>
        <w:jc w:val="both"/>
      </w:pPr>
      <w:r>
        <w:rPr/>
        <w:t>Some of the scientific evidences of cancer induction from radiation exposure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obtained from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studies:</w:t>
      </w:r>
    </w:p>
    <w:p>
      <w:pPr>
        <w:pStyle w:val="BodyText"/>
        <w:spacing w:before="11"/>
        <w:rPr>
          <w:sz w:val="35"/>
        </w:rPr>
      </w:pPr>
    </w:p>
    <w:p>
      <w:pPr>
        <w:pStyle w:val="Heading5"/>
        <w:numPr>
          <w:ilvl w:val="0"/>
          <w:numId w:val="15"/>
        </w:numPr>
        <w:tabs>
          <w:tab w:pos="2114" w:val="left" w:leader="none"/>
        </w:tabs>
        <w:spacing w:line="364" w:lineRule="auto" w:before="0" w:after="0"/>
        <w:ind w:left="2128" w:right="1691" w:hanging="360"/>
        <w:jc w:val="left"/>
      </w:pPr>
      <w:r>
        <w:rPr/>
        <w:t>CONSEQUENCES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ATOMIC BOMBING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HIROSHIMA AND</w:t>
      </w:r>
      <w:r>
        <w:rPr>
          <w:spacing w:val="-57"/>
        </w:rPr>
        <w:t> </w:t>
      </w:r>
      <w:r>
        <w:rPr/>
        <w:t>NAGASAKI</w:t>
      </w:r>
      <w:r>
        <w:rPr>
          <w:spacing w:val="-1"/>
        </w:rPr>
        <w:t> </w:t>
      </w:r>
      <w:r>
        <w:rPr/>
        <w:t>SURVIVORS</w:t>
      </w:r>
    </w:p>
    <w:p>
      <w:pPr>
        <w:pStyle w:val="BodyText"/>
        <w:spacing w:line="360" w:lineRule="auto"/>
        <w:ind w:left="1768" w:right="1434" w:firstLine="780"/>
        <w:jc w:val="both"/>
      </w:pPr>
      <w:r>
        <w:rPr/>
        <w:t>Some of the survivors in the Hiroshima and Nagasaki atomic bombing had</w:t>
      </w:r>
      <w:r>
        <w:rPr>
          <w:spacing w:val="1"/>
        </w:rPr>
        <w:t> </w:t>
      </w:r>
      <w:r>
        <w:rPr/>
        <w:t>leukaemia and other types of cancer, several decades after their exposure to ionizing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(Wanebo et al,</w:t>
      </w:r>
      <w:r>
        <w:rPr>
          <w:spacing w:val="2"/>
        </w:rPr>
        <w:t> </w:t>
      </w:r>
      <w:r>
        <w:rPr/>
        <w:t>1968).</w:t>
      </w:r>
    </w:p>
    <w:p>
      <w:pPr>
        <w:pStyle w:val="BodyText"/>
        <w:spacing w:before="1"/>
        <w:rPr>
          <w:sz w:val="35"/>
        </w:rPr>
      </w:pPr>
    </w:p>
    <w:p>
      <w:pPr>
        <w:pStyle w:val="Heading5"/>
        <w:numPr>
          <w:ilvl w:val="0"/>
          <w:numId w:val="15"/>
        </w:numPr>
        <w:tabs>
          <w:tab w:pos="2182" w:val="left" w:leader="none"/>
        </w:tabs>
        <w:spacing w:line="364" w:lineRule="auto" w:before="0" w:after="0"/>
        <w:ind w:left="2188" w:right="2090" w:hanging="420"/>
        <w:jc w:val="left"/>
      </w:pPr>
      <w:r>
        <w:rPr/>
        <w:t>LATE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IONIZING</w:t>
      </w:r>
      <w:r>
        <w:rPr>
          <w:spacing w:val="-3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AFTER</w:t>
      </w:r>
      <w:r>
        <w:rPr>
          <w:spacing w:val="-57"/>
        </w:rPr>
        <w:t> </w:t>
      </w:r>
      <w:r>
        <w:rPr/>
        <w:t>MEDICAL</w:t>
      </w:r>
      <w:r>
        <w:rPr>
          <w:spacing w:val="-1"/>
        </w:rPr>
        <w:t> </w:t>
      </w:r>
      <w:r>
        <w:rPr/>
        <w:t>TREATMENT</w:t>
      </w:r>
    </w:p>
    <w:p>
      <w:pPr>
        <w:pStyle w:val="BodyText"/>
        <w:spacing w:line="360" w:lineRule="auto"/>
        <w:ind w:left="1768" w:right="1434" w:firstLine="780"/>
        <w:jc w:val="both"/>
      </w:pPr>
      <w:r>
        <w:rPr/>
        <w:t>Many of the children, who received radiation treatment for ringworm of the</w:t>
      </w:r>
      <w:r>
        <w:rPr>
          <w:spacing w:val="1"/>
        </w:rPr>
        <w:t> </w:t>
      </w:r>
      <w:r>
        <w:rPr/>
        <w:t>scalp, enlarged thymus and skin haemangioma developed secondary cancer near the</w:t>
      </w:r>
      <w:r>
        <w:rPr>
          <w:spacing w:val="1"/>
        </w:rPr>
        <w:t> </w:t>
      </w:r>
      <w:r>
        <w:rPr/>
        <w:t>treated area several decades following radiation treatment. Similar occurrence was</w:t>
      </w:r>
      <w:r>
        <w:rPr>
          <w:spacing w:val="1"/>
        </w:rPr>
        <w:t> </w:t>
      </w:r>
      <w:r>
        <w:rPr/>
        <w:t>discovered in some adult patients who were initially treated for cancer at the primary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r>
        <w:rPr/>
        <w:t>but developed seconday</w:t>
      </w:r>
      <w:r>
        <w:rPr>
          <w:spacing w:val="-3"/>
        </w:rPr>
        <w:t> </w:t>
      </w:r>
      <w:r>
        <w:rPr/>
        <w:t>cancer</w:t>
      </w:r>
      <w:r>
        <w:rPr>
          <w:spacing w:val="1"/>
        </w:rPr>
        <w:t> </w:t>
      </w:r>
      <w:r>
        <w:rPr/>
        <w:t>at other area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body</w:t>
      </w:r>
      <w:r>
        <w:rPr>
          <w:spacing w:val="-2"/>
        </w:rPr>
        <w:t> </w:t>
      </w:r>
      <w:r>
        <w:rPr/>
        <w:t>(Noel, 1996).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5"/>
        <w:numPr>
          <w:ilvl w:val="0"/>
          <w:numId w:val="15"/>
        </w:numPr>
        <w:tabs>
          <w:tab w:pos="2249" w:val="left" w:leader="none"/>
        </w:tabs>
        <w:spacing w:line="360" w:lineRule="auto" w:before="74" w:after="0"/>
        <w:ind w:left="2248" w:right="2263" w:hanging="480"/>
        <w:jc w:val="both"/>
        <w:rPr>
          <w:b w:val="0"/>
        </w:rPr>
      </w:pPr>
      <w:r>
        <w:rPr/>
        <w:t>WORKERS WITH HISTORY OF OCCUPATIONAL RADIATION</w:t>
      </w:r>
      <w:r>
        <w:rPr>
          <w:spacing w:val="-58"/>
        </w:rPr>
        <w:t> </w:t>
      </w:r>
      <w:r>
        <w:rPr/>
        <w:t>EXPOSURE SUCH AS EARLY RADIOLOGISTS, RADIUM DIAL</w:t>
      </w:r>
      <w:r>
        <w:rPr>
          <w:spacing w:val="-57"/>
        </w:rPr>
        <w:t> </w:t>
      </w:r>
      <w:r>
        <w:rPr/>
        <w:t>WORKERS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 MINERS</w:t>
      </w:r>
      <w:r>
        <w:rPr>
          <w:b w:val="0"/>
        </w:rPr>
        <w:t>.</w:t>
      </w:r>
    </w:p>
    <w:p>
      <w:pPr>
        <w:pStyle w:val="BodyText"/>
        <w:spacing w:line="360" w:lineRule="auto"/>
        <w:ind w:left="1768" w:right="1434" w:firstLine="780"/>
        <w:jc w:val="both"/>
      </w:pPr>
      <w:r>
        <w:rPr/>
        <w:drawing>
          <wp:anchor distT="0" distB="0" distL="0" distR="0" allowOverlap="1" layoutInCell="1" locked="0" behindDoc="1" simplePos="0" relativeHeight="482013696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Most of the early radiation workers such as Radiologits, Radium dial workers</w:t>
      </w:r>
      <w:r>
        <w:rPr>
          <w:spacing w:val="1"/>
        </w:rPr>
        <w:t> </w:t>
      </w:r>
      <w:r>
        <w:rPr/>
        <w:t>and Uranium Miners had radiation record of very high cumulative dose and they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cancer in their</w:t>
      </w:r>
      <w:r>
        <w:rPr>
          <w:spacing w:val="2"/>
        </w:rPr>
        <w:t> </w:t>
      </w:r>
      <w:r>
        <w:rPr/>
        <w:t>later</w:t>
      </w:r>
      <w:r>
        <w:rPr>
          <w:spacing w:val="3"/>
        </w:rPr>
        <w:t> </w:t>
      </w:r>
      <w:r>
        <w:rPr/>
        <w:t>years of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(Lubin et al, 1995).</w:t>
      </w:r>
    </w:p>
    <w:p>
      <w:pPr>
        <w:pStyle w:val="BodyText"/>
        <w:spacing w:before="11"/>
        <w:rPr>
          <w:sz w:val="35"/>
        </w:rPr>
      </w:pPr>
    </w:p>
    <w:p>
      <w:pPr>
        <w:pStyle w:val="Heading5"/>
        <w:numPr>
          <w:ilvl w:val="0"/>
          <w:numId w:val="15"/>
        </w:numPr>
        <w:tabs>
          <w:tab w:pos="2234" w:val="left" w:leader="none"/>
        </w:tabs>
        <w:spacing w:line="364" w:lineRule="auto" w:before="0" w:after="0"/>
        <w:ind w:left="2248" w:right="2102" w:hanging="480"/>
        <w:jc w:val="left"/>
      </w:pPr>
      <w:r>
        <w:rPr/>
        <w:t>CHILDREN PRONE TO LARGE ENVIRONMENTAL RADIATION</w:t>
      </w:r>
      <w:r>
        <w:rPr>
          <w:spacing w:val="-57"/>
        </w:rPr>
        <w:t> </w:t>
      </w:r>
      <w:r>
        <w:rPr/>
        <w:t>EXPOSURES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This study reported that some of the children in the former Soviet Union,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Chernobyl</w:t>
      </w:r>
      <w:r>
        <w:rPr>
          <w:spacing w:val="1"/>
        </w:rPr>
        <w:t> </w:t>
      </w:r>
      <w:r>
        <w:rPr/>
        <w:t>accident,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cancer of</w:t>
      </w:r>
      <w:r>
        <w:rPr>
          <w:spacing w:val="-2"/>
        </w:rPr>
        <w:t> </w:t>
      </w:r>
      <w:r>
        <w:rPr/>
        <w:t>the thyroid (Thompson et al,</w:t>
      </w:r>
      <w:r>
        <w:rPr>
          <w:spacing w:val="2"/>
        </w:rPr>
        <w:t> </w:t>
      </w:r>
      <w:r>
        <w:rPr/>
        <w:t>1994).</w:t>
      </w:r>
    </w:p>
    <w:p>
      <w:pPr>
        <w:pStyle w:val="BodyText"/>
        <w:spacing w:before="6"/>
        <w:rPr>
          <w:sz w:val="35"/>
        </w:rPr>
      </w:pPr>
    </w:p>
    <w:p>
      <w:pPr>
        <w:pStyle w:val="Heading6"/>
        <w:numPr>
          <w:ilvl w:val="1"/>
          <w:numId w:val="14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22" w:id="14"/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bookmarkEnd w:id="14"/>
      <w:r>
        <w:rPr/>
        <w:t>DIAGNOSTIC X-RAY EXAMINATIONS</w:t>
      </w:r>
    </w:p>
    <w:p>
      <w:pPr>
        <w:pStyle w:val="BodyText"/>
        <w:spacing w:line="360" w:lineRule="auto" w:before="134"/>
        <w:ind w:left="1768" w:right="1438" w:firstLine="720"/>
        <w:jc w:val="both"/>
      </w:pPr>
      <w:r>
        <w:rPr/>
        <w:t>Medical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radiation exposure of population worldwide (UNSCEAR, 2000). An increment in the</w:t>
      </w:r>
      <w:r>
        <w:rPr>
          <w:spacing w:val="1"/>
        </w:rPr>
        <w:t> </w:t>
      </w:r>
      <w:r>
        <w:rPr/>
        <w:t>existing background radiation dose to an individual has been found to increase a</w:t>
      </w:r>
      <w:r>
        <w:rPr>
          <w:spacing w:val="1"/>
        </w:rPr>
        <w:t> </w:t>
      </w:r>
      <w:r>
        <w:rPr/>
        <w:t>person‟s</w:t>
      </w:r>
      <w:r>
        <w:rPr>
          <w:spacing w:val="-2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getting</w:t>
      </w:r>
      <w:r>
        <w:rPr>
          <w:spacing w:val="-2"/>
        </w:rPr>
        <w:t> </w:t>
      </w:r>
      <w:r>
        <w:rPr/>
        <w:t>cancer</w:t>
      </w:r>
      <w:r>
        <w:rPr>
          <w:spacing w:val="-1"/>
        </w:rPr>
        <w:t> </w:t>
      </w:r>
      <w:r>
        <w:rPr/>
        <w:t>(Berrington,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X-rays are relatively safe method for medical investigation and the 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epidemiological data do not support the proposition that there is a threshold dose of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below which 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 increased</w:t>
      </w:r>
      <w:r>
        <w:rPr>
          <w:spacing w:val="2"/>
        </w:rPr>
        <w:t> </w:t>
      </w:r>
      <w:r>
        <w:rPr/>
        <w:t>risk of</w:t>
      </w:r>
      <w:r>
        <w:rPr>
          <w:spacing w:val="-1"/>
        </w:rPr>
        <w:t> </w:t>
      </w:r>
      <w:r>
        <w:rPr/>
        <w:t>cancer</w:t>
      </w:r>
      <w:r>
        <w:rPr>
          <w:spacing w:val="1"/>
        </w:rPr>
        <w:t> </w:t>
      </w:r>
      <w:r>
        <w:rPr/>
        <w:t>(Upton, 2003).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When patient undergoes x-ray examination for medical diagnosis purposes,</w:t>
      </w:r>
      <w:r>
        <w:rPr>
          <w:spacing w:val="1"/>
        </w:rPr>
        <w:t> </w:t>
      </w:r>
      <w:r>
        <w:rPr/>
        <w:t>millions of photons (packets of energy) pass through the body. These x-rays have</w:t>
      </w:r>
      <w:r>
        <w:rPr>
          <w:spacing w:val="1"/>
        </w:rPr>
        <w:t> </w:t>
      </w:r>
      <w:r>
        <w:rPr/>
        <w:t>potentials to damage molecules in the deoxyribonucleic acid (DNA) in the body as</w:t>
      </w:r>
      <w:r>
        <w:rPr>
          <w:spacing w:val="1"/>
        </w:rPr>
        <w:t> </w:t>
      </w:r>
      <w:r>
        <w:rPr/>
        <w:t>discussed earlier.</w:t>
      </w:r>
      <w:r>
        <w:rPr>
          <w:spacing w:val="61"/>
        </w:rPr>
        <w:t> </w:t>
      </w:r>
      <w:r>
        <w:rPr/>
        <w:t>Damage to the DNA is considered the main initiating event by</w:t>
      </w:r>
      <w:r>
        <w:rPr>
          <w:spacing w:val="1"/>
        </w:rPr>
        <w:t> </w:t>
      </w:r>
      <w:r>
        <w:rPr/>
        <w:t>which radiation causes neoplastic development.</w:t>
      </w:r>
      <w:r>
        <w:rPr>
          <w:spacing w:val="1"/>
        </w:rPr>
        <w:t> </w:t>
      </w:r>
      <w:r>
        <w:rPr/>
        <w:t>The carcinogenic effect 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either by direct interaction with ionizing particles or through the action of free radicals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chemical products</w:t>
      </w:r>
      <w:r>
        <w:rPr>
          <w:spacing w:val="2"/>
        </w:rPr>
        <w:t> </w:t>
      </w:r>
      <w:r>
        <w:rPr/>
        <w:t>stated in section 1.2.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molecules,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radiation,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carcinogenic process</w:t>
      </w:r>
      <w:r>
        <w:rPr>
          <w:spacing w:val="2"/>
        </w:rPr>
        <w:t> </w:t>
      </w:r>
      <w:r>
        <w:rPr/>
        <w:t>(Reactor</w:t>
      </w:r>
      <w:r>
        <w:rPr>
          <w:spacing w:val="-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Manual,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40"/>
        <w:jc w:val="both"/>
      </w:pPr>
      <w:r>
        <w:rPr/>
        <w:t>2009). The extent of the damage depends on the number of strand that breaks. A</w:t>
      </w:r>
      <w:r>
        <w:rPr>
          <w:spacing w:val="1"/>
        </w:rPr>
        <w:t> </w:t>
      </w:r>
      <w:r>
        <w:rPr/>
        <w:t>damaged in the DNA helix is said to be critical if a double strands break. A damaged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could either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forced to program</w:t>
      </w:r>
      <w:r>
        <w:rPr>
          <w:spacing w:val="-1"/>
        </w:rPr>
        <w:t> </w:t>
      </w:r>
      <w:r>
        <w:rPr/>
        <w:t>cell death (apoptosis) or</w:t>
      </w:r>
      <w:r>
        <w:rPr>
          <w:spacing w:val="2"/>
        </w:rPr>
        <w:t> </w:t>
      </w:r>
      <w:r>
        <w:rPr/>
        <w:t>repair itself.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14208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if the repair mechanism fails such that the repair is not completed,</w:t>
      </w:r>
      <w:r>
        <w:rPr>
          <w:spacing w:val="1"/>
        </w:rPr>
        <w:t> </w:t>
      </w:r>
      <w:r>
        <w:rPr/>
        <w:t>the induction of cancer could start.</w:t>
      </w:r>
      <w:r>
        <w:rPr>
          <w:spacing w:val="1"/>
        </w:rPr>
        <w:t> </w:t>
      </w:r>
      <w:r>
        <w:rPr/>
        <w:t>The latent period between exposure to x-rays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involved.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medical x-ray examination is essential to the evaluation of the detriment associated</w:t>
      </w:r>
      <w:r>
        <w:rPr>
          <w:spacing w:val="1"/>
        </w:rPr>
        <w:t> </w:t>
      </w:r>
      <w:r>
        <w:rPr/>
        <w:t>with the procedure, which in turn would be used to assess the net benefit from the</w:t>
      </w:r>
      <w:r>
        <w:rPr>
          <w:spacing w:val="1"/>
        </w:rPr>
        <w:t> </w:t>
      </w:r>
      <w:r>
        <w:rPr/>
        <w:t>procedure (ICRP 1990; European Commission 1997). The risk of cancer in an organs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organ</w:t>
      </w:r>
      <w:r>
        <w:rPr>
          <w:spacing w:val="1"/>
        </w:rPr>
        <w:t> </w:t>
      </w:r>
      <w:r>
        <w:rPr/>
        <w:t>involved.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reasons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patient</w:t>
      </w:r>
      <w:r>
        <w:rPr>
          <w:spacing w:val="59"/>
        </w:rPr>
        <w:t> </w:t>
      </w:r>
      <w:r>
        <w:rPr/>
        <w:t>dose.</w:t>
      </w:r>
      <w:r>
        <w:rPr>
          <w:spacing w:val="58"/>
        </w:rPr>
        <w:t> </w:t>
      </w:r>
      <w:r>
        <w:rPr/>
        <w:t>First,</w:t>
      </w:r>
      <w:r>
        <w:rPr>
          <w:spacing w:val="59"/>
        </w:rPr>
        <w:t> </w:t>
      </w:r>
      <w:r>
        <w:rPr/>
        <w:t>measurement</w:t>
      </w:r>
      <w:r>
        <w:rPr>
          <w:spacing w:val="59"/>
        </w:rPr>
        <w:t> </w:t>
      </w:r>
      <w:r>
        <w:rPr/>
        <w:t>provides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means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setting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checking</w:t>
      </w:r>
      <w:r>
        <w:rPr>
          <w:spacing w:val="12"/>
        </w:rPr>
        <w:t> </w:t>
      </w:r>
      <w:r>
        <w:rPr/>
        <w:t>standards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good</w:t>
      </w:r>
      <w:r>
        <w:rPr>
          <w:spacing w:val="15"/>
        </w:rPr>
        <w:t> </w:t>
      </w:r>
      <w:r>
        <w:rPr/>
        <w:t>practice,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aid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optimization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radiation</w:t>
      </w:r>
      <w:r>
        <w:rPr>
          <w:spacing w:val="16"/>
        </w:rPr>
        <w:t> </w:t>
      </w:r>
      <w:r>
        <w:rPr/>
        <w:t>protection</w:t>
      </w:r>
      <w:r>
        <w:rPr>
          <w:spacing w:val="-58"/>
        </w:rPr>
        <w:t> </w:t>
      </w:r>
      <w:r>
        <w:rPr/>
        <w:t>of patients and of image quality. Secondly, estimates of the absorbed doses to tissues</w:t>
      </w:r>
      <w:r>
        <w:rPr>
          <w:spacing w:val="1"/>
        </w:rPr>
        <w:t> </w:t>
      </w:r>
      <w:r>
        <w:rPr/>
        <w:t>and organs in the patient are needed to assess radiation detriment so that radiological</w:t>
      </w:r>
      <w:r>
        <w:rPr>
          <w:spacing w:val="1"/>
        </w:rPr>
        <w:t> </w:t>
      </w:r>
      <w:r>
        <w:rPr/>
        <w:t>techniques can be justified and cases of accidental over exposure investigated (ICRU,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360" w:lineRule="auto" w:before="2"/>
        <w:ind w:left="1768" w:right="1434" w:firstLine="720"/>
        <w:jc w:val="both"/>
      </w:pPr>
      <w:r>
        <w:rPr/>
        <w:t>Cancer induction is generally considered to be the main risk for patients after</w:t>
      </w:r>
      <w:r>
        <w:rPr>
          <w:spacing w:val="1"/>
        </w:rPr>
        <w:t> </w:t>
      </w:r>
      <w:r>
        <w:rPr/>
        <w:t>radiological</w:t>
      </w:r>
      <w:r>
        <w:rPr>
          <w:spacing w:val="17"/>
        </w:rPr>
        <w:t> </w:t>
      </w:r>
      <w:r>
        <w:rPr/>
        <w:t>imaging</w:t>
      </w:r>
      <w:r>
        <w:rPr>
          <w:spacing w:val="15"/>
        </w:rPr>
        <w:t> </w:t>
      </w:r>
      <w:r>
        <w:rPr/>
        <w:t>(ICRU,</w:t>
      </w:r>
      <w:r>
        <w:rPr>
          <w:spacing w:val="16"/>
        </w:rPr>
        <w:t> </w:t>
      </w:r>
      <w:r>
        <w:rPr/>
        <w:t>2005).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quantitative</w:t>
      </w:r>
      <w:r>
        <w:rPr>
          <w:spacing w:val="17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risk</w:t>
      </w:r>
      <w:r>
        <w:rPr>
          <w:spacing w:val="17"/>
        </w:rPr>
        <w:t> </w:t>
      </w:r>
      <w:r>
        <w:rPr/>
        <w:t>assessment</w:t>
      </w:r>
      <w:r>
        <w:rPr>
          <w:spacing w:val="-58"/>
        </w:rPr>
        <w:t> </w:t>
      </w:r>
      <w:r>
        <w:rPr/>
        <w:t>in diagnostic imaging is a complex issue than for acute effects of radiation because the</w:t>
      </w:r>
      <w:r>
        <w:rPr>
          <w:spacing w:val="-57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(UNSCEAR,</w:t>
      </w:r>
      <w:r>
        <w:rPr>
          <w:spacing w:val="1"/>
        </w:rPr>
        <w:t> </w:t>
      </w:r>
      <w:r>
        <w:rPr/>
        <w:t>2000).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Radiation</w:t>
      </w:r>
      <w:r>
        <w:rPr>
          <w:spacing w:val="18"/>
        </w:rPr>
        <w:t> </w:t>
      </w:r>
      <w:r>
        <w:rPr/>
        <w:t>Protection</w:t>
      </w:r>
      <w:r>
        <w:rPr>
          <w:spacing w:val="18"/>
        </w:rPr>
        <w:t> </w:t>
      </w:r>
      <w:r>
        <w:rPr/>
        <w:t>(ICRP,</w:t>
      </w:r>
      <w:r>
        <w:rPr>
          <w:spacing w:val="18"/>
        </w:rPr>
        <w:t> </w:t>
      </w:r>
      <w:r>
        <w:rPr/>
        <w:t>1990)</w:t>
      </w:r>
      <w:r>
        <w:rPr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recommended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mean</w:t>
      </w:r>
      <w:r>
        <w:rPr>
          <w:spacing w:val="21"/>
        </w:rPr>
        <w:t> </w:t>
      </w:r>
      <w:r>
        <w:rPr/>
        <w:t>absorbed</w:t>
      </w:r>
      <w:r>
        <w:rPr>
          <w:spacing w:val="18"/>
        </w:rPr>
        <w:t> </w:t>
      </w:r>
      <w:r>
        <w:rPr/>
        <w:t>dose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individual organs or tissues as the quantity</w:t>
      </w:r>
      <w:r>
        <w:rPr>
          <w:spacing w:val="-5"/>
        </w:rPr>
        <w:t> </w:t>
      </w:r>
      <w:r>
        <w:rPr/>
        <w:t>of interest.</w:t>
      </w:r>
    </w:p>
    <w:p>
      <w:pPr>
        <w:pStyle w:val="BodyText"/>
        <w:spacing w:line="360" w:lineRule="auto"/>
        <w:ind w:left="1768" w:right="144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premise that any radiation dose, no matter how small, can result in detrimental health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ionizing</w:t>
      </w:r>
      <w:r>
        <w:rPr>
          <w:spacing w:val="-3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(Kenneth et al, 1996).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2" w:firstLine="720"/>
        <w:jc w:val="both"/>
      </w:pPr>
      <w:r>
        <w:rPr/>
        <w:drawing>
          <wp:anchor distT="0" distB="0" distL="0" distR="0" allowOverlap="1" layoutInCell="1" locked="0" behindDoc="1" simplePos="0" relativeHeight="48201472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current European legislation (European Community Council, 1997), the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 dose, E.</w:t>
      </w:r>
      <w:r>
        <w:rPr>
          <w:spacing w:val="1"/>
        </w:rPr>
        <w:t> </w:t>
      </w:r>
      <w:r>
        <w:rPr/>
        <w:t>The effective dose is determined from organs‟ doses and organ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related,</w:t>
      </w:r>
      <w:r>
        <w:rPr>
          <w:spacing w:val="1"/>
        </w:rPr>
        <w:t> </w:t>
      </w:r>
      <w:r>
        <w:rPr/>
        <w:t>weighting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 received by more than one tissue from whole or partial body exposure to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radiation.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60"/>
        </w:rPr>
        <w:t> </w:t>
      </w:r>
      <w:r>
        <w:rPr/>
        <w:t>harm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irradiated</w:t>
      </w:r>
      <w:r>
        <w:rPr>
          <w:spacing w:val="1"/>
        </w:rPr>
        <w:t> </w:t>
      </w:r>
      <w:r>
        <w:rPr/>
        <w:t>individual.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harm</w:t>
      </w:r>
      <w:r>
        <w:rPr>
          <w:spacing w:val="-57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lifetime risk of</w:t>
      </w:r>
      <w:r>
        <w:rPr>
          <w:spacing w:val="-1"/>
        </w:rPr>
        <w:t> </w:t>
      </w:r>
      <w:r>
        <w:rPr/>
        <w:t>fatal cancer, non-fatal</w:t>
      </w:r>
      <w:r>
        <w:rPr>
          <w:spacing w:val="1"/>
        </w:rPr>
        <w:t> </w:t>
      </w:r>
      <w:r>
        <w:rPr/>
        <w:t>cancer and</w:t>
      </w:r>
      <w:r>
        <w:rPr>
          <w:spacing w:val="-1"/>
        </w:rPr>
        <w:t> </w:t>
      </w:r>
      <w:r>
        <w:rPr/>
        <w:t>hereditary</w:t>
      </w:r>
      <w:r>
        <w:rPr>
          <w:spacing w:val="-5"/>
        </w:rPr>
        <w:t> </w:t>
      </w:r>
      <w:r>
        <w:rPr/>
        <w:t>effects.</w:t>
      </w:r>
    </w:p>
    <w:p>
      <w:pPr>
        <w:pStyle w:val="BodyText"/>
        <w:spacing w:line="360" w:lineRule="auto"/>
        <w:ind w:left="1768" w:right="1434" w:firstLine="720"/>
        <w:jc w:val="both"/>
      </w:pPr>
      <w:r>
        <w:rPr/>
        <w:t>In routine medical x-ray examinations, it is not practical to conduct in vivo</w:t>
      </w:r>
      <w:r>
        <w:rPr>
          <w:spacing w:val="1"/>
        </w:rPr>
        <w:t> </w:t>
      </w:r>
      <w:r>
        <w:rPr/>
        <w:t>measurements of radiation doses to about 25 organs in the body, which is required to</w:t>
      </w:r>
      <w:r>
        <w:rPr>
          <w:spacing w:val="1"/>
        </w:rPr>
        <w:t> </w:t>
      </w:r>
      <w:r>
        <w:rPr/>
        <w:t>obtain effective dose. The possible practical methods for estimating organ doses are</w:t>
      </w:r>
      <w:r>
        <w:rPr>
          <w:spacing w:val="1"/>
        </w:rPr>
        <w:t> </w:t>
      </w:r>
      <w:r>
        <w:rPr/>
        <w:t>measurements in a phantom or the use of computer calculations (Ranniko et al, 1997;</w:t>
      </w:r>
      <w:r>
        <w:rPr>
          <w:spacing w:val="1"/>
        </w:rPr>
        <w:t> </w:t>
      </w:r>
      <w:r>
        <w:rPr/>
        <w:t>Kramer et al, 1982). The most computer calculation applicable to a wide range of</w:t>
      </w:r>
      <w:r>
        <w:rPr>
          <w:spacing w:val="1"/>
        </w:rPr>
        <w:t> </w:t>
      </w:r>
      <w:r>
        <w:rPr/>
        <w:t>application is the Monte Carlo (MC) techniques (Jones and wall, 1985; Yakoumakis et</w:t>
      </w:r>
      <w:r>
        <w:rPr>
          <w:spacing w:val="-57"/>
        </w:rPr>
        <w:t> </w:t>
      </w:r>
      <w:r>
        <w:rPr/>
        <w:t>al,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numPr>
          <w:ilvl w:val="2"/>
          <w:numId w:val="16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21" w:id="15"/>
      <w:r>
        <w:rPr/>
        <w:t>MONTE</w:t>
      </w:r>
      <w:r>
        <w:rPr>
          <w:spacing w:val="-1"/>
        </w:rPr>
        <w:t> </w:t>
      </w:r>
      <w:r>
        <w:rPr/>
        <w:t>CARLO</w:t>
      </w:r>
      <w:r>
        <w:rPr>
          <w:spacing w:val="-1"/>
        </w:rPr>
        <w:t> </w:t>
      </w:r>
      <w:bookmarkEnd w:id="15"/>
      <w:r>
        <w:rPr/>
        <w:t>CALCULATION</w:t>
      </w:r>
    </w:p>
    <w:p>
      <w:pPr>
        <w:pStyle w:val="BodyText"/>
        <w:spacing w:line="360" w:lineRule="auto" w:before="132"/>
        <w:ind w:left="1768" w:right="1438" w:firstLine="720"/>
        <w:jc w:val="both"/>
      </w:pPr>
      <w:r>
        <w:rPr/>
        <w:t>In medical radiation Physics, Monte Carlo computer calculation is used to</w:t>
      </w:r>
      <w:r>
        <w:rPr>
          <w:spacing w:val="1"/>
        </w:rPr>
        <w:t> </w:t>
      </w:r>
      <w:r>
        <w:rPr/>
        <w:t>model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computer</w:t>
      </w:r>
      <w:r>
        <w:rPr>
          <w:spacing w:val="56"/>
        </w:rPr>
        <w:t> </w:t>
      </w:r>
      <w:r>
        <w:rPr/>
        <w:t>program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create</w:t>
      </w:r>
      <w:r>
        <w:rPr>
          <w:spacing w:val="56"/>
        </w:rPr>
        <w:t> </w:t>
      </w:r>
      <w:r>
        <w:rPr/>
        <w:t>virtual</w:t>
      </w:r>
      <w:r>
        <w:rPr>
          <w:spacing w:val="57"/>
        </w:rPr>
        <w:t> </w:t>
      </w:r>
      <w:r>
        <w:rPr/>
        <w:t>radiation</w:t>
      </w:r>
      <w:r>
        <w:rPr>
          <w:spacing w:val="57"/>
        </w:rPr>
        <w:t> </w:t>
      </w:r>
      <w:r>
        <w:rPr/>
        <w:t>particles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then</w:t>
      </w:r>
      <w:r>
        <w:rPr>
          <w:spacing w:val="56"/>
        </w:rPr>
        <w:t> </w:t>
      </w:r>
      <w:r>
        <w:rPr/>
        <w:t>simulate</w:t>
      </w:r>
      <w:r>
        <w:rPr>
          <w:spacing w:val="-57"/>
        </w:rPr>
        <w:t> </w:t>
      </w:r>
      <w:r>
        <w:rPr/>
        <w:t>possible interactions between the particles and the medium. The particle tracks are</w:t>
      </w:r>
      <w:r>
        <w:rPr>
          <w:spacing w:val="1"/>
        </w:rPr>
        <w:t> </w:t>
      </w:r>
      <w:r>
        <w:rPr/>
        <w:t>followed from the source of radiation to their final absorption in the tissues or organs.</w:t>
      </w:r>
      <w:r>
        <w:rPr>
          <w:spacing w:val="1"/>
        </w:rPr>
        <w:t> </w:t>
      </w:r>
      <w:r>
        <w:rPr/>
        <w:t>The type of interactions that take place in the process is a function of photon energy.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probabilities of each interaction type. Several Monte Carlo packages are available for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X-ray 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(PCXMC),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(Servomaa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Tapiovaara,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360" w:lineRule="auto" w:before="1"/>
        <w:ind w:left="1768" w:right="1433" w:firstLine="720"/>
      </w:pPr>
      <w:r>
        <w:rPr/>
        <w:t>PCXMC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program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calculating</w:t>
      </w:r>
      <w:r>
        <w:rPr>
          <w:spacing w:val="21"/>
        </w:rPr>
        <w:t> </w:t>
      </w:r>
      <w:r>
        <w:rPr/>
        <w:t>doses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organs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patient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doses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medical</w:t>
      </w:r>
      <w:r>
        <w:rPr>
          <w:spacing w:val="5"/>
        </w:rPr>
        <w:t> </w:t>
      </w:r>
      <w:r>
        <w:rPr/>
        <w:t>x-ray</w:t>
      </w:r>
      <w:r>
        <w:rPr>
          <w:spacing w:val="2"/>
        </w:rPr>
        <w:t> </w:t>
      </w:r>
      <w:r>
        <w:rPr/>
        <w:t>examinations</w:t>
      </w:r>
      <w:r>
        <w:rPr>
          <w:spacing w:val="3"/>
        </w:rPr>
        <w:t> </w:t>
      </w:r>
      <w:r>
        <w:rPr/>
        <w:t>(fluoroscopy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radiography).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4"/>
        <w:jc w:val="both"/>
      </w:pPr>
      <w:r>
        <w:rPr/>
        <w:drawing>
          <wp:anchor distT="0" distB="0" distL="0" distR="0" allowOverlap="1" layoutInCell="1" locked="0" behindDoc="1" simplePos="0" relativeHeight="482015232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doses are calculated in 22 different organs and tissues and the program calculates the</w:t>
      </w:r>
      <w:r>
        <w:rPr>
          <w:spacing w:val="1"/>
        </w:rPr>
        <w:t> </w:t>
      </w:r>
      <w:r>
        <w:rPr/>
        <w:t>effective dose with tissue weighting factors reported in the International 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(ICRP)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(ICRP,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incorporates adjustable-size pediatric and adult patient models (phantom) and allows a</w:t>
      </w:r>
      <w:r>
        <w:rPr>
          <w:spacing w:val="-57"/>
        </w:rPr>
        <w:t> </w:t>
      </w:r>
      <w:r>
        <w:rPr/>
        <w:t>free choice of the x-ray examination technique. PCXMC was developed by Radiation</w:t>
      </w:r>
      <w:r>
        <w:rPr>
          <w:spacing w:val="1"/>
        </w:rPr>
        <w:t> </w:t>
      </w:r>
      <w:r>
        <w:rPr/>
        <w:t>and Nuclear Safety Authority (STUK) Helsinki, Finland (Servomaa and Tapiovaara,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</w:t>
      </w:r>
      <w:r>
        <w:rPr>
          <w:spacing w:val="26"/>
        </w:rPr>
        <w:t> </w:t>
      </w:r>
      <w:r>
        <w:rPr/>
        <w:t>program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based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Monte</w:t>
      </w:r>
      <w:r>
        <w:rPr>
          <w:spacing w:val="26"/>
        </w:rPr>
        <w:t> </w:t>
      </w:r>
      <w:r>
        <w:rPr/>
        <w:t>Carlo</w:t>
      </w:r>
      <w:r>
        <w:rPr>
          <w:spacing w:val="28"/>
        </w:rPr>
        <w:t> </w:t>
      </w:r>
      <w:r>
        <w:rPr/>
        <w:t>method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simple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use.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user needs to enter the examination data with respect to the patient and x-ray machine.</w:t>
      </w:r>
      <w:r>
        <w:rPr>
          <w:spacing w:val="1"/>
        </w:rPr>
        <w:t> </w:t>
      </w:r>
      <w:r>
        <w:rPr/>
        <w:t>Some of the data input for patient include age, height and sex, while that of the x-ray</w:t>
      </w:r>
      <w:r>
        <w:rPr>
          <w:spacing w:val="1"/>
        </w:rPr>
        <w:t> </w:t>
      </w:r>
      <w:r>
        <w:rPr/>
        <w:t>machine include tube voltage, tube current, dose area product (DAP), tube filtration,</w:t>
      </w:r>
      <w:r>
        <w:rPr>
          <w:spacing w:val="1"/>
        </w:rPr>
        <w:t> </w:t>
      </w:r>
      <w:r>
        <w:rPr/>
        <w:t>field</w:t>
      </w:r>
      <w:r>
        <w:rPr>
          <w:spacing w:val="-1"/>
        </w:rPr>
        <w:t> </w:t>
      </w:r>
      <w:r>
        <w:rPr/>
        <w:t>size, beam output,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numPr>
          <w:ilvl w:val="2"/>
          <w:numId w:val="16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20" w:id="16"/>
      <w:r>
        <w:rPr/>
        <w:t>DOSE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PRODUCT,</w:t>
      </w:r>
      <w:r>
        <w:rPr>
          <w:spacing w:val="-1"/>
        </w:rPr>
        <w:t> </w:t>
      </w:r>
      <w:bookmarkEnd w:id="16"/>
      <w:r>
        <w:rPr/>
        <w:t>DAP</w:t>
      </w:r>
    </w:p>
    <w:p>
      <w:pPr>
        <w:pStyle w:val="BodyText"/>
        <w:spacing w:line="360" w:lineRule="auto" w:before="132"/>
        <w:ind w:left="1768" w:right="1433" w:firstLine="720"/>
        <w:jc w:val="both"/>
      </w:pPr>
      <w:r>
        <w:rPr/>
        <w:t>Dose area product is one of the major input data for the program PCXMC 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 examination.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quantity DAP, is the product of cross-sectional area of x-ray beam that is incident on a</w:t>
      </w:r>
      <w:r>
        <w:rPr>
          <w:spacing w:val="-57"/>
        </w:rPr>
        <w:t> </w:t>
      </w:r>
      <w:r>
        <w:rPr/>
        <w:t>patient and it is a measure of energy imparted to the patients during medical radiation</w:t>
      </w:r>
      <w:r>
        <w:rPr>
          <w:spacing w:val="1"/>
        </w:rPr>
        <w:t> </w:t>
      </w:r>
      <w:r>
        <w:rPr/>
        <w:t>exposure (George et al, 2006). DAP is the preferred quantity for estimating effective</w:t>
      </w:r>
      <w:r>
        <w:rPr>
          <w:spacing w:val="1"/>
        </w:rPr>
        <w:t> </w:t>
      </w:r>
      <w:r>
        <w:rPr/>
        <w:t>dose because of the ease with which it is measured in the x-ray room. Other quantity</w:t>
      </w:r>
      <w:r>
        <w:rPr>
          <w:spacing w:val="1"/>
        </w:rPr>
        <w:t> </w:t>
      </w:r>
      <w:r>
        <w:rPr/>
        <w:t>that could be used to</w:t>
      </w:r>
      <w:r>
        <w:rPr>
          <w:spacing w:val="1"/>
        </w:rPr>
        <w:t> </w:t>
      </w:r>
      <w:r>
        <w:rPr/>
        <w:t>estimate effective dose to</w:t>
      </w:r>
      <w:r>
        <w:rPr>
          <w:spacing w:val="60"/>
        </w:rPr>
        <w:t> </w:t>
      </w:r>
      <w:r>
        <w:rPr/>
        <w:t>some accuracy is the entrance skin</w:t>
      </w:r>
      <w:r>
        <w:rPr>
          <w:spacing w:val="1"/>
        </w:rPr>
        <w:t> </w:t>
      </w:r>
      <w:r>
        <w:rPr/>
        <w:t>dose</w:t>
      </w:r>
      <w:r>
        <w:rPr>
          <w:spacing w:val="-2"/>
        </w:rPr>
        <w:t> </w:t>
      </w:r>
      <w:r>
        <w:rPr/>
        <w:t>(ESD)</w:t>
      </w:r>
      <w:r>
        <w:rPr>
          <w:spacing w:val="-1"/>
        </w:rPr>
        <w:t> </w:t>
      </w:r>
      <w:r>
        <w:rPr/>
        <w:t>but its measurement is labor intensive.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768"/>
      </w:pPr>
      <w:r>
        <w:rPr/>
        <w:t>Mathematically,</w:t>
      </w:r>
      <w:r>
        <w:rPr>
          <w:spacing w:val="-1"/>
        </w:rPr>
        <w:t> </w:t>
      </w:r>
      <w:r>
        <w:rPr/>
        <w:t>DAP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tabs>
          <w:tab w:pos="6279" w:val="left" w:leader="none"/>
        </w:tabs>
        <w:spacing w:line="136" w:lineRule="exact" w:before="107"/>
        <w:ind w:left="1812" w:right="0" w:firstLine="0"/>
        <w:jc w:val="left"/>
        <w:rPr>
          <w:sz w:val="23"/>
        </w:rPr>
      </w:pPr>
      <w:r>
        <w:rPr>
          <w:i/>
          <w:w w:val="105"/>
          <w:sz w:val="23"/>
        </w:rPr>
        <w:t>DAP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mGy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cm</w:t>
      </w:r>
      <w:r>
        <w:rPr>
          <w:w w:val="105"/>
          <w:sz w:val="23"/>
          <w:vertAlign w:val="superscript"/>
        </w:rPr>
        <w:t>2</w:t>
      </w:r>
      <w:r>
        <w:rPr>
          <w:spacing w:val="-2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)</w:t>
      </w:r>
      <w:r>
        <w:rPr>
          <w:spacing w:val="8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</w:t>
      </w:r>
      <w:r>
        <w:rPr>
          <w:spacing w:val="1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L</w:t>
      </w:r>
      <w:r>
        <w:rPr>
          <w:w w:val="105"/>
          <w:sz w:val="23"/>
          <w:vertAlign w:val="baseline"/>
        </w:rPr>
        <w:t>(</w:t>
      </w:r>
      <w:r>
        <w:rPr>
          <w:i/>
          <w:w w:val="105"/>
          <w:sz w:val="23"/>
          <w:vertAlign w:val="baseline"/>
        </w:rPr>
        <w:t>mAs</w:t>
      </w:r>
      <w:r>
        <w:rPr>
          <w:w w:val="105"/>
          <w:sz w:val="23"/>
          <w:vertAlign w:val="baseline"/>
        </w:rPr>
        <w:t>)</w:t>
      </w:r>
      <w:r>
        <w:rPr>
          <w:i/>
          <w:w w:val="105"/>
          <w:sz w:val="23"/>
          <w:vertAlign w:val="baseline"/>
        </w:rPr>
        <w:t>D</w:t>
      </w:r>
      <w:r>
        <w:rPr>
          <w:i/>
          <w:spacing w:val="5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(</w:t>
      </w:r>
      <w:r>
        <w:rPr>
          <w:i/>
          <w:w w:val="105"/>
          <w:sz w:val="23"/>
          <w:vertAlign w:val="baseline"/>
        </w:rPr>
        <w:t>mGy</w:t>
      </w:r>
      <w:r>
        <w:rPr>
          <w:i/>
          <w:spacing w:val="-3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/</w:t>
      </w:r>
      <w:r>
        <w:rPr>
          <w:spacing w:val="-1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mAs</w:t>
      </w:r>
      <w:r>
        <w:rPr>
          <w:w w:val="105"/>
          <w:sz w:val="23"/>
          <w:vertAlign w:val="baseline"/>
        </w:rPr>
        <w:t>)</w:t>
      </w:r>
      <w:r>
        <w:rPr>
          <w:i/>
          <w:w w:val="105"/>
          <w:sz w:val="23"/>
          <w:vertAlign w:val="baseline"/>
        </w:rPr>
        <w:t>A</w:t>
        <w:tab/>
      </w:r>
      <w:r>
        <w:rPr>
          <w:w w:val="105"/>
          <w:sz w:val="23"/>
          <w:vertAlign w:val="baseline"/>
        </w:rPr>
        <w:t>(</w:t>
      </w:r>
      <w:r>
        <w:rPr>
          <w:i/>
          <w:w w:val="105"/>
          <w:sz w:val="23"/>
          <w:vertAlign w:val="baseline"/>
        </w:rPr>
        <w:t>cm</w:t>
      </w:r>
      <w:r>
        <w:rPr>
          <w:w w:val="105"/>
          <w:sz w:val="23"/>
          <w:vertAlign w:val="superscript"/>
        </w:rPr>
        <w:t>2</w:t>
      </w:r>
      <w:r>
        <w:rPr>
          <w:spacing w:val="-2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)</w:t>
      </w:r>
    </w:p>
    <w:p>
      <w:pPr>
        <w:spacing w:after="0" w:line="136" w:lineRule="exact"/>
        <w:jc w:val="left"/>
        <w:rPr>
          <w:sz w:val="23"/>
        </w:rPr>
        <w:sectPr>
          <w:pgSz w:w="12240" w:h="15840"/>
          <w:pgMar w:header="0" w:footer="1068" w:top="1360" w:bottom="1260" w:left="680" w:right="0"/>
        </w:sectPr>
      </w:pPr>
    </w:p>
    <w:p>
      <w:pPr>
        <w:tabs>
          <w:tab w:pos="1460" w:val="left" w:leader="none"/>
        </w:tabs>
        <w:spacing w:before="33"/>
        <w:ind w:left="0" w:right="0" w:firstLine="0"/>
        <w:jc w:val="right"/>
        <w:rPr>
          <w:i/>
          <w:sz w:val="13"/>
        </w:rPr>
      </w:pPr>
      <w:r>
        <w:rPr>
          <w:i/>
          <w:w w:val="115"/>
          <w:sz w:val="13"/>
        </w:rPr>
        <w:t>o</w:t>
        <w:tab/>
        <w:t>FSD</w:t>
      </w:r>
    </w:p>
    <w:p>
      <w:pPr>
        <w:pStyle w:val="BodyText"/>
        <w:spacing w:line="266" w:lineRule="exact"/>
        <w:ind w:left="2658" w:right="2110"/>
        <w:jc w:val="center"/>
      </w:pPr>
      <w:r>
        <w:rPr/>
        <w:br w:type="column"/>
      </w:r>
      <w:r>
        <w:rPr/>
        <w:t>(1.1)</w:t>
      </w:r>
    </w:p>
    <w:p>
      <w:pPr>
        <w:spacing w:after="0" w:line="266" w:lineRule="exact"/>
        <w:jc w:val="center"/>
        <w:sectPr>
          <w:type w:val="continuous"/>
          <w:pgSz w:w="12240" w:h="15840"/>
          <w:pgMar w:top="1380" w:bottom="1200" w:left="680" w:right="0"/>
          <w:cols w:num="2" w:equalWidth="0">
            <w:col w:w="6252" w:space="40"/>
            <w:col w:w="52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1768" w:right="1437"/>
        <w:jc w:val="both"/>
      </w:pPr>
      <w:r>
        <w:rPr/>
        <w:t>where, L is the tube loading, D</w:t>
      </w:r>
      <w:r>
        <w:rPr>
          <w:vertAlign w:val="subscript"/>
        </w:rPr>
        <w:t>o</w:t>
      </w:r>
      <w:r>
        <w:rPr>
          <w:vertAlign w:val="baseline"/>
        </w:rPr>
        <w:t> is the tube output, FSD is the Focus to Skin Distance,</w:t>
      </w:r>
      <w:r>
        <w:rPr>
          <w:spacing w:val="1"/>
          <w:vertAlign w:val="baseline"/>
        </w:rPr>
        <w:t> </w:t>
      </w:r>
      <w:r>
        <w:rPr>
          <w:vertAlign w:val="baseline"/>
        </w:rPr>
        <w:t>and A</w:t>
      </w:r>
      <w:r>
        <w:rPr>
          <w:vertAlign w:val="subscript"/>
        </w:rPr>
        <w:t>FSD</w:t>
      </w:r>
      <w:r>
        <w:rPr>
          <w:vertAlign w:val="baseline"/>
        </w:rPr>
        <w:t> is the cross-sectional area of radiation beam that is incident on the skin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patient.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6"/>
        <w:numPr>
          <w:ilvl w:val="2"/>
          <w:numId w:val="16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</w:pPr>
      <w:r>
        <w:rPr/>
        <w:t>EFFECTIVE</w:t>
      </w:r>
      <w:r>
        <w:rPr>
          <w:spacing w:val="-1"/>
        </w:rPr>
        <w:t> </w:t>
      </w:r>
      <w:r>
        <w:rPr/>
        <w:t>DOSE,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(mSv)</w:t>
      </w:r>
    </w:p>
    <w:p>
      <w:pPr>
        <w:pStyle w:val="BodyText"/>
        <w:spacing w:line="360" w:lineRule="auto" w:before="132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15744">
            <wp:simplePos x="0" y="0"/>
            <wp:positionH relativeFrom="page">
              <wp:posOffset>1235303</wp:posOffset>
            </wp:positionH>
            <wp:positionV relativeFrom="paragraph">
              <wp:posOffset>773088</wp:posOffset>
            </wp:positionV>
            <wp:extent cx="5338978" cy="5278485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effective dose received by patient during medical x-ray examination is the</w:t>
      </w:r>
      <w:r>
        <w:rPr>
          <w:spacing w:val="1"/>
        </w:rPr>
        <w:t> </w:t>
      </w:r>
      <w:r>
        <w:rPr/>
        <w:t>main quantity calculated by the PCXMC program. In a whole body irradiation, the</w:t>
      </w:r>
      <w:r>
        <w:rPr>
          <w:spacing w:val="1"/>
        </w:rPr>
        <w:t> </w:t>
      </w:r>
      <w:r>
        <w:rPr/>
        <w:t>distribution of radiation doses among tissues and organs may not be uniform, therefore</w:t>
      </w:r>
      <w:r>
        <w:rPr>
          <w:spacing w:val="-57"/>
        </w:rPr>
        <w:t> </w:t>
      </w:r>
      <w:r>
        <w:rPr/>
        <w:t>the equivalent dose received by various tissues and organs would be different. Also,</w:t>
      </w:r>
      <w:r>
        <w:rPr>
          <w:spacing w:val="1"/>
        </w:rPr>
        <w:t> </w:t>
      </w:r>
      <w:r>
        <w:rPr/>
        <w:t>the sensitivity of each tissue/organ to radiation damage varies. In order to account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non-uniformity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exposure,</w:t>
      </w:r>
      <w:r>
        <w:rPr>
          <w:spacing w:val="-1"/>
        </w:rPr>
        <w:t> </w:t>
      </w:r>
      <w:r>
        <w:rPr/>
        <w:t>the quantity, effective</w:t>
      </w:r>
      <w:r>
        <w:rPr>
          <w:spacing w:val="-1"/>
        </w:rPr>
        <w:t> </w:t>
      </w:r>
      <w:r>
        <w:rPr/>
        <w:t>dose</w:t>
      </w:r>
      <w:r>
        <w:rPr>
          <w:spacing w:val="1"/>
        </w:rPr>
        <w:t> </w:t>
      </w:r>
      <w:r>
        <w:rPr/>
        <w:t>was adopted.</w:t>
      </w:r>
    </w:p>
    <w:p>
      <w:pPr>
        <w:pStyle w:val="BodyText"/>
        <w:spacing w:line="360" w:lineRule="auto" w:before="202"/>
        <w:ind w:left="1768" w:right="1438" w:firstLine="720"/>
        <w:jc w:val="both"/>
      </w:pPr>
      <w:r>
        <w:rPr/>
        <w:t>The</w:t>
      </w:r>
      <w:r>
        <w:rPr>
          <w:spacing w:val="16"/>
        </w:rPr>
        <w:t> </w:t>
      </w:r>
      <w:r>
        <w:rPr/>
        <w:t>effective</w:t>
      </w:r>
      <w:r>
        <w:rPr>
          <w:spacing w:val="17"/>
        </w:rPr>
        <w:t> </w:t>
      </w:r>
      <w:r>
        <w:rPr/>
        <w:t>dose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defined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sum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weighted</w:t>
      </w:r>
      <w:r>
        <w:rPr>
          <w:spacing w:val="17"/>
        </w:rPr>
        <w:t> </w:t>
      </w:r>
      <w:r>
        <w:rPr/>
        <w:t>equivalent</w:t>
      </w:r>
      <w:r>
        <w:rPr>
          <w:spacing w:val="18"/>
        </w:rPr>
        <w:t> </w:t>
      </w:r>
      <w:r>
        <w:rPr/>
        <w:t>doses</w:t>
      </w:r>
      <w:r>
        <w:rPr>
          <w:spacing w:val="19"/>
        </w:rPr>
        <w:t> </w:t>
      </w:r>
      <w:r>
        <w:rPr/>
        <w:t>for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irradiated tissues and</w:t>
      </w:r>
      <w:r>
        <w:rPr>
          <w:spacing w:val="2"/>
        </w:rPr>
        <w:t> </w:t>
      </w:r>
      <w:r>
        <w:rPr/>
        <w:t>organs.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 as: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spacing w:before="159"/>
        <w:ind w:left="0" w:right="0" w:firstLine="0"/>
        <w:jc w:val="right"/>
        <w:rPr>
          <w:i/>
          <w:sz w:val="14"/>
        </w:rPr>
      </w:pPr>
      <w:r>
        <w:rPr>
          <w:i/>
          <w:w w:val="103"/>
          <w:sz w:val="24"/>
        </w:rPr>
        <w:t>E</w:t>
      </w:r>
      <w:r>
        <w:rPr>
          <w:i/>
          <w:spacing w:val="9"/>
          <w:sz w:val="24"/>
        </w:rPr>
        <w:t> </w:t>
      </w:r>
      <w:r>
        <w:rPr>
          <w:rFonts w:ascii="Symbol" w:hAnsi="Symbol"/>
          <w:w w:val="103"/>
          <w:sz w:val="24"/>
        </w:rPr>
        <w:t></w:t>
      </w:r>
      <w:r>
        <w:rPr>
          <w:spacing w:val="-4"/>
          <w:sz w:val="24"/>
        </w:rPr>
        <w:t> </w:t>
      </w:r>
      <w:r>
        <w:rPr>
          <w:rFonts w:ascii="Symbol" w:hAnsi="Symbol"/>
          <w:spacing w:val="-14"/>
          <w:w w:val="103"/>
          <w:position w:val="-5"/>
          <w:sz w:val="36"/>
        </w:rPr>
        <w:t></w:t>
      </w:r>
      <w:r>
        <w:rPr>
          <w:i/>
          <w:w w:val="103"/>
          <w:position w:val="-9"/>
          <w:sz w:val="14"/>
        </w:rPr>
        <w:t>T</w:t>
      </w:r>
      <w:r>
        <w:rPr>
          <w:i/>
          <w:position w:val="-9"/>
          <w:sz w:val="14"/>
        </w:rPr>
        <w:t> </w:t>
      </w:r>
      <w:r>
        <w:rPr>
          <w:i/>
          <w:spacing w:val="-13"/>
          <w:position w:val="-9"/>
          <w:sz w:val="14"/>
        </w:rPr>
        <w:t> </w:t>
      </w:r>
      <w:r>
        <w:rPr>
          <w:i/>
          <w:spacing w:val="13"/>
          <w:w w:val="103"/>
          <w:sz w:val="24"/>
        </w:rPr>
        <w:t>H</w:t>
      </w:r>
      <w:r>
        <w:rPr>
          <w:i/>
          <w:spacing w:val="12"/>
          <w:w w:val="103"/>
          <w:position w:val="-5"/>
          <w:sz w:val="14"/>
        </w:rPr>
        <w:t>T</w:t>
      </w:r>
      <w:r>
        <w:rPr>
          <w:i/>
          <w:spacing w:val="-14"/>
          <w:w w:val="103"/>
          <w:sz w:val="24"/>
        </w:rPr>
        <w:t>W</w:t>
      </w:r>
      <w:r>
        <w:rPr>
          <w:i/>
          <w:w w:val="103"/>
          <w:position w:val="-5"/>
          <w:sz w:val="14"/>
        </w:rPr>
        <w:t>T</w:t>
      </w:r>
    </w:p>
    <w:p>
      <w:pPr>
        <w:pStyle w:val="BodyText"/>
        <w:spacing w:before="4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pStyle w:val="BodyText"/>
        <w:spacing w:before="1"/>
        <w:ind w:left="3571" w:right="2110"/>
        <w:jc w:val="center"/>
      </w:pPr>
      <w:r>
        <w:rPr/>
        <w:t>(1.2)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0"/>
          <w:cols w:num="2" w:equalWidth="0">
            <w:col w:w="5339" w:space="40"/>
            <w:col w:w="6181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1768" w:right="1433"/>
        <w:jc w:val="both"/>
      </w:pPr>
      <w:r>
        <w:rPr/>
        <w:t>where H</w:t>
      </w:r>
      <w:r>
        <w:rPr>
          <w:vertAlign w:val="subscript"/>
        </w:rPr>
        <w:t>T</w:t>
      </w:r>
      <w:r>
        <w:rPr>
          <w:vertAlign w:val="baseline"/>
        </w:rPr>
        <w:t> is the mean equivalent dose received by the tissue T and W</w:t>
      </w:r>
      <w:r>
        <w:rPr>
          <w:vertAlign w:val="subscript"/>
        </w:rPr>
        <w:t>T</w:t>
      </w:r>
      <w:r>
        <w:rPr>
          <w:vertAlign w:val="baseline"/>
        </w:rPr>
        <w:t> is the tissue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weighting factor. The tissue weighting factor represents the risk (stochastic) faced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tissue when the body is uniformly irradiated. The weighting factors for 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organs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scientific data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atomic</w:t>
      </w:r>
      <w:r>
        <w:rPr>
          <w:spacing w:val="1"/>
          <w:vertAlign w:val="baseline"/>
        </w:rPr>
        <w:t> </w:t>
      </w:r>
      <w:r>
        <w:rPr>
          <w:vertAlign w:val="baseline"/>
        </w:rPr>
        <w:t>bomb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survivors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Hiroshima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Nagasaki</w:t>
      </w:r>
      <w:r>
        <w:rPr>
          <w:spacing w:val="1"/>
          <w:vertAlign w:val="baseline"/>
        </w:rPr>
        <w:t> </w:t>
      </w:r>
      <w:r>
        <w:rPr>
          <w:vertAlign w:val="baseline"/>
        </w:rPr>
        <w:t>accidents</w:t>
      </w:r>
      <w:r>
        <w:rPr>
          <w:spacing w:val="1"/>
          <w:vertAlign w:val="baseline"/>
        </w:rPr>
        <w:t> </w:t>
      </w:r>
      <w:r>
        <w:rPr>
          <w:vertAlign w:val="baseline"/>
        </w:rPr>
        <w:t>(Klaus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 dose is the quantity of choice for estimating detriment from non-homogenous</w:t>
      </w:r>
      <w:r>
        <w:rPr>
          <w:spacing w:val="-57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-3"/>
          <w:vertAlign w:val="baseline"/>
        </w:rPr>
        <w:t> </w:t>
      </w:r>
      <w:r>
        <w:rPr>
          <w:vertAlign w:val="baseline"/>
        </w:rPr>
        <w:t>to ionizing</w:t>
      </w:r>
      <w:r>
        <w:rPr>
          <w:spacing w:val="-2"/>
          <w:vertAlign w:val="baseline"/>
        </w:rPr>
        <w:t> </w:t>
      </w:r>
      <w:r>
        <w:rPr>
          <w:vertAlign w:val="baseline"/>
        </w:rPr>
        <w:t>radiation</w:t>
      </w:r>
      <w:r>
        <w:rPr>
          <w:spacing w:val="2"/>
          <w:vertAlign w:val="baseline"/>
        </w:rPr>
        <w:t> </w:t>
      </w:r>
      <w:r>
        <w:rPr>
          <w:vertAlign w:val="baseline"/>
        </w:rPr>
        <w:t>(Jacobi, 1975).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t>In this study, effective dose is used as a generic indicator for classifying the</w:t>
      </w:r>
      <w:r>
        <w:rPr>
          <w:spacing w:val="1"/>
        </w:rPr>
        <w:t> </w:t>
      </w:r>
      <w:r>
        <w:rPr/>
        <w:t>health detriment from a given x-ray examination of a reference patient at different</w:t>
      </w:r>
      <w:r>
        <w:rPr>
          <w:spacing w:val="1"/>
        </w:rPr>
        <w:t> </w:t>
      </w:r>
      <w:r>
        <w:rPr/>
        <w:t>centre into broad risk categories namely low, very low, minimal and negligible as</w:t>
      </w:r>
      <w:r>
        <w:rPr>
          <w:spacing w:val="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British Journal</w:t>
      </w:r>
      <w:r>
        <w:rPr>
          <w:spacing w:val="-1"/>
        </w:rPr>
        <w:t> </w:t>
      </w:r>
      <w:r>
        <w:rPr/>
        <w:t>of Radiology</w:t>
      </w:r>
      <w:r>
        <w:rPr>
          <w:spacing w:val="-3"/>
        </w:rPr>
        <w:t> </w:t>
      </w:r>
      <w:r>
        <w:rPr/>
        <w:t>(Martin, 2007).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0"/>
        </w:sectPr>
      </w:pPr>
    </w:p>
    <w:p>
      <w:pPr>
        <w:pStyle w:val="Heading6"/>
        <w:numPr>
          <w:ilvl w:val="1"/>
          <w:numId w:val="17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bookmarkStart w:name="_TOC_250019" w:id="17"/>
      <w:r>
        <w:rPr/>
        <w:t>RADIATION</w:t>
      </w:r>
      <w:r>
        <w:rPr>
          <w:spacing w:val="-2"/>
        </w:rPr>
        <w:t> </w:t>
      </w:r>
      <w:bookmarkEnd w:id="17"/>
      <w:r>
        <w:rPr/>
        <w:t>DETRIMENT</w:t>
      </w:r>
    </w:p>
    <w:p>
      <w:pPr>
        <w:pStyle w:val="BodyText"/>
        <w:spacing w:line="360" w:lineRule="auto" w:before="132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16256">
            <wp:simplePos x="0" y="0"/>
            <wp:positionH relativeFrom="page">
              <wp:posOffset>1235303</wp:posOffset>
            </wp:positionH>
            <wp:positionV relativeFrom="paragraph">
              <wp:posOffset>1298868</wp:posOffset>
            </wp:positionV>
            <wp:extent cx="5338978" cy="527848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Radiation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is 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harm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 person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ionizing radiation would experience in his lifetime.</w:t>
      </w:r>
      <w:r>
        <w:rPr>
          <w:spacing w:val="1"/>
        </w:rPr>
        <w:t> </w:t>
      </w:r>
      <w:r>
        <w:rPr/>
        <w:t>In view of the stochastic effects of</w:t>
      </w:r>
      <w:r>
        <w:rPr>
          <w:spacing w:val="-57"/>
        </w:rPr>
        <w:t> </w:t>
      </w:r>
      <w:r>
        <w:rPr/>
        <w:t>ionizing radiation, radiation detriment includes lifetime risk of fatal cancer, non-fatal</w:t>
      </w:r>
      <w:r>
        <w:rPr>
          <w:spacing w:val="1"/>
        </w:rPr>
        <w:t> </w:t>
      </w:r>
      <w:r>
        <w:rPr/>
        <w:t>cancer and hereditary effects. The probability coefficient of</w:t>
      </w:r>
      <w:r>
        <w:rPr>
          <w:spacing w:val="60"/>
        </w:rPr>
        <w:t> </w:t>
      </w:r>
      <w:r>
        <w:rPr/>
        <w:t>each of these effects on</w:t>
      </w:r>
      <w:r>
        <w:rPr>
          <w:spacing w:val="1"/>
        </w:rPr>
        <w:t> </w:t>
      </w:r>
      <w:r>
        <w:rPr/>
        <w:t>the whole population was published in the International Commission on Radiation</w:t>
      </w:r>
      <w:r>
        <w:rPr>
          <w:spacing w:val="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document,</w:t>
      </w:r>
      <w:r>
        <w:rPr>
          <w:spacing w:val="1"/>
        </w:rPr>
        <w:t> </w:t>
      </w:r>
      <w:r>
        <w:rPr/>
        <w:t>ICRP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(ICRP,</w:t>
      </w:r>
      <w:r>
        <w:rPr>
          <w:spacing w:val="-1"/>
        </w:rPr>
        <w:t> </w:t>
      </w:r>
      <w:r>
        <w:rPr/>
        <w:t>1990)</w:t>
      </w:r>
      <w:r>
        <w:rPr>
          <w:spacing w:val="-1"/>
        </w:rPr>
        <w:t> </w:t>
      </w:r>
      <w:r>
        <w:rPr/>
        <w:t>and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1.2.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Radiation detriment could be described as the risk of biological injury that an</w:t>
      </w:r>
      <w:r>
        <w:rPr>
          <w:spacing w:val="1"/>
        </w:rPr>
        <w:t> </w:t>
      </w:r>
      <w:r>
        <w:rPr/>
        <w:t>exposed person is</w:t>
      </w:r>
      <w:r>
        <w:rPr>
          <w:spacing w:val="1"/>
        </w:rPr>
        <w:t> </w:t>
      </w:r>
      <w:r>
        <w:rPr/>
        <w:t>likely to experience. The magnitude of this injury in</w:t>
      </w:r>
      <w:r>
        <w:rPr>
          <w:spacing w:val="60"/>
        </w:rPr>
        <w:t> </w:t>
      </w:r>
      <w:r>
        <w:rPr/>
        <w:t>any organ of</w:t>
      </w:r>
      <w:r>
        <w:rPr>
          <w:spacing w:val="1"/>
        </w:rPr>
        <w:t> </w:t>
      </w:r>
      <w:r>
        <w:rPr/>
        <w:t>the body depends on many factors such as radiation dose received, the type of organ,</w:t>
      </w:r>
      <w:r>
        <w:rPr>
          <w:spacing w:val="1"/>
        </w:rPr>
        <w:t> </w:t>
      </w:r>
      <w:r>
        <w:rPr/>
        <w:t>reproductive status of the exposed person, age at the time of exposure, the gender</w:t>
      </w:r>
      <w:r>
        <w:rPr>
          <w:spacing w:val="1"/>
        </w:rPr>
        <w:t> </w:t>
      </w:r>
      <w:r>
        <w:rPr/>
        <w:t>(male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female)</w:t>
      </w:r>
      <w:r>
        <w:rPr>
          <w:spacing w:val="-1"/>
        </w:rPr>
        <w:t> </w:t>
      </w:r>
      <w:r>
        <w:rPr/>
        <w:t>status of the</w:t>
      </w:r>
      <w:r>
        <w:rPr>
          <w:spacing w:val="-3"/>
        </w:rPr>
        <w:t> </w:t>
      </w:r>
      <w:r>
        <w:rPr/>
        <w:t>exposed</w:t>
      </w:r>
      <w:r>
        <w:rPr>
          <w:spacing w:val="-1"/>
        </w:rPr>
        <w:t> </w:t>
      </w:r>
      <w:r>
        <w:rPr/>
        <w:t>person and</w:t>
      </w:r>
      <w:r>
        <w:rPr>
          <w:spacing w:val="1"/>
        </w:rPr>
        <w:t> </w:t>
      </w:r>
      <w:r>
        <w:rPr/>
        <w:t>the type</w:t>
      </w:r>
      <w:r>
        <w:rPr>
          <w:spacing w:val="-2"/>
        </w:rPr>
        <w:t> </w:t>
      </w:r>
      <w:r>
        <w:rPr/>
        <w:t>of radiation (x,</w:t>
      </w:r>
      <w:r>
        <w:rPr>
          <w:spacing w:val="3"/>
        </w:rPr>
        <w:t> </w:t>
      </w:r>
      <w:r>
        <w:rPr/>
        <w:t>γ, α,</w:t>
      </w:r>
      <w:r>
        <w:rPr>
          <w:spacing w:val="-1"/>
        </w:rPr>
        <w:t> </w:t>
      </w:r>
      <w:r>
        <w:rPr/>
        <w:t>n).</w:t>
      </w:r>
    </w:p>
    <w:p>
      <w:pPr>
        <w:pStyle w:val="BodyText"/>
        <w:spacing w:line="360" w:lineRule="auto" w:before="2"/>
        <w:ind w:left="1768" w:right="1437" w:firstLine="720"/>
        <w:jc w:val="both"/>
      </w:pPr>
      <w:r>
        <w:rPr/>
        <w:t>In order to estimate radiation detriment in an exposed individual with some</w:t>
      </w:r>
      <w:r>
        <w:rPr>
          <w:spacing w:val="1"/>
        </w:rPr>
        <w:t> </w:t>
      </w:r>
      <w:r>
        <w:rPr/>
        <w:t>accuracy, the average radiation dose absorbed by the exposed organs must be known.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detriment, G, is defined by</w:t>
      </w:r>
      <w:r>
        <w:rPr>
          <w:spacing w:val="-5"/>
        </w:rPr>
        <w:t> </w:t>
      </w:r>
      <w:r>
        <w:rPr/>
        <w:t>the expression:</w:t>
      </w: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1068" w:top="1360" w:bottom="1260" w:left="680" w:right="0"/>
        </w:sectPr>
      </w:pPr>
    </w:p>
    <w:p>
      <w:pPr>
        <w:spacing w:before="105"/>
        <w:ind w:left="0" w:right="0" w:firstLine="0"/>
        <w:jc w:val="right"/>
        <w:rPr>
          <w:i/>
          <w:sz w:val="14"/>
        </w:rPr>
      </w:pPr>
      <w:r>
        <w:rPr>
          <w:i/>
          <w:w w:val="131"/>
          <w:sz w:val="24"/>
        </w:rPr>
        <w:t>G</w:t>
      </w:r>
      <w:r>
        <w:rPr>
          <w:i/>
          <w:spacing w:val="20"/>
          <w:sz w:val="24"/>
        </w:rPr>
        <w:t> </w:t>
      </w:r>
      <w:r>
        <w:rPr>
          <w:rFonts w:ascii="Symbol" w:hAnsi="Symbol"/>
          <w:w w:val="131"/>
          <w:sz w:val="24"/>
        </w:rPr>
        <w:t></w:t>
      </w:r>
      <w:r>
        <w:rPr>
          <w:spacing w:val="11"/>
          <w:sz w:val="24"/>
        </w:rPr>
        <w:t> </w:t>
      </w:r>
      <w:r>
        <w:rPr>
          <w:rFonts w:ascii="Symbol" w:hAnsi="Symbol"/>
          <w:spacing w:val="-19"/>
          <w:w w:val="131"/>
          <w:position w:val="-5"/>
          <w:sz w:val="36"/>
        </w:rPr>
        <w:t></w:t>
      </w:r>
      <w:r>
        <w:rPr>
          <w:i/>
          <w:w w:val="131"/>
          <w:position w:val="-9"/>
          <w:sz w:val="14"/>
        </w:rPr>
        <w:t>T</w:t>
      </w:r>
      <w:r>
        <w:rPr>
          <w:i/>
          <w:position w:val="-9"/>
          <w:sz w:val="14"/>
        </w:rPr>
        <w:t> </w:t>
      </w:r>
      <w:r>
        <w:rPr>
          <w:i/>
          <w:spacing w:val="-7"/>
          <w:position w:val="-9"/>
          <w:sz w:val="14"/>
        </w:rPr>
        <w:t> </w:t>
      </w:r>
      <w:r>
        <w:rPr>
          <w:i/>
          <w:spacing w:val="-31"/>
          <w:w w:val="131"/>
          <w:sz w:val="24"/>
        </w:rPr>
        <w:t>r</w:t>
      </w:r>
      <w:r>
        <w:rPr>
          <w:i/>
          <w:w w:val="131"/>
          <w:position w:val="-5"/>
          <w:sz w:val="14"/>
        </w:rPr>
        <w:t>T</w:t>
      </w:r>
      <w:r>
        <w:rPr>
          <w:i/>
          <w:position w:val="-5"/>
          <w:sz w:val="14"/>
        </w:rPr>
        <w:t> </w:t>
      </w:r>
      <w:r>
        <w:rPr>
          <w:i/>
          <w:spacing w:val="-17"/>
          <w:position w:val="-5"/>
          <w:sz w:val="14"/>
        </w:rPr>
        <w:t> </w:t>
      </w:r>
      <w:r>
        <w:rPr>
          <w:i/>
          <w:spacing w:val="17"/>
          <w:w w:val="131"/>
          <w:sz w:val="24"/>
        </w:rPr>
        <w:t>H</w:t>
      </w:r>
      <w:r>
        <w:rPr>
          <w:i/>
          <w:w w:val="131"/>
          <w:position w:val="-5"/>
          <w:sz w:val="14"/>
        </w:rPr>
        <w:t>T</w:t>
      </w:r>
      <w:r>
        <w:rPr>
          <w:i/>
          <w:spacing w:val="13"/>
          <w:position w:val="-5"/>
          <w:sz w:val="14"/>
        </w:rPr>
        <w:t> </w:t>
      </w:r>
      <w:r>
        <w:rPr>
          <w:i/>
          <w:spacing w:val="-18"/>
          <w:w w:val="131"/>
          <w:sz w:val="24"/>
        </w:rPr>
        <w:t>w</w:t>
      </w:r>
      <w:r>
        <w:rPr>
          <w:i/>
          <w:w w:val="131"/>
          <w:position w:val="-5"/>
          <w:sz w:val="14"/>
        </w:rPr>
        <w:t>T</w:t>
      </w:r>
    </w:p>
    <w:p>
      <w:pPr>
        <w:pStyle w:val="BodyText"/>
        <w:spacing w:before="181"/>
        <w:ind w:left="3143" w:right="1930"/>
        <w:jc w:val="center"/>
      </w:pPr>
      <w:r>
        <w:rPr/>
        <w:br w:type="column"/>
      </w:r>
      <w:r>
        <w:rPr/>
        <w:t>(1.3)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0"/>
          <w:cols w:num="2" w:equalWidth="0">
            <w:col w:w="5946" w:space="40"/>
            <w:col w:w="55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 w:before="90"/>
        <w:ind w:left="1768" w:right="2013"/>
      </w:pPr>
      <w:r>
        <w:rPr/>
        <w:t>where</w:t>
      </w:r>
      <w:r>
        <w:rPr>
          <w:spacing w:val="10"/>
        </w:rPr>
        <w:t> </w:t>
      </w:r>
      <w:r>
        <w:rPr/>
        <w:t>r</w:t>
      </w:r>
      <w:r>
        <w:rPr>
          <w:vertAlign w:val="subscript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cumulative</w:t>
      </w:r>
      <w:r>
        <w:rPr>
          <w:spacing w:val="10"/>
          <w:vertAlign w:val="baseline"/>
        </w:rPr>
        <w:t> </w:t>
      </w:r>
      <w:r>
        <w:rPr>
          <w:vertAlign w:val="baseline"/>
        </w:rPr>
        <w:t>lifetime</w:t>
      </w:r>
      <w:r>
        <w:rPr>
          <w:spacing w:val="11"/>
          <w:vertAlign w:val="baseline"/>
        </w:rPr>
        <w:t> </w:t>
      </w:r>
      <w:r>
        <w:rPr>
          <w:vertAlign w:val="baseline"/>
        </w:rPr>
        <w:t>risk</w:t>
      </w:r>
      <w:r>
        <w:rPr>
          <w:spacing w:val="1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2"/>
          <w:vertAlign w:val="baseline"/>
        </w:rPr>
        <w:t> </w:t>
      </w:r>
      <w:r>
        <w:rPr>
          <w:vertAlign w:val="baseline"/>
        </w:rPr>
        <w:t>occurring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tissue</w:t>
      </w:r>
      <w:r>
        <w:rPr>
          <w:spacing w:val="11"/>
          <w:vertAlign w:val="baseline"/>
        </w:rPr>
        <w:t> </w:t>
      </w:r>
      <w:r>
        <w:rPr>
          <w:vertAlign w:val="baseline"/>
        </w:rPr>
        <w:t>T,</w:t>
      </w:r>
      <w:r>
        <w:rPr>
          <w:spacing w:val="9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-1"/>
          <w:vertAlign w:val="baseline"/>
        </w:rPr>
        <w:t> </w:t>
      </w:r>
      <w:r>
        <w:rPr>
          <w:vertAlign w:val="baseline"/>
        </w:rPr>
        <w:t>dose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tissue</w:t>
      </w:r>
      <w:r>
        <w:rPr>
          <w:spacing w:val="-1"/>
          <w:vertAlign w:val="baseline"/>
        </w:rPr>
        <w:t> </w:t>
      </w:r>
      <w:r>
        <w:rPr>
          <w:vertAlign w:val="baseline"/>
        </w:rPr>
        <w:t>T and w</w:t>
      </w:r>
      <w:r>
        <w:rPr>
          <w:vertAlign w:val="subscript"/>
        </w:rPr>
        <w:t>T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weighting</w:t>
      </w:r>
      <w:r>
        <w:rPr>
          <w:spacing w:val="-3"/>
          <w:vertAlign w:val="baseline"/>
        </w:rPr>
        <w:t> </w:t>
      </w:r>
      <w:r>
        <w:rPr>
          <w:vertAlign w:val="baseline"/>
        </w:rPr>
        <w:t>factor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tissue T.</w:t>
      </w:r>
    </w:p>
    <w:p>
      <w:pPr>
        <w:pStyle w:val="BodyText"/>
        <w:spacing w:line="360" w:lineRule="auto"/>
        <w:ind w:left="1768" w:right="1430" w:firstLine="720"/>
      </w:pPr>
      <w:r>
        <w:rPr/>
        <w:t>The</w:t>
      </w:r>
      <w:r>
        <w:rPr>
          <w:spacing w:val="40"/>
        </w:rPr>
        <w:t> </w:t>
      </w:r>
      <w:r>
        <w:rPr/>
        <w:t>magnitude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risk</w:t>
      </w:r>
      <w:r>
        <w:rPr>
          <w:spacing w:val="45"/>
        </w:rPr>
        <w:t> </w:t>
      </w:r>
      <w:r>
        <w:rPr/>
        <w:t>experienced</w:t>
      </w:r>
      <w:r>
        <w:rPr>
          <w:spacing w:val="41"/>
        </w:rPr>
        <w:t> </w:t>
      </w:r>
      <w:r>
        <w:rPr/>
        <w:t>by</w:t>
      </w:r>
      <w:r>
        <w:rPr>
          <w:spacing w:val="35"/>
        </w:rPr>
        <w:t> </w:t>
      </w:r>
      <w:r>
        <w:rPr/>
        <w:t>tissue</w:t>
      </w:r>
      <w:r>
        <w:rPr>
          <w:spacing w:val="41"/>
        </w:rPr>
        <w:t> </w:t>
      </w:r>
      <w:r>
        <w:rPr/>
        <w:t>depends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specific</w:t>
      </w:r>
      <w:r>
        <w:rPr>
          <w:spacing w:val="41"/>
        </w:rPr>
        <w:t> </w:t>
      </w:r>
      <w:r>
        <w:rPr/>
        <w:t>tissue</w:t>
      </w:r>
      <w:r>
        <w:rPr>
          <w:spacing w:val="-57"/>
        </w:rPr>
        <w:t> </w:t>
      </w:r>
      <w:r>
        <w:rPr/>
        <w:t>exposed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ionizing</w:t>
      </w:r>
      <w:r>
        <w:rPr>
          <w:spacing w:val="14"/>
        </w:rPr>
        <w:t> </w:t>
      </w:r>
      <w:r>
        <w:rPr/>
        <w:t>radiation,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sex</w:t>
      </w:r>
      <w:r>
        <w:rPr>
          <w:spacing w:val="16"/>
        </w:rPr>
        <w:t> </w:t>
      </w:r>
      <w:r>
        <w:rPr/>
        <w:t>(male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female)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individual</w:t>
      </w:r>
      <w:r>
        <w:rPr>
          <w:spacing w:val="15"/>
        </w:rPr>
        <w:t> </w:t>
      </w:r>
      <w:r>
        <w:rPr/>
        <w:t>exposed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age</w:t>
      </w:r>
      <w:r>
        <w:rPr>
          <w:spacing w:val="28"/>
        </w:rPr>
        <w:t> </w:t>
      </w:r>
      <w:r>
        <w:rPr/>
        <w:t>at</w:t>
      </w:r>
      <w:r>
        <w:rPr>
          <w:spacing w:val="30"/>
        </w:rPr>
        <w:t> </w:t>
      </w:r>
      <w:r>
        <w:rPr/>
        <w:t>exposure.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terms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age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exposure,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multiplicative</w:t>
      </w:r>
      <w:r>
        <w:rPr>
          <w:spacing w:val="29"/>
        </w:rPr>
        <w:t> </w:t>
      </w:r>
      <w:r>
        <w:rPr/>
        <w:t>risk</w:t>
      </w:r>
      <w:r>
        <w:rPr>
          <w:spacing w:val="29"/>
        </w:rPr>
        <w:t> </w:t>
      </w:r>
      <w:r>
        <w:rPr/>
        <w:t>projection</w:t>
      </w:r>
      <w:r>
        <w:rPr>
          <w:spacing w:val="29"/>
        </w:rPr>
        <w:t> </w:t>
      </w:r>
      <w:r>
        <w:rPr/>
        <w:t>model</w:t>
      </w:r>
      <w:r>
        <w:rPr>
          <w:spacing w:val="-57"/>
        </w:rPr>
        <w:t> </w:t>
      </w:r>
      <w:r>
        <w:rPr/>
        <w:t>averaged for both sexes has been published by the ICRP and is presented in Table 1.3.</w:t>
      </w:r>
      <w:r>
        <w:rPr>
          <w:spacing w:val="1"/>
        </w:rPr>
        <w:t> </w:t>
      </w:r>
      <w:r>
        <w:rPr/>
        <w:t>When</w:t>
      </w:r>
      <w:r>
        <w:rPr>
          <w:spacing w:val="5"/>
        </w:rPr>
        <w:t> </w:t>
      </w:r>
      <w:r>
        <w:rPr/>
        <w:t>Tables</w:t>
      </w:r>
      <w:r>
        <w:rPr>
          <w:spacing w:val="5"/>
        </w:rPr>
        <w:t> </w:t>
      </w:r>
      <w:r>
        <w:rPr/>
        <w:t>1.2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1.3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combined,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risk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fatal</w:t>
      </w:r>
      <w:r>
        <w:rPr>
          <w:spacing w:val="6"/>
        </w:rPr>
        <w:t> </w:t>
      </w:r>
      <w:r>
        <w:rPr/>
        <w:t>cancer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respect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age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patient at exposure</w:t>
      </w:r>
      <w:r>
        <w:rPr>
          <w:spacing w:val="-2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1.4.</w:t>
      </w:r>
    </w:p>
    <w:p>
      <w:pPr>
        <w:spacing w:after="0" w:line="360" w:lineRule="auto"/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tabs>
          <w:tab w:pos="3268" w:val="left" w:leader="none"/>
        </w:tabs>
        <w:spacing w:line="360" w:lineRule="auto"/>
        <w:ind w:left="3268" w:right="1626" w:hanging="1500"/>
      </w:pPr>
      <w:r>
        <w:rPr/>
        <w:pict>
          <v:group style="position:absolute;margin-left:97.267998pt;margin-top:54.033154pt;width:437.55pt;height:415.65pt;mso-position-horizontal-relative:page;mso-position-vertical-relative:paragraph;z-index:-21299712" coordorigin="1945,1081" coordsize="8751,8313">
            <v:shape style="position:absolute;left:1945;top:1080;width:8408;height:8313" type="#_x0000_t75" stroked="false">
              <v:imagedata r:id="rId8" o:title=""/>
            </v:shape>
            <v:rect style="position:absolute;left:2746;top:6647;width:7951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1.2</w:t>
        <w:tab/>
        <w:t>Nominal Probability Coefficients of Stochastic Effects of Ionizing</w:t>
      </w:r>
      <w:r>
        <w:rPr>
          <w:spacing w:val="-57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(ICRP, 1990)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2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6"/>
      </w:tblGrid>
      <w:tr>
        <w:trPr>
          <w:trHeight w:val="1242" w:hRule="atLeast"/>
        </w:trPr>
        <w:tc>
          <w:tcPr>
            <w:tcW w:w="7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tabs>
                <w:tab w:pos="4316" w:val="left" w:leader="none"/>
              </w:tabs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Cancer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  <w:tab/>
              <w:t>Risk factor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 10</w:t>
            </w:r>
            <w:r>
              <w:rPr>
                <w:b/>
                <w:sz w:val="24"/>
                <w:vertAlign w:val="superscript"/>
              </w:rPr>
              <w:t>-2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Sv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3580" w:hRule="atLeast"/>
        </w:trPr>
        <w:tc>
          <w:tcPr>
            <w:tcW w:w="79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5087" w:val="left" w:leader="none"/>
              </w:tabs>
              <w:spacing w:before="222"/>
              <w:ind w:left="827"/>
              <w:rPr>
                <w:sz w:val="24"/>
              </w:rPr>
            </w:pPr>
            <w:r>
              <w:rPr>
                <w:sz w:val="24"/>
              </w:rPr>
              <w:t>Fatal</w:t>
              <w:tab/>
              <w:t>5.0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510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Non-fatal</w:t>
              <w:tab/>
              <w:t>1.0</w:t>
            </w:r>
          </w:p>
          <w:p>
            <w:pPr>
              <w:pStyle w:val="TableParagraph"/>
              <w:tabs>
                <w:tab w:pos="5453" w:val="right" w:leader="none"/>
              </w:tabs>
              <w:spacing w:before="552"/>
              <w:ind w:left="827"/>
              <w:rPr>
                <w:sz w:val="24"/>
              </w:rPr>
            </w:pPr>
            <w:r>
              <w:rPr>
                <w:sz w:val="24"/>
              </w:rPr>
              <w:t>Severe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hereditary</w:t>
              <w:tab/>
              <w:t>1.3</w:t>
            </w:r>
          </w:p>
          <w:p>
            <w:pPr>
              <w:pStyle w:val="TableParagraph"/>
              <w:tabs>
                <w:tab w:pos="5473" w:val="right" w:leader="none"/>
              </w:tabs>
              <w:spacing w:line="256" w:lineRule="exact" w:before="553"/>
              <w:ind w:left="827"/>
              <w:rPr>
                <w:sz w:val="24"/>
              </w:rPr>
            </w:pPr>
            <w:r>
              <w:rPr>
                <w:sz w:val="24"/>
              </w:rPr>
              <w:t>Total</w:t>
              <w:tab/>
              <w:t>7.3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3268" w:val="left" w:leader="none"/>
        </w:tabs>
        <w:spacing w:line="360" w:lineRule="auto" w:before="215"/>
        <w:ind w:left="3329" w:right="2091" w:hanging="1561"/>
        <w:jc w:val="left"/>
        <w:rPr>
          <w:b/>
          <w:sz w:val="24"/>
        </w:rPr>
      </w:pPr>
      <w:r>
        <w:rPr/>
        <w:pict>
          <v:group style="position:absolute;margin-left:97.267998pt;margin-top:44.023144pt;width:429.4pt;height:415.65pt;mso-position-horizontal-relative:page;mso-position-vertical-relative:paragraph;z-index:-21299200" coordorigin="1945,880" coordsize="8588,8313">
            <v:shape style="position:absolute;left:1945;top:880;width:8408;height:8313" type="#_x0000_t75" stroked="false">
              <v:imagedata r:id="rId8" o:title=""/>
            </v:shape>
            <v:shape style="position:absolute;left:2477;top:1456;width:8056;height:6241" coordorigin="2477,1457" coordsize="8056,6241" path="m10533,7688l2477,7688,2477,7698,10533,7698,10533,7688xm10533,1457l2492,1457,2492,1466,10533,1466,10533,14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1.3</w:t>
        <w:tab/>
        <w:t>Multiplication factor for risk of cancer with respect to age at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exposure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1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1"/>
      </w:tblGrid>
      <w:tr>
        <w:trPr>
          <w:trHeight w:val="819" w:hRule="atLeast"/>
        </w:trPr>
        <w:tc>
          <w:tcPr>
            <w:tcW w:w="80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158" w:val="left" w:leader="none"/>
              </w:tabs>
              <w:spacing w:line="266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  <w:tab/>
              <w:t>Multiplication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risk (ICRP,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1990)</w:t>
            </w:r>
          </w:p>
        </w:tc>
      </w:tr>
      <w:tr>
        <w:trPr>
          <w:trHeight w:val="4408" w:hRule="atLeast"/>
        </w:trPr>
        <w:tc>
          <w:tcPr>
            <w:tcW w:w="804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600" w:val="left" w:leader="none"/>
              </w:tabs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  <w:tab/>
              <w:t>3.0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6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10 – 20</w:t>
              <w:tab/>
              <w:t>2.0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5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20 – 30</w:t>
              <w:tab/>
              <w:t>1.5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5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40 – 50</w:t>
              <w:tab/>
              <w:t>0.5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6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50 – 80</w:t>
              <w:tab/>
              <w:t>0.3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58" w:val="left" w:leader="none"/>
              </w:tabs>
              <w:spacing w:line="256" w:lineRule="exact"/>
              <w:ind w:left="82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ab/>
              <w:t>Negligible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risk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line="360" w:lineRule="auto" w:before="91"/>
        <w:ind w:left="1768" w:right="1434" w:firstLine="0"/>
        <w:jc w:val="both"/>
        <w:rPr>
          <w:b/>
          <w:sz w:val="20"/>
        </w:rPr>
      </w:pPr>
      <w:r>
        <w:rPr>
          <w:b/>
          <w:sz w:val="20"/>
        </w:rPr>
        <w:t>+Beyond 80 years of age, the risk becomes negligible because the latent period between x-ray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exposure and the clinical presentation of a tumour will probably exceed the life span 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patient.</w:t>
      </w:r>
    </w:p>
    <w:p>
      <w:pPr>
        <w:spacing w:after="0" w:line="360" w:lineRule="auto"/>
        <w:jc w:val="both"/>
        <w:rPr>
          <w:sz w:val="20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Heading5"/>
        <w:spacing w:before="90"/>
        <w:ind w:left="1768"/>
        <w:jc w:val="both"/>
      </w:pPr>
      <w:r>
        <w:rPr/>
        <w:pict>
          <v:group style="position:absolute;margin-left:97.267998pt;margin-top:34.293102pt;width:429.4pt;height:415.65pt;mso-position-horizontal-relative:page;mso-position-vertical-relative:paragraph;z-index:-21298688" coordorigin="1945,686" coordsize="8588,8313">
            <v:shape style="position:absolute;left:1945;top:685;width:8408;height:8313" type="#_x0000_t75" stroked="false">
              <v:imagedata r:id="rId8" o:title=""/>
            </v:shape>
            <v:rect style="position:absolute;left:2477;top:6838;width:8056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1.4:</w:t>
      </w:r>
      <w:r>
        <w:rPr>
          <w:spacing w:val="-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fatal</w:t>
      </w:r>
      <w:r>
        <w:rPr>
          <w:spacing w:val="-2"/>
        </w:rPr>
        <w:t> </w:t>
      </w:r>
      <w:r>
        <w:rPr/>
        <w:t>cancer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age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(ICRP, 1990)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1"/>
      </w:tblGrid>
      <w:tr>
        <w:trPr>
          <w:trHeight w:val="1242" w:hRule="atLeast"/>
        </w:trPr>
        <w:tc>
          <w:tcPr>
            <w:tcW w:w="8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tabs>
                <w:tab w:pos="3158" w:val="left" w:leader="none"/>
              </w:tabs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  <w:tab/>
              <w:t>Risk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fatal cancer  (x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  <w:r>
              <w:rPr>
                <w:b/>
                <w:sz w:val="24"/>
                <w:vertAlign w:val="superscript"/>
              </w:rPr>
              <w:t>-2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Sv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4408" w:hRule="atLeast"/>
        </w:trPr>
        <w:tc>
          <w:tcPr>
            <w:tcW w:w="804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600" w:val="left" w:leader="none"/>
              </w:tabs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  <w:tab/>
              <w:t>15.0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6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10 – 20</w:t>
              <w:tab/>
              <w:t>10.0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5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20 – 30</w:t>
              <w:tab/>
              <w:t>7.5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646" w:val="left" w:leader="none"/>
              </w:tabs>
              <w:spacing w:before="1"/>
              <w:ind w:left="825"/>
              <w:rPr>
                <w:sz w:val="24"/>
              </w:rPr>
            </w:pPr>
            <w:r>
              <w:rPr>
                <w:sz w:val="24"/>
              </w:rPr>
              <w:t>40 – 50</w:t>
              <w:tab/>
              <w:t>2.5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3645" w:val="left" w:leader="none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50 – 80</w:t>
              <w:tab/>
              <w:t>1.5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418" w:val="left" w:leader="none"/>
              </w:tabs>
              <w:spacing w:line="256" w:lineRule="exact" w:before="1"/>
              <w:ind w:left="82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ab/>
              <w:t>Negligible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risk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line="360" w:lineRule="auto" w:before="0"/>
        <w:ind w:left="1768" w:right="1434" w:firstLine="0"/>
        <w:jc w:val="both"/>
        <w:rPr>
          <w:b/>
          <w:sz w:val="20"/>
        </w:rPr>
      </w:pPr>
      <w:r>
        <w:rPr>
          <w:b/>
          <w:sz w:val="20"/>
        </w:rPr>
        <w:t>+Beyond 80 years of age, the risk becomes negligible because the latent period between x-ray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exposure and the clinical presentation of a tumour will probably exceed the life span 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patient.</w:t>
      </w:r>
    </w:p>
    <w:p>
      <w:pPr>
        <w:spacing w:after="0" w:line="360" w:lineRule="auto"/>
        <w:jc w:val="both"/>
        <w:rPr>
          <w:sz w:val="20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Heading6"/>
        <w:numPr>
          <w:ilvl w:val="1"/>
          <w:numId w:val="17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bookmarkStart w:name="_TOC_250018" w:id="18"/>
      <w:r>
        <w:rPr/>
        <w:t>NEED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RADIATION</w:t>
      </w:r>
      <w:r>
        <w:rPr>
          <w:spacing w:val="-1"/>
        </w:rPr>
        <w:t> </w:t>
      </w:r>
      <w:bookmarkEnd w:id="18"/>
      <w:r>
        <w:rPr/>
        <w:t>PROTECTION</w:t>
      </w:r>
    </w:p>
    <w:p>
      <w:pPr>
        <w:pStyle w:val="BodyText"/>
        <w:spacing w:line="360" w:lineRule="auto" w:before="132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18304">
            <wp:simplePos x="0" y="0"/>
            <wp:positionH relativeFrom="page">
              <wp:posOffset>1235303</wp:posOffset>
            </wp:positionH>
            <wp:positionV relativeFrom="paragraph">
              <wp:posOffset>1298868</wp:posOffset>
            </wp:positionV>
            <wp:extent cx="5338978" cy="5278485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Despite the significant</w:t>
      </w:r>
      <w:r>
        <w:rPr>
          <w:spacing w:val="1"/>
        </w:rPr>
        <w:t> </w:t>
      </w:r>
      <w:r>
        <w:rPr/>
        <w:t>roles of ionizing radiation</w:t>
      </w:r>
      <w:r>
        <w:rPr>
          <w:spacing w:val="1"/>
        </w:rPr>
        <w:t> </w:t>
      </w:r>
      <w:r>
        <w:rPr/>
        <w:t>in medicine, if adequate</w:t>
      </w:r>
      <w:r>
        <w:rPr>
          <w:spacing w:val="1"/>
        </w:rPr>
        <w:t> </w:t>
      </w:r>
      <w:r>
        <w:rPr/>
        <w:t>precautions are not taken during its application, an undesirable exposure of human</w:t>
      </w:r>
      <w:r>
        <w:rPr>
          <w:spacing w:val="1"/>
        </w:rPr>
        <w:t> </w:t>
      </w:r>
      <w:r>
        <w:rPr/>
        <w:t>beings to ionizing radiation could arise and this would have adverse effects on health.</w:t>
      </w:r>
      <w:r>
        <w:rPr>
          <w:spacing w:val="1"/>
        </w:rPr>
        <w:t> </w:t>
      </w:r>
      <w:r>
        <w:rPr/>
        <w:t>In order to ensure safety in all radiation practices, the International Commission on</w:t>
      </w:r>
      <w:r>
        <w:rPr>
          <w:spacing w:val="1"/>
        </w:rPr>
        <w:t> </w:t>
      </w:r>
      <w:r>
        <w:rPr/>
        <w:t>Radiation Protection (ICRP, 1990) has recommended three principles of operation that</w:t>
      </w:r>
      <w:r>
        <w:rPr>
          <w:spacing w:val="-57"/>
        </w:rPr>
        <w:t> </w:t>
      </w:r>
      <w:r>
        <w:rPr/>
        <w:t>would ensure radiation protection of patients, radiation workers and the general public.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itemized below: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0"/>
          <w:numId w:val="18"/>
        </w:numPr>
        <w:tabs>
          <w:tab w:pos="2114" w:val="left" w:leader="none"/>
        </w:tabs>
        <w:spacing w:line="240" w:lineRule="auto" w:before="0" w:after="0"/>
        <w:ind w:left="2114" w:right="0" w:hanging="346"/>
        <w:jc w:val="left"/>
      </w:pPr>
      <w:r>
        <w:rPr/>
        <w:t>JUSTIFICATION</w:t>
      </w:r>
    </w:p>
    <w:p>
      <w:pPr>
        <w:pStyle w:val="BodyText"/>
        <w:spacing w:line="360" w:lineRule="auto" w:before="134"/>
        <w:ind w:left="1768" w:right="1443" w:firstLine="720"/>
        <w:jc w:val="both"/>
      </w:pPr>
      <w:r>
        <w:rPr/>
        <w:t>Justification means that before radiation exposure is carried out, the derived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outweighs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detriment.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to the exposure</w:t>
      </w:r>
      <w:r>
        <w:rPr>
          <w:spacing w:val="-1"/>
        </w:rPr>
        <w:t> </w:t>
      </w:r>
      <w:r>
        <w:rPr/>
        <w:t>of patient to ionizing</w:t>
      </w:r>
      <w:r>
        <w:rPr>
          <w:spacing w:val="-2"/>
        </w:rPr>
        <w:t> </w:t>
      </w:r>
      <w:r>
        <w:rPr/>
        <w:t>radiation.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0"/>
          <w:numId w:val="18"/>
        </w:numPr>
        <w:tabs>
          <w:tab w:pos="2182" w:val="left" w:leader="none"/>
        </w:tabs>
        <w:spacing w:line="240" w:lineRule="auto" w:before="0" w:after="0"/>
        <w:ind w:left="2181" w:right="0" w:hanging="414"/>
        <w:jc w:val="left"/>
      </w:pPr>
      <w:r>
        <w:rPr/>
        <w:t>OPTIMIZATION: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LOW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REASONABLY</w:t>
      </w:r>
      <w:r>
        <w:rPr>
          <w:spacing w:val="-1"/>
        </w:rPr>
        <w:t> </w:t>
      </w:r>
      <w:r>
        <w:rPr/>
        <w:t>ACHIEVABLE</w:t>
      </w:r>
      <w:r>
        <w:rPr>
          <w:spacing w:val="-4"/>
        </w:rPr>
        <w:t> </w:t>
      </w:r>
      <w:r>
        <w:rPr/>
        <w:t>(ALARA)</w:t>
      </w:r>
    </w:p>
    <w:p>
      <w:pPr>
        <w:pStyle w:val="BodyText"/>
        <w:spacing w:line="360" w:lineRule="auto" w:before="132"/>
        <w:ind w:left="1768" w:right="1434" w:firstLine="780"/>
        <w:jc w:val="both"/>
      </w:pPr>
      <w:r>
        <w:rPr/>
        <w:t>ALARA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achievable.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examinations,</w:t>
      </w:r>
      <w:r>
        <w:rPr>
          <w:spacing w:val="1"/>
        </w:rPr>
        <w:t> </w:t>
      </w:r>
      <w:r>
        <w:rPr/>
        <w:t>ALARA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 burden to patient is kept as low as reasonably achievable and is consistent</w:t>
      </w:r>
      <w:r>
        <w:rPr>
          <w:spacing w:val="1"/>
        </w:rPr>
        <w:t> </w:t>
      </w:r>
      <w:r>
        <w:rPr/>
        <w:t>with obtaining the required diagnostic information. Optimization is also applicable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of patient</w:t>
      </w:r>
      <w:r>
        <w:rPr>
          <w:spacing w:val="1"/>
        </w:rPr>
        <w:t> </w:t>
      </w:r>
      <w:r>
        <w:rPr/>
        <w:t>to ionizing</w:t>
      </w:r>
      <w:r>
        <w:rPr>
          <w:spacing w:val="-2"/>
        </w:rPr>
        <w:t> </w:t>
      </w:r>
      <w:r>
        <w:rPr/>
        <w:t>radiation.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0"/>
          <w:numId w:val="18"/>
        </w:numPr>
        <w:tabs>
          <w:tab w:pos="2249" w:val="left" w:leader="none"/>
        </w:tabs>
        <w:spacing w:line="240" w:lineRule="auto" w:before="0" w:after="0"/>
        <w:ind w:left="2248" w:right="0" w:hanging="481"/>
        <w:jc w:val="left"/>
      </w:pPr>
      <w:r>
        <w:rPr/>
        <w:t>DOSE</w:t>
      </w:r>
      <w:r>
        <w:rPr>
          <w:spacing w:val="-1"/>
        </w:rPr>
        <w:t> </w:t>
      </w:r>
      <w:r>
        <w:rPr/>
        <w:t>LIMIT</w:t>
      </w:r>
    </w:p>
    <w:p>
      <w:pPr>
        <w:pStyle w:val="BodyText"/>
        <w:spacing w:line="360" w:lineRule="auto" w:before="134"/>
        <w:ind w:left="1768" w:right="1433" w:firstLine="780"/>
        <w:jc w:val="both"/>
      </w:pPr>
      <w:r>
        <w:rPr/>
        <w:t>Dose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 for medical purposes but it is applicable to both radiation workers and the</w:t>
      </w:r>
      <w:r>
        <w:rPr>
          <w:spacing w:val="1"/>
        </w:rPr>
        <w:t> </w:t>
      </w:r>
      <w:r>
        <w:rPr/>
        <w:t>general public. This principle is meant to ensure that the radiation dose received by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frequent in the radiation premises, does not exceed the recommended dose limit. The</w:t>
      </w:r>
      <w:r>
        <w:rPr>
          <w:spacing w:val="1"/>
        </w:rPr>
        <w:t> </w:t>
      </w:r>
      <w:r>
        <w:rPr/>
        <w:t>recommended dose limit for radiation workers and the general public is 20 mSv per</w:t>
      </w:r>
      <w:r>
        <w:rPr>
          <w:spacing w:val="1"/>
        </w:rPr>
        <w:t> </w:t>
      </w:r>
      <w:r>
        <w:rPr/>
        <w:t>annum</w:t>
      </w:r>
      <w:r>
        <w:rPr>
          <w:spacing w:val="-1"/>
        </w:rPr>
        <w:t> </w:t>
      </w:r>
      <w:r>
        <w:rPr/>
        <w:t>(averaged over</w:t>
      </w:r>
      <w:r>
        <w:rPr>
          <w:spacing w:val="-1"/>
        </w:rPr>
        <w:t> </w:t>
      </w:r>
      <w:r>
        <w:rPr/>
        <w:t>five</w:t>
      </w:r>
      <w:r>
        <w:rPr>
          <w:spacing w:val="3"/>
        </w:rPr>
        <w:t> </w:t>
      </w:r>
      <w:r>
        <w:rPr/>
        <w:t>years)</w:t>
      </w:r>
      <w:r>
        <w:rPr>
          <w:spacing w:val="-1"/>
        </w:rPr>
        <w:t> </w:t>
      </w:r>
      <w:r>
        <w:rPr/>
        <w:t>and 1</w:t>
      </w:r>
      <w:r>
        <w:rPr>
          <w:spacing w:val="-1"/>
        </w:rPr>
        <w:t> </w:t>
      </w:r>
      <w:r>
        <w:rPr/>
        <w:t>mSv per annum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17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bookmarkStart w:name="_TOC_250017" w:id="19"/>
      <w:r>
        <w:rPr/>
        <w:t>CANCER</w:t>
      </w:r>
      <w:r>
        <w:rPr>
          <w:spacing w:val="-2"/>
        </w:rPr>
        <w:t> </w:t>
      </w:r>
      <w:r>
        <w:rPr/>
        <w:t>INCIDENCE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bookmarkEnd w:id="19"/>
      <w:r>
        <w:rPr/>
        <w:t>NIGERIA</w:t>
      </w:r>
    </w:p>
    <w:p>
      <w:pPr>
        <w:pStyle w:val="BodyText"/>
        <w:spacing w:line="360" w:lineRule="auto" w:before="132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18816">
            <wp:simplePos x="0" y="0"/>
            <wp:positionH relativeFrom="page">
              <wp:posOffset>1235303</wp:posOffset>
            </wp:positionH>
            <wp:positionV relativeFrom="paragraph">
              <wp:posOffset>1298868</wp:posOffset>
            </wp:positionV>
            <wp:extent cx="5338978" cy="527848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Cancer is a global health problem with increasing incidence in the 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(Boyle,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Boyle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Fontham,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showed that certain risk factors increase the chance that a person would develop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dispose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cancer,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growing older, tobacco, sunlight, certain chemicals, some viruses and bacterial, certain</w:t>
      </w:r>
      <w:r>
        <w:rPr>
          <w:spacing w:val="-57"/>
        </w:rPr>
        <w:t> </w:t>
      </w:r>
      <w:r>
        <w:rPr/>
        <w:t>hormones, family history of cancer, alcohol, poor diet, overweight, ionizing radiation</w:t>
      </w:r>
      <w:r>
        <w:rPr>
          <w:spacing w:val="1"/>
        </w:rPr>
        <w:t> </w:t>
      </w:r>
      <w:r>
        <w:rPr/>
        <w:t>etc.</w:t>
      </w:r>
      <w:r>
        <w:rPr>
          <w:spacing w:val="-1"/>
        </w:rPr>
        <w:t> </w:t>
      </w:r>
      <w:r>
        <w:rPr/>
        <w:t>(National Cancer</w:t>
      </w:r>
      <w:r>
        <w:rPr>
          <w:spacing w:val="3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(NCI), 2006).</w:t>
      </w:r>
    </w:p>
    <w:p>
      <w:pPr>
        <w:pStyle w:val="BodyText"/>
        <w:spacing w:line="360" w:lineRule="auto" w:before="2"/>
        <w:ind w:left="1768" w:right="1431" w:firstLine="720"/>
        <w:jc w:val="both"/>
      </w:pPr>
      <w:r>
        <w:rPr/>
        <w:t>The most common way by which population gets exposed to ionizing radiation</w:t>
      </w:r>
      <w:r>
        <w:rPr>
          <w:spacing w:val="-57"/>
        </w:rPr>
        <w:t> </w:t>
      </w:r>
      <w:r>
        <w:rPr/>
        <w:t>is through medical x-ray examination. In a group of 100 Nigerians, about 70 % would</w:t>
      </w:r>
      <w:r>
        <w:rPr>
          <w:spacing w:val="1"/>
        </w:rPr>
        <w:t> </w:t>
      </w:r>
      <w:r>
        <w:rPr/>
        <w:t>undergo x-ray examinations in their lifetime either for the purpose of employment,</w:t>
      </w:r>
      <w:r>
        <w:rPr>
          <w:spacing w:val="1"/>
        </w:rPr>
        <w:t> </w:t>
      </w:r>
      <w:r>
        <w:rPr/>
        <w:t>admission into higher institutions or for medical treatment. There are more than 5,000</w:t>
      </w:r>
      <w:r>
        <w:rPr>
          <w:spacing w:val="1"/>
        </w:rPr>
        <w:t> </w:t>
      </w:r>
      <w:r>
        <w:rPr/>
        <w:t>x-ray centres distributed all over Nigeria, servicing a population of 150 million and</w:t>
      </w:r>
      <w:r>
        <w:rPr>
          <w:spacing w:val="1"/>
        </w:rPr>
        <w:t> </w:t>
      </w:r>
      <w:r>
        <w:rPr/>
        <w:t>each has the potential to perform x-ray examination for 100 patients per day. 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patients‟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College Hospital (UCH) Ibadan, showed that about 500 (obtained from patient log</w:t>
      </w:r>
      <w:r>
        <w:rPr>
          <w:spacing w:val="1"/>
        </w:rPr>
        <w:t> </w:t>
      </w:r>
      <w:r>
        <w:rPr/>
        <w:t>book)</w:t>
      </w:r>
      <w:r>
        <w:rPr>
          <w:spacing w:val="-2"/>
        </w:rPr>
        <w:t> </w:t>
      </w:r>
      <w:r>
        <w:rPr/>
        <w:t>patients undergo x-ray</w:t>
      </w:r>
      <w:r>
        <w:rPr>
          <w:spacing w:val="-5"/>
        </w:rPr>
        <w:t> </w:t>
      </w:r>
      <w:r>
        <w:rPr/>
        <w:t>examinations on daily</w:t>
      </w:r>
      <w:r>
        <w:rPr>
          <w:spacing w:val="-3"/>
        </w:rPr>
        <w:t> </w:t>
      </w:r>
      <w:r>
        <w:rPr/>
        <w:t>basis.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Cancer registration in Nigeria officially began in the year 1960 but it was not</w:t>
      </w:r>
      <w:r>
        <w:rPr>
          <w:spacing w:val="1"/>
        </w:rPr>
        <w:t> </w:t>
      </w:r>
      <w:r>
        <w:rPr/>
        <w:t>until 1990 that a national headquarters of cancer registries was established in Ibadan</w:t>
      </w:r>
      <w:r>
        <w:rPr>
          <w:spacing w:val="1"/>
        </w:rPr>
        <w:t> </w:t>
      </w:r>
      <w:r>
        <w:rPr/>
        <w:t>(Sridhar et al., 2009). All cancer related diseases presented at all radiotherapy centres</w:t>
      </w:r>
      <w:r>
        <w:rPr>
          <w:spacing w:val="1"/>
        </w:rPr>
        <w:t> </w:t>
      </w:r>
      <w:r>
        <w:rPr/>
        <w:t>in Nigeria are documented and forwarded to this unit for record purposes. There are</w:t>
      </w:r>
      <w:r>
        <w:rPr>
          <w:spacing w:val="1"/>
        </w:rPr>
        <w:t> </w:t>
      </w:r>
      <w:r>
        <w:rPr/>
        <w:t>five functioning radiotherapy centres in Nigeria at the time (2004 - 2006) of this study.</w:t>
      </w:r>
      <w:r>
        <w:rPr>
          <w:spacing w:val="-57"/>
        </w:rPr>
        <w:t> </w:t>
      </w:r>
      <w:r>
        <w:rPr/>
        <w:t>They are University College Hospital,</w:t>
      </w:r>
      <w:r>
        <w:rPr>
          <w:spacing w:val="1"/>
        </w:rPr>
        <w:t> </w:t>
      </w:r>
      <w:r>
        <w:rPr/>
        <w:t>Ibadan;</w:t>
      </w:r>
      <w:r>
        <w:rPr>
          <w:spacing w:val="1"/>
        </w:rPr>
        <w:t> </w:t>
      </w:r>
      <w:r>
        <w:rPr/>
        <w:t>Lagos</w:t>
      </w:r>
      <w:r>
        <w:rPr>
          <w:spacing w:val="60"/>
        </w:rPr>
        <w:t> </w:t>
      </w:r>
      <w:r>
        <w:rPr/>
        <w:t>University Teaching Hospital,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Araba</w:t>
      </w:r>
      <w:r>
        <w:rPr>
          <w:spacing w:val="1"/>
        </w:rPr>
        <w:t> </w:t>
      </w:r>
      <w:r>
        <w:rPr/>
        <w:t>Lagos;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Abuja;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-1"/>
        </w:rPr>
        <w:t> </w:t>
      </w:r>
      <w:r>
        <w:rPr/>
        <w:t>Zaria</w:t>
      </w:r>
      <w:r>
        <w:rPr>
          <w:spacing w:val="-1"/>
        </w:rPr>
        <w:t> </w:t>
      </w:r>
      <w:r>
        <w:rPr/>
        <w:t>and EKO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(private) Lagos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360" w:lineRule="auto"/>
        <w:ind w:left="1768" w:right="143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appreciable.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 at the cancer registry, University College Hospital, Ibadan, it was found that</w:t>
      </w:r>
      <w:r>
        <w:rPr>
          <w:spacing w:val="1"/>
        </w:rPr>
        <w:t> </w:t>
      </w:r>
      <w:r>
        <w:rPr/>
        <w:t>about 25,000 new cancer cases are diagnosed per year. However, the World Health</w:t>
      </w:r>
      <w:r>
        <w:rPr>
          <w:spacing w:val="1"/>
        </w:rPr>
        <w:t> </w:t>
      </w:r>
      <w:r>
        <w:rPr/>
        <w:t>Organization gave an estimate of 100,000 new cases per annum in the country and it</w:t>
      </w:r>
      <w:r>
        <w:rPr>
          <w:spacing w:val="1"/>
        </w:rPr>
        <w:t> </w:t>
      </w:r>
      <w:r>
        <w:rPr/>
        <w:t>was believed that the figure could become as high as 500,000 new cases by the year</w:t>
      </w:r>
      <w:r>
        <w:rPr>
          <w:spacing w:val="1"/>
        </w:rPr>
        <w:t> </w:t>
      </w:r>
      <w:r>
        <w:rPr/>
        <w:t>2010</w:t>
      </w:r>
      <w:r>
        <w:rPr>
          <w:spacing w:val="12"/>
        </w:rPr>
        <w:t> </w:t>
      </w:r>
      <w:r>
        <w:rPr/>
        <w:t>(Sola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Chioma,</w:t>
      </w:r>
      <w:r>
        <w:rPr>
          <w:spacing w:val="10"/>
        </w:rPr>
        <w:t> </w:t>
      </w:r>
      <w:r>
        <w:rPr/>
        <w:t>2008).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world</w:t>
      </w:r>
      <w:r>
        <w:rPr>
          <w:spacing w:val="13"/>
        </w:rPr>
        <w:t> </w:t>
      </w:r>
      <w:r>
        <w:rPr/>
        <w:t>cancer</w:t>
      </w:r>
      <w:r>
        <w:rPr>
          <w:spacing w:val="11"/>
        </w:rPr>
        <w:t> </w:t>
      </w:r>
      <w:r>
        <w:rPr/>
        <w:t>report,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predicted</w:t>
      </w:r>
      <w:r>
        <w:rPr>
          <w:spacing w:val="13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5"/>
        <w:jc w:val="both"/>
      </w:pPr>
      <w:r>
        <w:rPr/>
        <w:t>global cancer rates could further increase from 12 million new cases (in 2005) to 15</w:t>
      </w:r>
      <w:r>
        <w:rPr>
          <w:spacing w:val="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year 2020.</w:t>
      </w: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19328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gradual rising in the incidence of cancer in the country has made the</w:t>
      </w:r>
      <w:r>
        <w:rPr>
          <w:spacing w:val="1"/>
        </w:rPr>
        <w:t> </w:t>
      </w:r>
      <w:r>
        <w:rPr/>
        <w:t>Federal Government to set up a committee, known as Consultative Committee on</w:t>
      </w:r>
      <w:r>
        <w:rPr>
          <w:spacing w:val="1"/>
        </w:rPr>
        <w:t> </w:t>
      </w:r>
      <w:r>
        <w:rPr/>
        <w:t>National Cancer Control. This body is responsible for formulating guidelines that</w:t>
      </w:r>
      <w:r>
        <w:rPr>
          <w:spacing w:val="1"/>
        </w:rPr>
        <w:t> </w:t>
      </w:r>
      <w:r>
        <w:rPr/>
        <w:t>would help the country to prevent the occurrence of cancer and also improve the</w:t>
      </w:r>
      <w:r>
        <w:rPr>
          <w:spacing w:val="1"/>
        </w:rPr>
        <w:t> </w:t>
      </w:r>
      <w:r>
        <w:rPr/>
        <w:t>existing</w:t>
      </w:r>
      <w:r>
        <w:rPr>
          <w:spacing w:val="16"/>
        </w:rPr>
        <w:t> </w:t>
      </w:r>
      <w:r>
        <w:rPr/>
        <w:t>cancer</w:t>
      </w:r>
      <w:r>
        <w:rPr>
          <w:spacing w:val="18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country.</w:t>
      </w:r>
      <w:r>
        <w:rPr>
          <w:spacing w:val="17"/>
        </w:rPr>
        <w:t> </w:t>
      </w:r>
      <w:r>
        <w:rPr/>
        <w:t>Also,</w:t>
      </w:r>
      <w:r>
        <w:rPr>
          <w:spacing w:val="18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17"/>
        </w:rPr>
        <w:t> </w:t>
      </w:r>
      <w:r>
        <w:rPr/>
        <w:t>professional</w:t>
      </w:r>
      <w:r>
        <w:rPr>
          <w:spacing w:val="21"/>
        </w:rPr>
        <w:t> </w:t>
      </w:r>
      <w:r>
        <w:rPr/>
        <w:t>bodies,</w:t>
      </w:r>
      <w:r>
        <w:rPr>
          <w:spacing w:val="17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the Nigerian Cancer Society, the Society of Oncology and Cancer</w:t>
      </w:r>
      <w:r>
        <w:rPr>
          <w:spacing w:val="1"/>
        </w:rPr>
        <w:t> </w:t>
      </w:r>
      <w:r>
        <w:rPr/>
        <w:t>Research in</w:t>
      </w:r>
      <w:r>
        <w:rPr>
          <w:spacing w:val="1"/>
        </w:rPr>
        <w:t> </w:t>
      </w:r>
      <w:r>
        <w:rPr/>
        <w:t>Nigeria and several other local and international organizations, actively involved in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and prevention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The most common cancers seen among Nigerians are carcinoma of the uterine</w:t>
      </w:r>
      <w:r>
        <w:rPr>
          <w:spacing w:val="1"/>
        </w:rPr>
        <w:t> </w:t>
      </w:r>
      <w:r>
        <w:rPr/>
        <w:t>cervix and breast (for women) and liver and prostate cancers (for men) (Sridhar et al.,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Many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stays</w:t>
      </w:r>
      <w:r>
        <w:rPr>
          <w:spacing w:val="1"/>
        </w:rPr>
        <w:t> </w:t>
      </w:r>
      <w:r>
        <w:rPr/>
        <w:t>away,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possible,</w:t>
      </w:r>
      <w:r>
        <w:rPr>
          <w:spacing w:val="-1"/>
        </w:rPr>
        <w:t> </w:t>
      </w:r>
      <w:r>
        <w:rPr/>
        <w:t>from the known</w:t>
      </w:r>
      <w:r>
        <w:rPr>
          <w:spacing w:val="1"/>
        </w:rPr>
        <w:t> </w:t>
      </w:r>
      <w:r>
        <w:rPr/>
        <w:t>risk factors</w:t>
      </w:r>
      <w:r>
        <w:rPr>
          <w:spacing w:val="1"/>
        </w:rPr>
        <w:t> </w:t>
      </w:r>
      <w:r>
        <w:rPr/>
        <w:t>stated</w:t>
      </w:r>
      <w:r>
        <w:rPr>
          <w:spacing w:val="2"/>
        </w:rPr>
        <w:t> </w:t>
      </w:r>
      <w:r>
        <w:rPr/>
        <w:t>earlier.</w:t>
      </w:r>
    </w:p>
    <w:p>
      <w:pPr>
        <w:pStyle w:val="BodyText"/>
        <w:spacing w:before="11"/>
        <w:rPr>
          <w:sz w:val="35"/>
        </w:rPr>
      </w:pPr>
    </w:p>
    <w:p>
      <w:pPr>
        <w:pStyle w:val="Heading6"/>
        <w:numPr>
          <w:ilvl w:val="1"/>
          <w:numId w:val="17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16" w:id="20"/>
      <w:r>
        <w:rPr/>
        <w:t>CURRENT</w:t>
      </w:r>
      <w:r>
        <w:rPr>
          <w:spacing w:val="-2"/>
        </w:rPr>
        <w:t> </w:t>
      </w:r>
      <w:r>
        <w:rPr>
          <w:b w:val="0"/>
        </w:rPr>
        <w:t>S</w:t>
      </w:r>
      <w:r>
        <w:rPr/>
        <w:t>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RADIOLOGICAL</w:t>
      </w:r>
      <w:r>
        <w:rPr>
          <w:spacing w:val="-2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20"/>
      <w:r>
        <w:rPr/>
        <w:t>NIGERIA</w:t>
      </w:r>
    </w:p>
    <w:p>
      <w:pPr>
        <w:pStyle w:val="BodyText"/>
        <w:spacing w:line="360" w:lineRule="auto" w:before="139"/>
        <w:ind w:left="1768" w:right="1440" w:firstLine="720"/>
        <w:jc w:val="both"/>
      </w:pPr>
      <w:r>
        <w:rPr/>
        <w:t>In Nigeria, the request for medical x-ray diagnostic examination is no longer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sick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 for</w:t>
      </w:r>
      <w:r>
        <w:rPr>
          <w:spacing w:val="-2"/>
        </w:rPr>
        <w:t> </w:t>
      </w:r>
      <w:r>
        <w:rPr/>
        <w:t>employment into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increases,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sprang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number of x-rays machines imported into the country.</w:t>
      </w:r>
      <w:r>
        <w:rPr>
          <w:spacing w:val="1"/>
        </w:rPr>
        <w:t> </w:t>
      </w:r>
      <w:r>
        <w:rPr/>
        <w:t>Despite increase in the number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radiation</w:t>
      </w:r>
      <w:r>
        <w:rPr>
          <w:spacing w:val="48"/>
        </w:rPr>
        <w:t> </w:t>
      </w:r>
      <w:r>
        <w:rPr/>
        <w:t>facilities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country,</w:t>
      </w:r>
      <w:r>
        <w:rPr>
          <w:spacing w:val="51"/>
        </w:rPr>
        <w:t> </w:t>
      </w:r>
      <w:r>
        <w:rPr/>
        <w:t>it</w:t>
      </w:r>
      <w:r>
        <w:rPr>
          <w:spacing w:val="49"/>
        </w:rPr>
        <w:t> </w:t>
      </w:r>
      <w:r>
        <w:rPr/>
        <w:t>was</w:t>
      </w:r>
      <w:r>
        <w:rPr>
          <w:spacing w:val="48"/>
        </w:rPr>
        <w:t> </w:t>
      </w:r>
      <w:r>
        <w:rPr/>
        <w:t>not</w:t>
      </w:r>
      <w:r>
        <w:rPr>
          <w:spacing w:val="47"/>
        </w:rPr>
        <w:t> </w:t>
      </w:r>
      <w:r>
        <w:rPr/>
        <w:t>until</w:t>
      </w:r>
      <w:r>
        <w:rPr>
          <w:spacing w:val="46"/>
        </w:rPr>
        <w:t> </w:t>
      </w:r>
      <w:r>
        <w:rPr/>
        <w:t>some</w:t>
      </w:r>
      <w:r>
        <w:rPr>
          <w:spacing w:val="48"/>
        </w:rPr>
        <w:t> </w:t>
      </w:r>
      <w:r>
        <w:rPr/>
        <w:t>few</w:t>
      </w:r>
      <w:r>
        <w:rPr>
          <w:spacing w:val="50"/>
        </w:rPr>
        <w:t> </w:t>
      </w:r>
      <w:r>
        <w:rPr/>
        <w:t>years</w:t>
      </w:r>
      <w:r>
        <w:rPr>
          <w:spacing w:val="48"/>
        </w:rPr>
        <w:t> </w:t>
      </w:r>
      <w:r>
        <w:rPr/>
        <w:t>ago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an</w:t>
      </w:r>
      <w:r>
        <w:rPr>
          <w:spacing w:val="-58"/>
        </w:rPr>
        <w:t> </w:t>
      </w:r>
      <w:r>
        <w:rPr/>
        <w:t>attempt was made to put in place regulatory code of conduct that would guide and</w:t>
      </w:r>
      <w:r>
        <w:rPr>
          <w:spacing w:val="1"/>
        </w:rPr>
        <w:t> </w:t>
      </w:r>
      <w:r>
        <w:rPr/>
        <w:t>monitor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activities of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centres in Nigeria.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In the year 2001, the Nigerian Federal Government, under the Nuclear Safety</w:t>
      </w:r>
      <w:r>
        <w:rPr>
          <w:spacing w:val="1"/>
        </w:rPr>
        <w:t> </w:t>
      </w:r>
      <w:r>
        <w:rPr/>
        <w:t>and Radiation Protection Act of Parliament 19 of 1995, constituted a regulatory body,</w:t>
      </w:r>
      <w:r>
        <w:rPr>
          <w:spacing w:val="1"/>
        </w:rPr>
        <w:t> </w:t>
      </w:r>
      <w:r>
        <w:rPr/>
        <w:t>known as the Nigerian Nuclear Regulatory Authority (NNRA). This body was charged</w:t>
      </w:r>
      <w:r>
        <w:rPr>
          <w:spacing w:val="-57"/>
        </w:rPr>
        <w:t> </w:t>
      </w:r>
      <w:r>
        <w:rPr/>
        <w:t>with the responsibility to ensure that all nuclear radiation activities in the country</w:t>
      </w:r>
      <w:r>
        <w:rPr>
          <w:spacing w:val="1"/>
        </w:rPr>
        <w:t> </w:t>
      </w:r>
      <w:r>
        <w:rPr/>
        <w:t>comply</w:t>
      </w:r>
      <w:r>
        <w:rPr>
          <w:spacing w:val="3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international</w:t>
      </w:r>
      <w:r>
        <w:rPr>
          <w:spacing w:val="7"/>
        </w:rPr>
        <w:t> </w:t>
      </w:r>
      <w:r>
        <w:rPr/>
        <w:t>standard</w:t>
      </w:r>
      <w:r>
        <w:rPr>
          <w:spacing w:val="7"/>
        </w:rPr>
        <w:t> </w:t>
      </w:r>
      <w:r>
        <w:rPr/>
        <w:t>code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practice.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standard</w:t>
      </w:r>
      <w:r>
        <w:rPr>
          <w:spacing w:val="8"/>
        </w:rPr>
        <w:t> </w:t>
      </w:r>
      <w:r>
        <w:rPr/>
        <w:t>code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practice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4"/>
        <w:jc w:val="both"/>
      </w:pPr>
      <w:r>
        <w:rPr/>
        <w:t>for radiation activities includes well shielded infrastructure, optimization of radiation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patient, radiation</w:t>
      </w:r>
      <w:r>
        <w:rPr>
          <w:spacing w:val="-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patients,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general</w:t>
      </w:r>
      <w:r>
        <w:rPr>
          <w:spacing w:val="-1"/>
        </w:rPr>
        <w:t> </w:t>
      </w:r>
      <w:r>
        <w:rPr/>
        <w:t>public.</w:t>
      </w:r>
    </w:p>
    <w:p>
      <w:pPr>
        <w:pStyle w:val="BodyText"/>
        <w:spacing w:line="360" w:lineRule="auto" w:before="1"/>
        <w:ind w:left="1768" w:right="1431" w:firstLine="720"/>
        <w:jc w:val="both"/>
      </w:pPr>
      <w:r>
        <w:rPr/>
        <w:drawing>
          <wp:anchor distT="0" distB="0" distL="0" distR="0" allowOverlap="1" layoutInCell="1" locked="0" behindDoc="1" simplePos="0" relativeHeight="482019840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Nigeria, the practice of radiology in the absence of regulatory authority</w:t>
      </w:r>
      <w:r>
        <w:rPr>
          <w:spacing w:val="1"/>
        </w:rPr>
        <w:t> </w:t>
      </w:r>
      <w:r>
        <w:rPr/>
        <w:t>paved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unhealthy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centres.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unhealthy practices include procurement of outdated x-ray machines, absence of beam</w:t>
      </w:r>
      <w:r>
        <w:rPr>
          <w:spacing w:val="1"/>
        </w:rPr>
        <w:t> </w:t>
      </w:r>
      <w:r>
        <w:rPr/>
        <w:t>quality control measurement record and lack of record on dose to patient per x-ray</w:t>
      </w:r>
      <w:r>
        <w:rPr>
          <w:spacing w:val="1"/>
        </w:rPr>
        <w:t> </w:t>
      </w:r>
      <w:r>
        <w:rPr/>
        <w:t>examinations.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difficult to</w:t>
      </w:r>
      <w:r>
        <w:rPr>
          <w:spacing w:val="-1"/>
        </w:rPr>
        <w:t> </w:t>
      </w:r>
      <w:r>
        <w:rPr/>
        <w:t>audit radiology</w:t>
      </w:r>
      <w:r>
        <w:rPr>
          <w:spacing w:val="-6"/>
        </w:rPr>
        <w:t> </w:t>
      </w:r>
      <w:r>
        <w:rPr/>
        <w:t>practices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275" w:lineRule="exact"/>
        <w:ind w:left="2488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about 5,000</w:t>
      </w:r>
      <w:r>
        <w:rPr>
          <w:spacing w:val="-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-3"/>
        </w:rPr>
        <w:t> </w:t>
      </w:r>
      <w:r>
        <w:rPr/>
        <w:t>centres</w:t>
      </w:r>
      <w:r>
        <w:rPr>
          <w:spacing w:val="-1"/>
        </w:rPr>
        <w:t> </w:t>
      </w:r>
      <w:r>
        <w:rPr/>
        <w:t>located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 parts</w:t>
      </w:r>
    </w:p>
    <w:p>
      <w:pPr>
        <w:pStyle w:val="BodyText"/>
        <w:spacing w:line="360" w:lineRule="auto" w:before="139"/>
        <w:ind w:left="1768" w:right="1430"/>
      </w:pPr>
      <w:r>
        <w:rPr/>
        <w:t>of Nigeria and NNRA has not been able to inspect all of them for compliance with the</w:t>
      </w:r>
      <w:r>
        <w:rPr>
          <w:spacing w:val="1"/>
        </w:rPr>
        <w:t> </w:t>
      </w:r>
      <w:r>
        <w:rPr/>
        <w:t>standard</w:t>
      </w:r>
      <w:r>
        <w:rPr>
          <w:spacing w:val="4"/>
        </w:rPr>
        <w:t> </w:t>
      </w:r>
      <w:r>
        <w:rPr/>
        <w:t>code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radiological</w:t>
      </w:r>
      <w:r>
        <w:rPr>
          <w:spacing w:val="6"/>
        </w:rPr>
        <w:t> </w:t>
      </w:r>
      <w:r>
        <w:rPr/>
        <w:t>practices.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few</w:t>
      </w:r>
      <w:r>
        <w:rPr>
          <w:spacing w:val="5"/>
        </w:rPr>
        <w:t> </w:t>
      </w:r>
      <w:r>
        <w:rPr/>
        <w:t>centres,</w:t>
      </w:r>
      <w:r>
        <w:rPr>
          <w:spacing w:val="5"/>
        </w:rPr>
        <w:t> </w:t>
      </w:r>
      <w:r>
        <w:rPr/>
        <w:t>which</w:t>
      </w:r>
      <w:r>
        <w:rPr>
          <w:spacing w:val="4"/>
        </w:rPr>
        <w:t> </w:t>
      </w:r>
      <w:r>
        <w:rPr/>
        <w:t>had</w:t>
      </w:r>
      <w:r>
        <w:rPr>
          <w:spacing w:val="5"/>
        </w:rPr>
        <w:t> </w:t>
      </w:r>
      <w:r>
        <w:rPr/>
        <w:t>undergone</w:t>
      </w:r>
      <w:r>
        <w:rPr>
          <w:spacing w:val="4"/>
        </w:rPr>
        <w:t> </w:t>
      </w:r>
      <w:r>
        <w:rPr/>
        <w:t>NNRA</w:t>
      </w:r>
      <w:r>
        <w:rPr>
          <w:spacing w:val="-57"/>
        </w:rPr>
        <w:t> </w:t>
      </w:r>
      <w:r>
        <w:rPr/>
        <w:t>initial</w:t>
      </w:r>
      <w:r>
        <w:rPr>
          <w:spacing w:val="5"/>
        </w:rPr>
        <w:t> </w:t>
      </w:r>
      <w:r>
        <w:rPr/>
        <w:t>inspection,</w:t>
      </w:r>
      <w:r>
        <w:rPr>
          <w:spacing w:val="5"/>
        </w:rPr>
        <w:t> </w:t>
      </w:r>
      <w:r>
        <w:rPr/>
        <w:t>had</w:t>
      </w:r>
      <w:r>
        <w:rPr>
          <w:spacing w:val="5"/>
        </w:rPr>
        <w:t> </w:t>
      </w:r>
      <w:r>
        <w:rPr/>
        <w:t>been</w:t>
      </w:r>
      <w:r>
        <w:rPr>
          <w:spacing w:val="4"/>
        </w:rPr>
        <w:t> </w:t>
      </w:r>
      <w:r>
        <w:rPr/>
        <w:t>mandated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submit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beam</w:t>
      </w:r>
      <w:r>
        <w:rPr>
          <w:spacing w:val="6"/>
        </w:rPr>
        <w:t> </w:t>
      </w:r>
      <w:r>
        <w:rPr/>
        <w:t>quality</w:t>
      </w:r>
      <w:r>
        <w:rPr>
          <w:spacing w:val="2"/>
        </w:rPr>
        <w:t> </w:t>
      </w:r>
      <w:r>
        <w:rPr/>
        <w:t>control</w:t>
      </w:r>
      <w:r>
        <w:rPr>
          <w:spacing w:val="6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(i.e.</w:t>
      </w:r>
      <w:r>
        <w:rPr>
          <w:spacing w:val="6"/>
        </w:rPr>
        <w:t> </w:t>
      </w:r>
      <w:r>
        <w:rPr/>
        <w:t>acceptance</w:t>
      </w:r>
      <w:r>
        <w:rPr>
          <w:spacing w:val="8"/>
        </w:rPr>
        <w:t> </w:t>
      </w:r>
      <w:r>
        <w:rPr/>
        <w:t>testing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commissioning)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x-ray</w:t>
      </w:r>
      <w:r>
        <w:rPr>
          <w:spacing w:val="2"/>
        </w:rPr>
        <w:t> </w:t>
      </w:r>
      <w:r>
        <w:rPr/>
        <w:t>machines.</w:t>
      </w:r>
      <w:r>
        <w:rPr>
          <w:spacing w:val="6"/>
        </w:rPr>
        <w:t> </w:t>
      </w:r>
      <w:r>
        <w:rPr/>
        <w:t>Their</w:t>
      </w:r>
      <w:r>
        <w:rPr>
          <w:spacing w:val="8"/>
        </w:rPr>
        <w:t> </w:t>
      </w:r>
      <w:r>
        <w:rPr/>
        <w:t>submission</w:t>
      </w:r>
      <w:r>
        <w:rPr>
          <w:spacing w:val="-57"/>
        </w:rPr>
        <w:t> </w:t>
      </w:r>
      <w:r>
        <w:rPr/>
        <w:t>determines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issuance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license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provide</w:t>
      </w:r>
      <w:r>
        <w:rPr>
          <w:spacing w:val="8"/>
        </w:rPr>
        <w:t> </w:t>
      </w:r>
      <w:r>
        <w:rPr/>
        <w:t>radiology</w:t>
      </w:r>
      <w:r>
        <w:rPr>
          <w:spacing w:val="3"/>
        </w:rPr>
        <w:t> </w:t>
      </w:r>
      <w:r>
        <w:rPr/>
        <w:t>services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failure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comply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 period attracts closure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diagnostic centres.</w:t>
      </w:r>
    </w:p>
    <w:p>
      <w:pPr>
        <w:pStyle w:val="BodyText"/>
        <w:spacing w:line="360" w:lineRule="auto" w:before="1"/>
        <w:ind w:left="1768" w:right="1432" w:firstLine="720"/>
        <w:jc w:val="both"/>
      </w:pPr>
      <w:r>
        <w:rPr/>
        <w:t>There are very few diagnostic centres in Nigeria that have the basic quality</w:t>
      </w:r>
      <w:r>
        <w:rPr>
          <w:spacing w:val="1"/>
        </w:rPr>
        <w:t> </w:t>
      </w:r>
      <w:r>
        <w:rPr/>
        <w:t>control equipment. This quality control equipment, even though available, is under</w:t>
      </w:r>
      <w:r>
        <w:rPr>
          <w:spacing w:val="1"/>
        </w:rPr>
        <w:t> </w:t>
      </w:r>
      <w:r>
        <w:rPr/>
        <w:t>utilized because the Medical Physicist, who is trained to use the equipment is not</w:t>
      </w:r>
      <w:r>
        <w:rPr>
          <w:spacing w:val="1"/>
        </w:rPr>
        <w:t> </w:t>
      </w:r>
      <w:r>
        <w:rPr/>
        <w:t>employed by these diagnostic centres.</w:t>
      </w:r>
      <w:r>
        <w:rPr>
          <w:spacing w:val="1"/>
        </w:rPr>
        <w:t> </w:t>
      </w:r>
      <w:r>
        <w:rPr/>
        <w:t>The belief of most diagnostic centres is that the</w:t>
      </w:r>
      <w:r>
        <w:rPr>
          <w:spacing w:val="-57"/>
        </w:rPr>
        <w:t> </w:t>
      </w:r>
      <w:r>
        <w:rPr/>
        <w:t>ionizing radiation from x-ray machines does not require elaborate radiation protection</w:t>
      </w:r>
      <w:r>
        <w:rPr>
          <w:spacing w:val="1"/>
        </w:rPr>
        <w:t> </w:t>
      </w:r>
      <w:r>
        <w:rPr/>
        <w:t>like those emitted from high energy radiotherapy machines. However, in order 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misconception,</w:t>
      </w:r>
      <w:r>
        <w:rPr>
          <w:spacing w:val="1"/>
        </w:rPr>
        <w:t> </w:t>
      </w:r>
      <w:r>
        <w:rPr/>
        <w:t>NNRA</w:t>
      </w:r>
      <w:r>
        <w:rPr>
          <w:spacing w:val="1"/>
        </w:rPr>
        <w:t> </w:t>
      </w:r>
      <w:r>
        <w:rPr/>
        <w:t>mandated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appoint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Physicist, who would either be on a full time appointment or a part time Radiation</w:t>
      </w:r>
      <w:r>
        <w:rPr>
          <w:spacing w:val="1"/>
        </w:rPr>
        <w:t> </w:t>
      </w:r>
      <w:r>
        <w:rPr/>
        <w:t>Safety</w:t>
      </w:r>
      <w:r>
        <w:rPr>
          <w:spacing w:val="-4"/>
        </w:rPr>
        <w:t> </w:t>
      </w:r>
      <w:r>
        <w:rPr/>
        <w:t>Adviser to the centre.</w:t>
      </w:r>
    </w:p>
    <w:p>
      <w:pPr>
        <w:pStyle w:val="BodyText"/>
        <w:spacing w:line="360" w:lineRule="auto"/>
        <w:ind w:left="1768" w:right="1434" w:firstLine="720"/>
        <w:jc w:val="both"/>
      </w:pPr>
      <w:r>
        <w:rPr/>
        <w:t>As stated earlier, majority of x-ray centres in Nigeria had no record of dose</w:t>
      </w:r>
      <w:r>
        <w:rPr>
          <w:spacing w:val="1"/>
        </w:rPr>
        <w:t> </w:t>
      </w:r>
      <w:r>
        <w:rPr/>
        <w:t>distribution to various organs of patients under their management and the effective</w:t>
      </w:r>
      <w:r>
        <w:rPr>
          <w:spacing w:val="1"/>
        </w:rPr>
        <w:t> </w:t>
      </w:r>
      <w:r>
        <w:rPr/>
        <w:t>dose incurred by patients during x-ray examinations is not well documented.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 centres. Similarly, the risk associated with the examinations has been very</w:t>
      </w:r>
      <w:r>
        <w:rPr>
          <w:spacing w:val="1"/>
        </w:rPr>
        <w:t> </w:t>
      </w:r>
      <w:r>
        <w:rPr/>
        <w:t>difficult to estimate because the required data are not available at the x-ray diagnostic</w:t>
      </w:r>
      <w:r>
        <w:rPr>
          <w:spacing w:val="1"/>
        </w:rPr>
        <w:t> </w:t>
      </w:r>
      <w:r>
        <w:rPr/>
        <w:t>centres.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20352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procured</w:t>
      </w:r>
      <w:r>
        <w:rPr>
          <w:spacing w:val="1"/>
        </w:rPr>
        <w:t> </w:t>
      </w:r>
      <w:r>
        <w:rPr/>
        <w:t>refurbished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outdated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machines which tend to perform below the standard of good radiological practices. In</w:t>
      </w:r>
      <w:r>
        <w:rPr>
          <w:spacing w:val="1"/>
        </w:rPr>
        <w:t> </w:t>
      </w:r>
      <w:r>
        <w:rPr/>
        <w:t>addition to these, some x-ray machines were put into clinical services beyond their</w:t>
      </w:r>
      <w:r>
        <w:rPr>
          <w:spacing w:val="1"/>
        </w:rPr>
        <w:t> </w:t>
      </w:r>
      <w:r>
        <w:rPr/>
        <w:t>useful life time. For instance, the age of x-ray machine, used for this study at 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(UCH)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 Hospital</w:t>
      </w:r>
      <w:r>
        <w:rPr>
          <w:spacing w:val="1"/>
        </w:rPr>
        <w:t> </w:t>
      </w:r>
      <w:r>
        <w:rPr/>
        <w:t>(OAUTH)</w:t>
      </w:r>
      <w:r>
        <w:rPr>
          <w:spacing w:val="1"/>
        </w:rPr>
        <w:t> </w:t>
      </w:r>
      <w:r>
        <w:rPr/>
        <w:t>Ile-Ife,</w:t>
      </w:r>
      <w:r>
        <w:rPr>
          <w:spacing w:val="1"/>
        </w:rPr>
        <w:t> </w:t>
      </w:r>
      <w:r>
        <w:rPr/>
        <w:t>which happen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among the</w:t>
      </w:r>
      <w:r>
        <w:rPr>
          <w:spacing w:val="60"/>
        </w:rPr>
        <w:t> </w:t>
      </w:r>
      <w:r>
        <w:rPr/>
        <w:t>leading health</w:t>
      </w:r>
      <w:r>
        <w:rPr>
          <w:spacing w:val="-57"/>
        </w:rPr>
        <w:t> </w:t>
      </w:r>
      <w:r>
        <w:rPr/>
        <w:t>care centres in Nigeria,</w:t>
      </w:r>
      <w:r>
        <w:rPr>
          <w:spacing w:val="60"/>
        </w:rPr>
        <w:t> </w:t>
      </w:r>
      <w:r>
        <w:rPr/>
        <w:t>was 30 years and 23</w:t>
      </w:r>
      <w:r>
        <w:rPr>
          <w:spacing w:val="60"/>
        </w:rPr>
        <w:t> </w:t>
      </w:r>
      <w:r>
        <w:rPr/>
        <w:t>years respectively.</w:t>
      </w:r>
      <w:r>
        <w:rPr>
          <w:spacing w:val="61"/>
        </w:rPr>
        <w:t> </w:t>
      </w:r>
      <w:r>
        <w:rPr/>
        <w:t>Plans have been put</w:t>
      </w:r>
      <w:r>
        <w:rPr>
          <w:spacing w:val="1"/>
        </w:rPr>
        <w:t> </w:t>
      </w:r>
      <w:r>
        <w:rPr/>
        <w:t>in place by the Management of these centres to replace the outdated x-ray machines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ones in the</w:t>
      </w:r>
      <w:r>
        <w:rPr>
          <w:spacing w:val="-1"/>
        </w:rPr>
        <w:t> </w:t>
      </w:r>
      <w:r>
        <w:rPr/>
        <w:t>nearest future.</w:t>
      </w:r>
    </w:p>
    <w:p>
      <w:pPr>
        <w:pStyle w:val="BodyText"/>
        <w:spacing w:line="360" w:lineRule="auto"/>
        <w:ind w:left="1768" w:right="1434" w:firstLine="720"/>
        <w:jc w:val="both"/>
      </w:pPr>
      <w:r>
        <w:rPr/>
        <w:t>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NNRA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restoring</w:t>
      </w:r>
      <w:r>
        <w:rPr>
          <w:spacing w:val="1"/>
        </w:rPr>
        <w:t> </w:t>
      </w:r>
      <w:r>
        <w:rPr/>
        <w:t>sanity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radiological practices in Nigeria. This was made possible through the disciplinary</w:t>
      </w:r>
      <w:r>
        <w:rPr>
          <w:spacing w:val="1"/>
        </w:rPr>
        <w:t> </w:t>
      </w:r>
      <w:r>
        <w:rPr/>
        <w:t>measures put in place by the NNRA. These include closure of any x-ray centre, whose</w:t>
      </w:r>
      <w:r>
        <w:rPr>
          <w:spacing w:val="1"/>
        </w:rPr>
        <w:t> </w:t>
      </w:r>
      <w:r>
        <w:rPr/>
        <w:t>infrastructure does not conform to the standard of practice, ban on the importation of</w:t>
      </w:r>
      <w:r>
        <w:rPr>
          <w:spacing w:val="1"/>
        </w:rPr>
        <w:t> </w:t>
      </w:r>
      <w:r>
        <w:rPr/>
        <w:t>x-ray machine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manufacture.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measures, all radiation workers must wear monitoring badges during working hours,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compulsory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documented, machine specific information such as model, year of manufacture, serial</w:t>
      </w:r>
      <w:r>
        <w:rPr>
          <w:spacing w:val="1"/>
        </w:rPr>
        <w:t> </w:t>
      </w:r>
      <w:r>
        <w:rPr/>
        <w:t>number, etc. must be documented, a Medical Physicist or Radiation Safety Adviser</w:t>
      </w:r>
      <w:r>
        <w:rPr>
          <w:spacing w:val="1"/>
        </w:rPr>
        <w:t> </w:t>
      </w:r>
      <w:r>
        <w:rPr/>
        <w:t>(RSA) must be appointed. Regular monitoring and inspection of x-ray facility by</w:t>
      </w:r>
      <w:r>
        <w:rPr>
          <w:spacing w:val="1"/>
        </w:rPr>
        <w:t> </w:t>
      </w:r>
      <w:r>
        <w:rPr/>
        <w:t>NNRA</w:t>
      </w:r>
      <w:r>
        <w:rPr>
          <w:spacing w:val="-1"/>
        </w:rPr>
        <w:t> </w:t>
      </w:r>
      <w:r>
        <w:rPr/>
        <w:t>inspection team</w:t>
      </w:r>
      <w:r>
        <w:rPr>
          <w:spacing w:val="4"/>
        </w:rPr>
        <w:t> </w:t>
      </w:r>
      <w:r>
        <w:rPr/>
        <w:t>must be</w:t>
      </w:r>
      <w:r>
        <w:rPr>
          <w:spacing w:val="-2"/>
        </w:rPr>
        <w:t> </w:t>
      </w:r>
      <w:r>
        <w:rPr/>
        <w:t>carried out without prior notice.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numPr>
          <w:ilvl w:val="1"/>
          <w:numId w:val="17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15" w:id="21"/>
      <w:r>
        <w:rPr/>
        <w:t>JUSTIFICATION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1"/>
      <w:r>
        <w:rPr/>
        <w:t>THIS STUDY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spacing w:line="360" w:lineRule="auto"/>
        <w:ind w:left="1768" w:right="1438" w:firstLine="720"/>
        <w:jc w:val="both"/>
      </w:pP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current</w:t>
      </w:r>
      <w:r>
        <w:rPr>
          <w:spacing w:val="35"/>
        </w:rPr>
        <w:t> </w:t>
      </w:r>
      <w:r>
        <w:rPr/>
        <w:t>status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radiological</w:t>
      </w:r>
      <w:r>
        <w:rPr>
          <w:spacing w:val="35"/>
        </w:rPr>
        <w:t> </w:t>
      </w:r>
      <w:r>
        <w:rPr/>
        <w:t>practices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</w:t>
      </w:r>
      <w:r>
        <w:rPr>
          <w:spacing w:val="33"/>
        </w:rPr>
        <w:t> </w:t>
      </w:r>
      <w:r>
        <w:rPr/>
        <w:t>stated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section</w:t>
      </w:r>
      <w:r>
        <w:rPr>
          <w:spacing w:val="-57"/>
        </w:rPr>
        <w:t> </w:t>
      </w:r>
      <w:r>
        <w:rPr/>
        <w:t>1.8, there are glaring deficiencies in the practices. Some of these deficiencies are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quality</w:t>
      </w:r>
      <w:r>
        <w:rPr>
          <w:spacing w:val="6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equipment, insufficient radiation monitoring devices, inadequate personnel monitoring</w:t>
      </w:r>
      <w:r>
        <w:rPr>
          <w:spacing w:val="-57"/>
        </w:rPr>
        <w:t> </w:t>
      </w:r>
      <w:r>
        <w:rPr/>
        <w:t>and lack of record on</w:t>
      </w:r>
      <w:r>
        <w:rPr>
          <w:spacing w:val="1"/>
        </w:rPr>
        <w:t> </w:t>
      </w:r>
      <w:r>
        <w:rPr/>
        <w:t>dose to patients. Most radiology centres</w:t>
      </w:r>
      <w:r>
        <w:rPr>
          <w:spacing w:val="1"/>
        </w:rPr>
        <w:t> </w:t>
      </w:r>
      <w:r>
        <w:rPr/>
        <w:t>in Nigeria placed</w:t>
      </w:r>
      <w:r>
        <w:rPr>
          <w:spacing w:val="1"/>
        </w:rPr>
        <w:t> </w:t>
      </w:r>
      <w:r>
        <w:rPr/>
        <w:t>emphasis on justification of radiation practice with little concern for optimization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protection of patients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procedure.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17"/>
        </w:numPr>
        <w:tabs>
          <w:tab w:pos="2429" w:val="left" w:leader="none"/>
        </w:tabs>
        <w:spacing w:line="240" w:lineRule="auto" w:before="79" w:after="0"/>
        <w:ind w:left="2428" w:right="0" w:hanging="661"/>
        <w:jc w:val="left"/>
      </w:pPr>
      <w:bookmarkStart w:name="_TOC_250014" w:id="22"/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22"/>
      <w:r>
        <w:rPr/>
        <w:t>OBJECTIVES</w:t>
      </w: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ind w:left="1768"/>
      </w:pPr>
      <w:r>
        <w:rPr/>
        <w:t>The</w:t>
      </w:r>
      <w:r>
        <w:rPr>
          <w:spacing w:val="-2"/>
        </w:rPr>
        <w:t> </w:t>
      </w:r>
      <w:r>
        <w:rPr/>
        <w:t>aims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488" w:val="left" w:leader="none"/>
          <w:tab w:pos="2489" w:val="left" w:leader="none"/>
        </w:tabs>
        <w:spacing w:line="360" w:lineRule="auto" w:before="0" w:after="0"/>
        <w:ind w:left="2488" w:right="143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calculate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effective</w:t>
      </w:r>
      <w:r>
        <w:rPr>
          <w:spacing w:val="42"/>
          <w:sz w:val="24"/>
        </w:rPr>
        <w:t> </w:t>
      </w:r>
      <w:r>
        <w:rPr>
          <w:sz w:val="24"/>
        </w:rPr>
        <w:t>dose</w:t>
      </w:r>
      <w:r>
        <w:rPr>
          <w:spacing w:val="42"/>
          <w:sz w:val="24"/>
        </w:rPr>
        <w:t> </w:t>
      </w:r>
      <w:r>
        <w:rPr>
          <w:sz w:val="24"/>
        </w:rPr>
        <w:t>received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8"/>
          <w:sz w:val="24"/>
        </w:rPr>
        <w:t> </w:t>
      </w:r>
      <w:r>
        <w:rPr>
          <w:sz w:val="24"/>
        </w:rPr>
        <w:t>patients</w:t>
      </w:r>
      <w:r>
        <w:rPr>
          <w:spacing w:val="45"/>
          <w:sz w:val="24"/>
        </w:rPr>
        <w:t> </w:t>
      </w:r>
      <w:r>
        <w:rPr>
          <w:sz w:val="24"/>
        </w:rPr>
        <w:t>during</w:t>
      </w:r>
      <w:r>
        <w:rPr>
          <w:spacing w:val="40"/>
          <w:sz w:val="24"/>
        </w:rPr>
        <w:t> </w:t>
      </w:r>
      <w:r>
        <w:rPr>
          <w:sz w:val="24"/>
        </w:rPr>
        <w:t>diagnostic</w:t>
      </w:r>
      <w:r>
        <w:rPr>
          <w:spacing w:val="42"/>
          <w:sz w:val="24"/>
        </w:rPr>
        <w:t> </w:t>
      </w:r>
      <w:r>
        <w:rPr>
          <w:sz w:val="24"/>
        </w:rPr>
        <w:t>x-ray</w:t>
      </w:r>
      <w:r>
        <w:rPr>
          <w:spacing w:val="-57"/>
          <w:sz w:val="24"/>
        </w:rPr>
        <w:t> </w:t>
      </w:r>
      <w:r>
        <w:rPr>
          <w:sz w:val="24"/>
        </w:rPr>
        <w:t>examinations</w:t>
      </w:r>
      <w:r>
        <w:rPr>
          <w:spacing w:val="-1"/>
          <w:sz w:val="24"/>
        </w:rPr>
        <w:t> </w:t>
      </w:r>
      <w:r>
        <w:rPr>
          <w:sz w:val="24"/>
        </w:rPr>
        <w:t>from four</w:t>
      </w:r>
      <w:r>
        <w:rPr>
          <w:spacing w:val="-1"/>
          <w:sz w:val="24"/>
        </w:rPr>
        <w:t> </w:t>
      </w:r>
      <w:r>
        <w:rPr>
          <w:sz w:val="24"/>
        </w:rPr>
        <w:t>diagnostic x-ray</w:t>
      </w:r>
      <w:r>
        <w:rPr>
          <w:spacing w:val="-5"/>
          <w:sz w:val="24"/>
        </w:rPr>
        <w:t> </w:t>
      </w:r>
      <w:r>
        <w:rPr>
          <w:sz w:val="24"/>
        </w:rPr>
        <w:t>centres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Nigeria;  and</w:t>
      </w:r>
    </w:p>
    <w:p>
      <w:pPr>
        <w:pStyle w:val="ListParagraph"/>
        <w:numPr>
          <w:ilvl w:val="0"/>
          <w:numId w:val="19"/>
        </w:numPr>
        <w:tabs>
          <w:tab w:pos="2488" w:val="left" w:leader="none"/>
          <w:tab w:pos="2489" w:val="left" w:leader="none"/>
        </w:tabs>
        <w:spacing w:line="360" w:lineRule="auto" w:before="1" w:after="0"/>
        <w:ind w:left="2488" w:right="1435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20864">
            <wp:simplePos x="0" y="0"/>
            <wp:positionH relativeFrom="page">
              <wp:posOffset>1235303</wp:posOffset>
            </wp:positionH>
            <wp:positionV relativeFrom="paragraph">
              <wp:posOffset>234227</wp:posOffset>
            </wp:positionV>
            <wp:extent cx="5338978" cy="5278485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estimate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risk</w:t>
      </w:r>
      <w:r>
        <w:rPr>
          <w:spacing w:val="6"/>
          <w:sz w:val="24"/>
        </w:rPr>
        <w:t> </w:t>
      </w:r>
      <w:r>
        <w:rPr>
          <w:sz w:val="24"/>
        </w:rPr>
        <w:t>associated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type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x-ray</w:t>
      </w:r>
      <w:r>
        <w:rPr>
          <w:spacing w:val="4"/>
          <w:sz w:val="24"/>
        </w:rPr>
        <w:t> </w:t>
      </w:r>
      <w:r>
        <w:rPr>
          <w:sz w:val="24"/>
        </w:rPr>
        <w:t>examinations</w:t>
      </w:r>
      <w:r>
        <w:rPr>
          <w:spacing w:val="7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centres.</w:t>
      </w:r>
    </w:p>
    <w:p>
      <w:pPr>
        <w:pStyle w:val="BodyText"/>
        <w:spacing w:before="201"/>
        <w:ind w:left="1768"/>
      </w:pPr>
      <w:r>
        <w:rPr/>
        <w:t>These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achieved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followings</w:t>
      </w:r>
      <w:r>
        <w:rPr>
          <w:spacing w:val="-1"/>
        </w:rPr>
        <w:t> </w:t>
      </w:r>
      <w:r>
        <w:rPr/>
        <w:t>tasks: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2489" w:val="left" w:leader="none"/>
        </w:tabs>
        <w:spacing w:line="360" w:lineRule="auto" w:before="0" w:after="0"/>
        <w:ind w:left="2488" w:right="1437" w:hanging="720"/>
        <w:jc w:val="both"/>
        <w:rPr>
          <w:sz w:val="24"/>
        </w:rPr>
      </w:pPr>
      <w:r>
        <w:rPr>
          <w:sz w:val="24"/>
        </w:rPr>
        <w:t>Measurements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radiation</w:t>
      </w:r>
      <w:r>
        <w:rPr>
          <w:spacing w:val="1"/>
          <w:sz w:val="24"/>
        </w:rPr>
        <w:t> </w:t>
      </w:r>
      <w:r>
        <w:rPr>
          <w:sz w:val="24"/>
        </w:rPr>
        <w:t>beam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(kVp, mAs)</w:t>
      </w:r>
      <w:r>
        <w:rPr>
          <w:spacing w:val="1"/>
          <w:sz w:val="24"/>
        </w:rPr>
        <w:t> </w:t>
      </w:r>
      <w:r>
        <w:rPr>
          <w:sz w:val="24"/>
        </w:rPr>
        <w:t>at each centre.</w:t>
      </w:r>
    </w:p>
    <w:p>
      <w:pPr>
        <w:pStyle w:val="ListParagraph"/>
        <w:numPr>
          <w:ilvl w:val="1"/>
          <w:numId w:val="19"/>
        </w:numPr>
        <w:tabs>
          <w:tab w:pos="2489" w:val="left" w:leader="none"/>
        </w:tabs>
        <w:spacing w:line="360" w:lineRule="auto" w:before="202" w:after="0"/>
        <w:ind w:left="2488" w:right="1436" w:hanging="720"/>
        <w:jc w:val="both"/>
        <w:rPr>
          <w:sz w:val="24"/>
        </w:rPr>
      </w:pPr>
      <w:r>
        <w:rPr>
          <w:sz w:val="24"/>
        </w:rPr>
        <w:t>Collection of demographic data (age, sex, weight and height) for patients and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(site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examination,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size,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parameters, FSD) which are required for PCXMC computation of doses to</w:t>
      </w:r>
      <w:r>
        <w:rPr>
          <w:spacing w:val="1"/>
          <w:sz w:val="24"/>
        </w:rPr>
        <w:t> </w:t>
      </w:r>
      <w:r>
        <w:rPr>
          <w:sz w:val="24"/>
        </w:rPr>
        <w:t>organs</w:t>
      </w:r>
      <w:r>
        <w:rPr>
          <w:spacing w:val="-1"/>
          <w:sz w:val="24"/>
        </w:rPr>
        <w:t> </w:t>
      </w:r>
      <w:r>
        <w:rPr>
          <w:sz w:val="24"/>
        </w:rPr>
        <w:t>and effective</w:t>
      </w:r>
      <w:r>
        <w:rPr>
          <w:spacing w:val="-1"/>
          <w:sz w:val="24"/>
        </w:rPr>
        <w:t> </w:t>
      </w:r>
      <w:r>
        <w:rPr>
          <w:sz w:val="24"/>
        </w:rPr>
        <w:t>doses.</w:t>
      </w:r>
    </w:p>
    <w:p>
      <w:pPr>
        <w:pStyle w:val="ListParagraph"/>
        <w:numPr>
          <w:ilvl w:val="1"/>
          <w:numId w:val="19"/>
        </w:numPr>
        <w:tabs>
          <w:tab w:pos="2489" w:val="left" w:leader="none"/>
        </w:tabs>
        <w:spacing w:line="360" w:lineRule="auto" w:before="199" w:after="0"/>
        <w:ind w:left="2488" w:right="1436" w:hanging="720"/>
        <w:jc w:val="both"/>
        <w:rPr>
          <w:sz w:val="24"/>
        </w:rPr>
      </w:pPr>
      <w:r>
        <w:rPr>
          <w:sz w:val="24"/>
        </w:rPr>
        <w:t>Estimation of cancer risk from calculated effective dose per examination and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Protection (ICRP)</w:t>
      </w:r>
      <w:r>
        <w:rPr>
          <w:spacing w:val="-1"/>
          <w:sz w:val="24"/>
        </w:rPr>
        <w:t> </w:t>
      </w:r>
      <w:r>
        <w:rPr>
          <w:sz w:val="24"/>
        </w:rPr>
        <w:t>recommendations.</w:t>
      </w:r>
    </w:p>
    <w:p>
      <w:pPr>
        <w:pStyle w:val="ListParagraph"/>
        <w:numPr>
          <w:ilvl w:val="1"/>
          <w:numId w:val="19"/>
        </w:numPr>
        <w:tabs>
          <w:tab w:pos="2489" w:val="left" w:leader="none"/>
        </w:tabs>
        <w:spacing w:line="360" w:lineRule="auto" w:before="201" w:after="0"/>
        <w:ind w:left="2488" w:right="1439" w:hanging="720"/>
        <w:jc w:val="both"/>
        <w:rPr>
          <w:sz w:val="24"/>
        </w:rPr>
      </w:pPr>
      <w:r>
        <w:rPr>
          <w:sz w:val="24"/>
        </w:rPr>
        <w:t>Evaluation of the design of x-ray room for the protection of patients, personnel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 public at</w:t>
      </w:r>
      <w:r>
        <w:rPr>
          <w:spacing w:val="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centre.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360" w:bottom="1260" w:left="680" w:right="0"/>
        </w:sectPr>
      </w:pPr>
    </w:p>
    <w:p>
      <w:pPr>
        <w:pStyle w:val="Heading3"/>
        <w:spacing w:line="511" w:lineRule="auto"/>
        <w:ind w:left="4399" w:right="4067" w:hanging="2"/>
      </w:pPr>
      <w:bookmarkStart w:name="_TOC_250013" w:id="23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bookmarkEnd w:id="23"/>
      <w:r>
        <w:rPr/>
        <w:t>REVIEW</w:t>
      </w:r>
    </w:p>
    <w:p>
      <w:pPr>
        <w:pStyle w:val="Heading6"/>
        <w:numPr>
          <w:ilvl w:val="1"/>
          <w:numId w:val="20"/>
        </w:numPr>
        <w:tabs>
          <w:tab w:pos="2488" w:val="left" w:leader="none"/>
          <w:tab w:pos="2489" w:val="left" w:leader="none"/>
        </w:tabs>
        <w:spacing w:line="272" w:lineRule="exact" w:before="0" w:after="0"/>
        <w:ind w:left="2488" w:right="0" w:hanging="721"/>
        <w:jc w:val="left"/>
      </w:pPr>
      <w:bookmarkStart w:name="_TOC_250012" w:id="24"/>
      <w:r>
        <w:rPr/>
        <w:t>MEDICAL</w:t>
      </w:r>
      <w:r>
        <w:rPr>
          <w:spacing w:val="-3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bookmarkEnd w:id="24"/>
      <w:r>
        <w:rPr/>
        <w:t>TECHNIQUES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 w:before="1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21376">
            <wp:simplePos x="0" y="0"/>
            <wp:positionH relativeFrom="page">
              <wp:posOffset>1235303</wp:posOffset>
            </wp:positionH>
            <wp:positionV relativeFrom="paragraph">
              <wp:posOffset>220511</wp:posOffset>
            </wp:positionV>
            <wp:extent cx="5338978" cy="5278485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Prior to the discovery of x-rays, invasive procedure was the only technique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procedure</w:t>
      </w:r>
      <w:r>
        <w:rPr>
          <w:spacing w:val="60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surgical operation of the affected part of the body to determine the ailment. This</w:t>
      </w:r>
      <w:r>
        <w:rPr>
          <w:spacing w:val="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-1"/>
        </w:rPr>
        <w:t> </w:t>
      </w:r>
      <w:r>
        <w:rPr/>
        <w:t>traumatic</w:t>
      </w:r>
      <w:r>
        <w:rPr>
          <w:spacing w:val="-1"/>
        </w:rPr>
        <w:t> </w:t>
      </w:r>
      <w:r>
        <w:rPr/>
        <w:t>with a lot of risk associated.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 discovery of x-rays in the year 1895 provided the much desired non-</w:t>
      </w:r>
      <w:r>
        <w:rPr>
          <w:spacing w:val="1"/>
        </w:rPr>
        <w:t> </w:t>
      </w:r>
      <w:r>
        <w:rPr/>
        <w:t>invasive technique of unmasking internal structures of human anatomy (Ogunseyinde,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radiology</w:t>
      </w:r>
      <w:r>
        <w:rPr>
          <w:spacing w:val="1"/>
        </w:rPr>
        <w:t> </w:t>
      </w:r>
      <w:r>
        <w:rPr/>
        <w:t>(medicine)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specialty with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machine that could be used for different imaging techniques ranged from simple to</w:t>
      </w:r>
      <w:r>
        <w:rPr>
          <w:spacing w:val="1"/>
        </w:rPr>
        <w:t> </w:t>
      </w:r>
      <w:r>
        <w:rPr/>
        <w:t>sophisticated</w:t>
      </w:r>
      <w:r>
        <w:rPr>
          <w:spacing w:val="10"/>
        </w:rPr>
        <w:t> </w:t>
      </w:r>
      <w:r>
        <w:rPr/>
        <w:t>x-ray</w:t>
      </w:r>
      <w:r>
        <w:rPr>
          <w:spacing w:val="6"/>
        </w:rPr>
        <w:t> </w:t>
      </w:r>
      <w:r>
        <w:rPr/>
        <w:t>machines.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choice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x-ray</w:t>
      </w:r>
      <w:r>
        <w:rPr>
          <w:spacing w:val="9"/>
        </w:rPr>
        <w:t> </w:t>
      </w:r>
      <w:r>
        <w:rPr/>
        <w:t>machine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particular</w:t>
      </w:r>
      <w:r>
        <w:rPr>
          <w:spacing w:val="13"/>
        </w:rPr>
        <w:t> </w:t>
      </w:r>
      <w:r>
        <w:rPr/>
        <w:t>imaging</w:t>
      </w:r>
      <w:r>
        <w:rPr>
          <w:spacing w:val="9"/>
        </w:rPr>
        <w:t> </w:t>
      </w:r>
      <w:r>
        <w:rPr/>
        <w:t>is</w:t>
      </w:r>
      <w:r>
        <w:rPr>
          <w:spacing w:val="-58"/>
        </w:rPr>
        <w:t> </w:t>
      </w:r>
      <w:r>
        <w:rPr/>
        <w:t>a function of the organ under investigation. Some of the x-ray machines suitable for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investigations are</w:t>
      </w:r>
      <w:r>
        <w:rPr>
          <w:spacing w:val="-2"/>
        </w:rPr>
        <w:t> </w:t>
      </w:r>
      <w:r>
        <w:rPr/>
        <w:t>discussed</w:t>
      </w:r>
      <w:r>
        <w:rPr>
          <w:spacing w:val="3"/>
        </w:rPr>
        <w:t> </w:t>
      </w:r>
      <w:r>
        <w:rPr/>
        <w:t>below:</w:t>
      </w:r>
    </w:p>
    <w:p>
      <w:pPr>
        <w:pStyle w:val="BodyText"/>
        <w:spacing w:before="2"/>
        <w:rPr>
          <w:sz w:val="35"/>
        </w:rPr>
      </w:pPr>
    </w:p>
    <w:p>
      <w:pPr>
        <w:pStyle w:val="Heading6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11" w:id="25"/>
      <w:r>
        <w:rPr/>
        <w:t>FLUOROSCOPY</w:t>
      </w:r>
      <w:r>
        <w:rPr>
          <w:spacing w:val="-2"/>
        </w:rPr>
        <w:t> </w:t>
      </w:r>
      <w:r>
        <w:rPr/>
        <w:t>(INTERVENTIONAL</w:t>
      </w:r>
      <w:r>
        <w:rPr>
          <w:spacing w:val="-4"/>
        </w:rPr>
        <w:t> </w:t>
      </w:r>
      <w:bookmarkEnd w:id="25"/>
      <w:r>
        <w:rPr/>
        <w:t>RADIOLOGY)</w:t>
      </w:r>
    </w:p>
    <w:p>
      <w:pPr>
        <w:pStyle w:val="BodyText"/>
        <w:spacing w:line="360" w:lineRule="auto" w:before="137"/>
        <w:ind w:left="1768" w:right="143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structures.</w:t>
      </w:r>
      <w:r>
        <w:rPr>
          <w:spacing w:val="44"/>
        </w:rPr>
        <w:t> </w:t>
      </w:r>
      <w:r>
        <w:rPr/>
        <w:t>During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fluoroscopic</w:t>
      </w:r>
      <w:r>
        <w:rPr>
          <w:spacing w:val="44"/>
        </w:rPr>
        <w:t> </w:t>
      </w:r>
      <w:r>
        <w:rPr/>
        <w:t>examination,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continuous</w:t>
      </w:r>
      <w:r>
        <w:rPr>
          <w:spacing w:val="45"/>
        </w:rPr>
        <w:t> </w:t>
      </w:r>
      <w:r>
        <w:rPr/>
        <w:t>x-ray</w:t>
      </w:r>
      <w:r>
        <w:rPr>
          <w:spacing w:val="38"/>
        </w:rPr>
        <w:t> </w:t>
      </w:r>
      <w:r>
        <w:rPr/>
        <w:t>beam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used</w:t>
      </w:r>
      <w:r>
        <w:rPr>
          <w:spacing w:val="43"/>
        </w:rPr>
        <w:t> </w:t>
      </w:r>
      <w:r>
        <w:rPr/>
        <w:t>to</w:t>
      </w:r>
      <w:r>
        <w:rPr>
          <w:spacing w:val="-57"/>
        </w:rPr>
        <w:t> </w:t>
      </w:r>
      <w:r>
        <w:rPr/>
        <w:t>view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displayed on a television monitor. Fluoroscopes are used for interventional procedures</w:t>
      </w:r>
      <w:r>
        <w:rPr>
          <w:spacing w:val="-57"/>
        </w:rPr>
        <w:t> </w:t>
      </w:r>
      <w:r>
        <w:rPr/>
        <w:t>such as guiding the placement of a catheter during arteriography (examination of</w:t>
      </w:r>
      <w:r>
        <w:rPr>
          <w:spacing w:val="1"/>
        </w:rPr>
        <w:t> </w:t>
      </w:r>
      <w:r>
        <w:rPr/>
        <w:t>arteries),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obstructions</w:t>
      </w:r>
      <w:r>
        <w:rPr>
          <w:spacing w:val="-1"/>
        </w:rPr>
        <w:t> </w:t>
      </w:r>
      <w:r>
        <w:rPr/>
        <w:t>in the airway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blood vessels.</w:t>
      </w:r>
    </w:p>
    <w:p>
      <w:pPr>
        <w:pStyle w:val="BodyText"/>
        <w:spacing w:line="360" w:lineRule="auto" w:before="2"/>
        <w:ind w:left="1768" w:right="1433" w:firstLine="720"/>
        <w:jc w:val="both"/>
      </w:pPr>
      <w:r>
        <w:rPr/>
        <w:t>The receptor for the first-generation fluoroscope was a flat fluorescent screen,</w:t>
      </w:r>
      <w:r>
        <w:rPr>
          <w:spacing w:val="1"/>
        </w:rPr>
        <w:t> </w:t>
      </w:r>
      <w:r>
        <w:rPr/>
        <w:t>which intercepted the x-ray beam as it emerged from the patient‟s body. The x-ray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converted into a light image. It is the fluorescent screen receptor that gives the name</w:t>
      </w:r>
      <w:r>
        <w:rPr>
          <w:spacing w:val="1"/>
        </w:rPr>
        <w:t> </w:t>
      </w:r>
      <w:r>
        <w:rPr/>
        <w:t>“fluoroscopy”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procedure.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fluorescent</w:t>
      </w:r>
      <w:r>
        <w:rPr>
          <w:spacing w:val="20"/>
        </w:rPr>
        <w:t> </w:t>
      </w:r>
      <w:r>
        <w:rPr/>
        <w:t>screen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usually</w:t>
      </w:r>
      <w:r>
        <w:rPr>
          <w:spacing w:val="10"/>
        </w:rPr>
        <w:t> </w:t>
      </w:r>
      <w:r>
        <w:rPr/>
        <w:t>very</w:t>
      </w:r>
      <w:r>
        <w:rPr>
          <w:spacing w:val="14"/>
        </w:rPr>
        <w:t> </w:t>
      </w:r>
      <w:r>
        <w:rPr/>
        <w:t>dim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41"/>
        <w:jc w:val="both"/>
      </w:pPr>
      <w:r>
        <w:rPr/>
        <w:t>image had a relatively low brightness level. For this reason, the radiologist was forced</w:t>
      </w:r>
      <w:r>
        <w:rPr>
          <w:spacing w:val="1"/>
        </w:rPr>
        <w:t> </w:t>
      </w:r>
      <w:r>
        <w:rPr/>
        <w:t>to dark adapt his eyes before examining the patient.</w:t>
      </w:r>
      <w:r>
        <w:rPr>
          <w:spacing w:val="1"/>
        </w:rPr>
        <w:t> </w:t>
      </w:r>
      <w:r>
        <w:rPr/>
        <w:t>Although this system was simple</w:t>
      </w:r>
      <w:r>
        <w:rPr>
          <w:spacing w:val="1"/>
        </w:rPr>
        <w:t> </w:t>
      </w:r>
      <w:r>
        <w:rPr/>
        <w:t>and intuitive but the contrast sensitivity and visibility of detail were significantly poor</w:t>
      </w:r>
      <w:r>
        <w:rPr>
          <w:spacing w:val="1"/>
        </w:rPr>
        <w:t> </w:t>
      </w:r>
      <w:r>
        <w:rPr/>
        <w:t>and a relatively high dose of x-rays (increased tube current) was needed to produce a</w:t>
      </w:r>
      <w:r>
        <w:rPr>
          <w:spacing w:val="1"/>
        </w:rPr>
        <w:t> </w:t>
      </w:r>
      <w:r>
        <w:rPr/>
        <w:t>brighter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on the fluorescent screen.</w:t>
      </w:r>
    </w:p>
    <w:p>
      <w:pPr>
        <w:pStyle w:val="BodyText"/>
        <w:spacing w:line="360" w:lineRule="auto"/>
        <w:ind w:left="1768" w:right="1431" w:firstLine="720"/>
        <w:jc w:val="both"/>
      </w:pPr>
      <w:r>
        <w:rPr/>
        <w:drawing>
          <wp:anchor distT="0" distB="0" distL="0" distR="0" allowOverlap="1" layoutInCell="1" locked="0" behindDoc="1" simplePos="0" relativeHeight="482021888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fluoroscopy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fluorescence screen with an image intensifier tube coupled to a video camera. The</w:t>
      </w:r>
      <w:r>
        <w:rPr>
          <w:spacing w:val="1"/>
        </w:rPr>
        <w:t> </w:t>
      </w:r>
      <w:r>
        <w:rPr/>
        <w:t>image intensifier tube employs the mechanism of electron multiplication to greatly</w:t>
      </w:r>
      <w:r>
        <w:rPr>
          <w:spacing w:val="1"/>
        </w:rPr>
        <w:t> </w:t>
      </w:r>
      <w:r>
        <w:rPr/>
        <w:t>increase the flux striking the fluorescent screen, thereby reducing the amount of x-ray</w:t>
      </w:r>
      <w:r>
        <w:rPr>
          <w:spacing w:val="1"/>
        </w:rPr>
        <w:t> </w:t>
      </w:r>
      <w:r>
        <w:rPr/>
        <w:t>exposure required to produce an image. The intensifier tube produces a much brighter</w:t>
      </w:r>
      <w:r>
        <w:rPr>
          <w:spacing w:val="1"/>
        </w:rPr>
        <w:t> </w:t>
      </w:r>
      <w:r>
        <w:rPr/>
        <w:t>image than the fluorescent screen and its image can be viewed in a lighted room. For</w:t>
      </w:r>
      <w:r>
        <w:rPr>
          <w:spacing w:val="1"/>
        </w:rPr>
        <w:t> </w:t>
      </w:r>
      <w:r>
        <w:rPr/>
        <w:t>this reason, the radiologist does not need to dark adapt his eyes before carrying out</w:t>
      </w:r>
      <w:r>
        <w:rPr>
          <w:spacing w:val="1"/>
        </w:rPr>
        <w:t> </w:t>
      </w:r>
      <w:r>
        <w:rPr/>
        <w:t>fluoroscopy. The quality of the image produced was generally an improvement over</w:t>
      </w:r>
      <w:r>
        <w:rPr>
          <w:spacing w:val="1"/>
        </w:rPr>
        <w:t> </w:t>
      </w:r>
      <w:r>
        <w:rPr/>
        <w:t>the fluoroscopic screen image. The video (TV) system is to transfer the image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output of the image</w:t>
      </w:r>
      <w:r>
        <w:rPr>
          <w:spacing w:val="-1"/>
        </w:rPr>
        <w:t> </w:t>
      </w:r>
      <w:r>
        <w:rPr/>
        <w:t>intensifier</w:t>
      </w:r>
      <w:r>
        <w:rPr>
          <w:spacing w:val="-2"/>
        </w:rPr>
        <w:t> </w:t>
      </w:r>
      <w:r>
        <w:rPr/>
        <w:t>tube to a</w:t>
      </w:r>
      <w:r>
        <w:rPr>
          <w:spacing w:val="-2"/>
        </w:rPr>
        <w:t> </w:t>
      </w:r>
      <w:r>
        <w:rPr/>
        <w:t>large</w:t>
      </w:r>
      <w:r>
        <w:rPr>
          <w:spacing w:val="1"/>
        </w:rPr>
        <w:t> </w:t>
      </w:r>
      <w:r>
        <w:rPr/>
        <w:t>screen.</w:t>
      </w:r>
    </w:p>
    <w:p>
      <w:pPr>
        <w:pStyle w:val="BodyText"/>
        <w:spacing w:line="360" w:lineRule="auto"/>
        <w:ind w:left="1768" w:right="1432" w:firstLine="720"/>
        <w:jc w:val="both"/>
      </w:pP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fluoroscopy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parts</w:t>
      </w:r>
      <w:r>
        <w:rPr>
          <w:spacing w:val="1"/>
        </w:rPr>
        <w:t> </w:t>
      </w:r>
      <w:r>
        <w:rPr/>
        <w:t>(labeled with number) is shown in figure 2.1. A fluoroscopy machine (10) includes x-</w:t>
      </w:r>
      <w:r>
        <w:rPr>
          <w:spacing w:val="1"/>
        </w:rPr>
        <w:t> </w:t>
      </w:r>
      <w:r>
        <w:rPr/>
        <w:t>ray source (12) attached at one end of a C-arm (14) to project x-rays along an axis (16)</w:t>
      </w:r>
      <w:r>
        <w:rPr>
          <w:spacing w:val="-57"/>
        </w:rPr>
        <w:t> </w:t>
      </w:r>
      <w:r>
        <w:rPr/>
        <w:t>bisecting the circle of the C-arm. The other end of the C-arm supports an image</w:t>
      </w:r>
      <w:r>
        <w:rPr>
          <w:spacing w:val="1"/>
        </w:rPr>
        <w:t> </w:t>
      </w:r>
      <w:r>
        <w:rPr/>
        <w:t>intensifier/camera unit (18) positioned to receive x-rays along the axis while providing</w:t>
      </w:r>
      <w:r>
        <w:rPr>
          <w:spacing w:val="-57"/>
        </w:rPr>
        <w:t> </w:t>
      </w:r>
      <w:r>
        <w:rPr/>
        <w:t>a gap between the x-ray source and the image intensifier/camera unit to receive a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(17).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C-arm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collar</w:t>
      </w:r>
      <w:r>
        <w:rPr>
          <w:spacing w:val="1"/>
        </w:rPr>
        <w:t> </w:t>
      </w:r>
      <w:r>
        <w:rPr/>
        <w:t>(20)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slide</w:t>
      </w:r>
      <w:r>
        <w:rPr>
          <w:spacing w:val="1"/>
        </w:rPr>
        <w:t> </w:t>
      </w:r>
      <w:r>
        <w:rPr/>
        <w:t>therein.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three-</w:t>
      </w:r>
      <w:r>
        <w:rPr>
          <w:spacing w:val="1"/>
        </w:rPr>
        <w:t> </w:t>
      </w:r>
      <w:r>
        <w:rPr/>
        <w:t>dimensional tracking antenna (28) is attached to the x-ray source so as to provide</w:t>
      </w:r>
      <w:r>
        <w:rPr>
          <w:spacing w:val="1"/>
        </w:rPr>
        <w:t> </w:t>
      </w:r>
      <w:r>
        <w:rPr/>
        <w:t>identical information about the position of x-ray axis. The image is processed by the</w:t>
      </w:r>
      <w:r>
        <w:rPr>
          <w:spacing w:val="1"/>
        </w:rPr>
        <w:t> </w:t>
      </w:r>
      <w:r>
        <w:rPr/>
        <w:t>image processor based on input from the three-dimensional tracking receiver (30).</w:t>
      </w:r>
      <w:r>
        <w:rPr>
          <w:spacing w:val="1"/>
        </w:rPr>
        <w:t> </w:t>
      </w:r>
      <w:r>
        <w:rPr/>
        <w:t>Additional antennas (32) and (36) are used to allow the three-dimensional tracking</w:t>
      </w:r>
      <w:r>
        <w:rPr>
          <w:spacing w:val="1"/>
        </w:rPr>
        <w:t> </w:t>
      </w:r>
      <w:r>
        <w:rPr/>
        <w:t>receiver to monitor the relative position of other objects. In order to match the 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(patient),</w:t>
      </w:r>
      <w:r>
        <w:rPr>
          <w:spacing w:val="1"/>
        </w:rPr>
        <w:t> </w:t>
      </w:r>
      <w:r>
        <w:rPr/>
        <w:t>head-</w:t>
      </w:r>
      <w:r>
        <w:rPr>
          <w:spacing w:val="1"/>
        </w:rPr>
        <w:t> </w:t>
      </w:r>
      <w:r>
        <w:rPr/>
        <w:t>mounted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(40)</w:t>
      </w:r>
      <w:r>
        <w:rPr>
          <w:spacing w:val="1"/>
        </w:rPr>
        <w:t> </w:t>
      </w:r>
      <w:r>
        <w:rPr/>
        <w:t>optics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conventional display (42) is also connected to image processor to receive an image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as processed image.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6"/>
        <w:spacing w:before="90"/>
        <w:ind w:left="1768" w:firstLine="0"/>
      </w:pPr>
      <w:r>
        <w:rPr/>
        <w:pict>
          <v:group style="position:absolute;margin-left:97.267998pt;margin-top:-232.626862pt;width:420.4pt;height:531.7pt;mso-position-horizontal-relative:page;mso-position-vertical-relative:paragraph;z-index:-21294080" coordorigin="1945,-4653" coordsize="8408,10634">
            <v:shape style="position:absolute;left:1945;top:-2332;width:8408;height:8313" type="#_x0000_t75" stroked="false">
              <v:imagedata r:id="rId8" o:title=""/>
            </v:shape>
            <v:shape style="position:absolute;left:4638;top:-4653;width:5490;height:4500" type="#_x0000_t75" stroked="false">
              <v:imagedata r:id="rId9" o:title=""/>
            </v:shape>
            <w10:wrap type="none"/>
          </v:group>
        </w:pic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above</w:t>
      </w:r>
      <w:r>
        <w:rPr>
          <w:spacing w:val="-1"/>
        </w:rPr>
        <w:t> </w:t>
      </w:r>
      <w:r>
        <w:rPr/>
        <w:t>diagram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interpreted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b/>
          <w:i/>
          <w:sz w:val="20"/>
        </w:rPr>
      </w:pPr>
    </w:p>
    <w:p>
      <w:pPr>
        <w:spacing w:line="360" w:lineRule="auto" w:before="1"/>
        <w:ind w:left="2848" w:right="6058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10 – Fluoroscopy machine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12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– X-ray source</w:t>
      </w:r>
    </w:p>
    <w:p>
      <w:pPr>
        <w:pStyle w:val="Heading6"/>
        <w:ind w:left="2848" w:firstLine="0"/>
      </w:pPr>
      <w:r>
        <w:rPr/>
        <w:t>14</w:t>
      </w:r>
      <w:r>
        <w:rPr>
          <w:spacing w:val="-1"/>
        </w:rPr>
        <w:t> </w:t>
      </w:r>
      <w:r>
        <w:rPr/>
        <w:t>– C-arm</w:t>
      </w:r>
    </w:p>
    <w:p>
      <w:pPr>
        <w:spacing w:line="360" w:lineRule="auto" w:before="139"/>
        <w:ind w:left="2848" w:right="6445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16 – Axis of the C-arm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17 -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Patient</w:t>
      </w:r>
    </w:p>
    <w:p>
      <w:pPr>
        <w:pStyle w:val="Heading6"/>
        <w:spacing w:line="360" w:lineRule="auto"/>
        <w:ind w:left="2848" w:right="5858" w:firstLine="0"/>
      </w:pPr>
      <w:r>
        <w:rPr/>
        <w:t>18 – Intensifier/Camera unit</w:t>
      </w:r>
      <w:r>
        <w:rPr>
          <w:spacing w:val="-57"/>
        </w:rPr>
        <w:t> </w:t>
      </w:r>
      <w:r>
        <w:rPr/>
        <w:t>20 – Collar</w:t>
      </w:r>
    </w:p>
    <w:p>
      <w:pPr>
        <w:spacing w:line="360" w:lineRule="auto" w:before="1"/>
        <w:ind w:left="2848" w:right="6431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28 – Tracking antenna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30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Tracking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receiver</w:t>
      </w:r>
    </w:p>
    <w:p>
      <w:pPr>
        <w:spacing w:line="360" w:lineRule="auto" w:before="0"/>
        <w:ind w:left="2848" w:right="5904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32, 36- Additional Antennas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40 – Head-mounted display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42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Conventional display.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tabs>
          <w:tab w:pos="3928" w:val="left" w:leader="none"/>
        </w:tabs>
        <w:spacing w:line="274" w:lineRule="exact" w:before="212"/>
        <w:ind w:left="2488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</w:t>
        <w:tab/>
        <w:t>Fluoroscopy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mounted</w:t>
      </w:r>
    </w:p>
    <w:p>
      <w:pPr>
        <w:spacing w:line="274" w:lineRule="exact" w:before="0"/>
        <w:ind w:left="3929" w:right="0" w:firstLine="0"/>
        <w:jc w:val="left"/>
        <w:rPr>
          <w:sz w:val="24"/>
        </w:rPr>
      </w:pPr>
      <w:r>
        <w:rPr>
          <w:sz w:val="24"/>
        </w:rPr>
        <w:t>(retrieved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hyperlink r:id="rId10">
        <w:r>
          <w:rPr>
            <w:b/>
            <w:color w:val="0033CC"/>
            <w:sz w:val="24"/>
            <w:u w:val="thick" w:color="0033CC"/>
          </w:rPr>
          <w:t>http://www.freepatentsonline.com</w:t>
        </w:r>
      </w:hyperlink>
      <w:r>
        <w:rPr>
          <w:sz w:val="24"/>
        </w:rPr>
        <w:t>)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1068" w:top="1440" w:bottom="1260" w:left="680" w:right="0"/>
        </w:sectPr>
      </w:pPr>
    </w:p>
    <w:p>
      <w:pPr>
        <w:pStyle w:val="BodyText"/>
        <w:spacing w:line="360" w:lineRule="auto" w:before="74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22912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Fluoroscopy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gastro-</w:t>
      </w:r>
      <w:r>
        <w:rPr>
          <w:spacing w:val="1"/>
        </w:rPr>
        <w:t> </w:t>
      </w:r>
      <w:r>
        <w:rPr/>
        <w:t>intestinal (GI) tract, which includes the stomach, oesophagus, duodenum and upper</w:t>
      </w:r>
      <w:r>
        <w:rPr>
          <w:spacing w:val="1"/>
        </w:rPr>
        <w:t> </w:t>
      </w:r>
      <w:r>
        <w:rPr/>
        <w:t>small intestine. Also, it is used to view the lower GI tract.   Fluoroscopy involves</w:t>
      </w:r>
      <w:r>
        <w:rPr>
          <w:spacing w:val="1"/>
        </w:rPr>
        <w:t> </w:t>
      </w:r>
      <w:r>
        <w:rPr/>
        <w:t>higher radiation doses to patients than film radiography and also poses a radiation</w:t>
      </w:r>
      <w:r>
        <w:rPr>
          <w:spacing w:val="1"/>
        </w:rPr>
        <w:t> </w:t>
      </w:r>
      <w:r>
        <w:rPr/>
        <w:t>hazard</w:t>
      </w:r>
      <w:r>
        <w:rPr>
          <w:spacing w:val="-1"/>
        </w:rPr>
        <w:t> </w:t>
      </w:r>
      <w:r>
        <w:rPr/>
        <w:t>to the Operator (Ionising</w:t>
      </w:r>
      <w:r>
        <w:rPr>
          <w:spacing w:val="-2"/>
        </w:rPr>
        <w:t> </w:t>
      </w:r>
      <w:r>
        <w:rPr/>
        <w:t>radiation regulations, 1988).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0"/>
        </w:numPr>
        <w:tabs>
          <w:tab w:pos="2608" w:val="left" w:leader="none"/>
          <w:tab w:pos="2609" w:val="left" w:leader="none"/>
        </w:tabs>
        <w:spacing w:line="240" w:lineRule="auto" w:before="222" w:after="0"/>
        <w:ind w:left="2608" w:right="0" w:hanging="841"/>
        <w:jc w:val="left"/>
      </w:pPr>
      <w:bookmarkStart w:name="_TOC_250010" w:id="26"/>
      <w:r>
        <w:rPr/>
        <w:t>COMPUTED</w:t>
      </w:r>
      <w:r>
        <w:rPr>
          <w:spacing w:val="-2"/>
        </w:rPr>
        <w:t> </w:t>
      </w:r>
      <w:r>
        <w:rPr/>
        <w:t>TOMOGRAPHY</w:t>
      </w:r>
      <w:r>
        <w:rPr>
          <w:spacing w:val="-1"/>
        </w:rPr>
        <w:t> </w:t>
      </w:r>
      <w:bookmarkEnd w:id="26"/>
      <w:r>
        <w:rPr/>
        <w:t>(CT)</w:t>
      </w: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BodyText"/>
        <w:spacing w:line="360" w:lineRule="auto" w:before="1"/>
        <w:ind w:left="1768" w:right="1434" w:firstLine="720"/>
        <w:jc w:val="both"/>
      </w:pPr>
      <w:r>
        <w:rPr/>
        <w:t>Computed</w:t>
      </w:r>
      <w:r>
        <w:rPr>
          <w:spacing w:val="20"/>
        </w:rPr>
        <w:t> </w:t>
      </w:r>
      <w:r>
        <w:rPr/>
        <w:t>Tomography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medical</w:t>
      </w:r>
      <w:r>
        <w:rPr>
          <w:spacing w:val="20"/>
        </w:rPr>
        <w:t> </w:t>
      </w:r>
      <w:r>
        <w:rPr/>
        <w:t>imaging</w:t>
      </w:r>
      <w:r>
        <w:rPr>
          <w:spacing w:val="19"/>
        </w:rPr>
        <w:t> </w:t>
      </w:r>
      <w:r>
        <w:rPr/>
        <w:t>procedure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uses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concept</w:t>
      </w:r>
      <w:r>
        <w:rPr>
          <w:spacing w:val="-58"/>
        </w:rPr>
        <w:t> </w:t>
      </w:r>
      <w:r>
        <w:rPr/>
        <w:t>of tomography to deliver x-ray images in 2-dimensional cross sectional formats. CT</w:t>
      </w:r>
      <w:r>
        <w:rPr>
          <w:spacing w:val="1"/>
        </w:rPr>
        <w:t> </w:t>
      </w:r>
      <w:r>
        <w:rPr/>
        <w:t>differs from conventional projection x-ray imaging in several respects. For 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multi-step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imaging</w:t>
      </w:r>
      <w:r>
        <w:rPr>
          <w:spacing w:val="-4"/>
        </w:rPr>
        <w:t> </w:t>
      </w:r>
      <w:r>
        <w:rPr/>
        <w:t>modality, the image</w:t>
      </w:r>
      <w:r>
        <w:rPr>
          <w:spacing w:val="-1"/>
        </w:rPr>
        <w:t> </w:t>
      </w:r>
      <w:r>
        <w:rPr/>
        <w:t>formation 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1"/>
        </w:rPr>
        <w:t> </w:t>
      </w:r>
      <w:r>
        <w:rPr/>
        <w:t>step process.</w:t>
      </w:r>
    </w:p>
    <w:p>
      <w:pPr>
        <w:pStyle w:val="BodyText"/>
        <w:spacing w:line="360" w:lineRule="auto" w:before="1"/>
        <w:ind w:left="1768" w:right="1436" w:firstLine="720"/>
        <w:jc w:val="right"/>
      </w:pPr>
      <w:r>
        <w:rPr/>
        <w:t>Image</w:t>
      </w:r>
      <w:r>
        <w:rPr>
          <w:spacing w:val="50"/>
        </w:rPr>
        <w:t> </w:t>
      </w:r>
      <w:r>
        <w:rPr/>
        <w:t>production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CT</w:t>
      </w:r>
      <w:r>
        <w:rPr>
          <w:spacing w:val="52"/>
        </w:rPr>
        <w:t> </w:t>
      </w:r>
      <w:r>
        <w:rPr/>
        <w:t>begins</w:t>
      </w:r>
      <w:r>
        <w:rPr>
          <w:spacing w:val="53"/>
        </w:rPr>
        <w:t> </w:t>
      </w:r>
      <w:r>
        <w:rPr/>
        <w:t>with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scanning</w:t>
      </w:r>
      <w:r>
        <w:rPr>
          <w:spacing w:val="50"/>
        </w:rPr>
        <w:t> </w:t>
      </w:r>
      <w:r>
        <w:rPr/>
        <w:t>phase,</w:t>
      </w:r>
      <w:r>
        <w:rPr>
          <w:spacing w:val="54"/>
        </w:rPr>
        <w:t> </w:t>
      </w:r>
      <w:r>
        <w:rPr/>
        <w:t>where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thin-fan</w:t>
      </w:r>
      <w:r>
        <w:rPr>
          <w:spacing w:val="-57"/>
        </w:rPr>
        <w:t> </w:t>
      </w:r>
      <w:r>
        <w:rPr/>
        <w:t>shaped</w:t>
      </w:r>
      <w:r>
        <w:rPr>
          <w:spacing w:val="34"/>
        </w:rPr>
        <w:t> </w:t>
      </w:r>
      <w:r>
        <w:rPr/>
        <w:t>x-ray</w:t>
      </w:r>
      <w:r>
        <w:rPr>
          <w:spacing w:val="29"/>
        </w:rPr>
        <w:t> </w:t>
      </w:r>
      <w:r>
        <w:rPr/>
        <w:t>beam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projected</w:t>
      </w:r>
      <w:r>
        <w:rPr>
          <w:spacing w:val="34"/>
        </w:rPr>
        <w:t> </w:t>
      </w:r>
      <w:r>
        <w:rPr/>
        <w:t>through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edges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body</w:t>
      </w:r>
      <w:r>
        <w:rPr>
          <w:spacing w:val="28"/>
        </w:rPr>
        <w:t> </w:t>
      </w:r>
      <w:r>
        <w:rPr/>
        <w:t>section</w:t>
      </w:r>
      <w:r>
        <w:rPr>
          <w:spacing w:val="34"/>
        </w:rPr>
        <w:t> </w:t>
      </w:r>
      <w:r>
        <w:rPr/>
        <w:t>(slice)</w:t>
      </w:r>
      <w:r>
        <w:rPr>
          <w:spacing w:val="35"/>
        </w:rPr>
        <w:t> </w:t>
      </w:r>
      <w:r>
        <w:rPr/>
        <w:t>being</w:t>
      </w:r>
      <w:r>
        <w:rPr>
          <w:spacing w:val="-57"/>
        </w:rPr>
        <w:t> </w:t>
      </w:r>
      <w:r>
        <w:rPr/>
        <w:t>imaged.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radiation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penetrates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section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measured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an</w:t>
      </w:r>
      <w:r>
        <w:rPr>
          <w:spacing w:val="9"/>
        </w:rPr>
        <w:t> </w:t>
      </w:r>
      <w:r>
        <w:rPr/>
        <w:t>array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detectors.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detectors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see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complete</w:t>
      </w:r>
      <w:r>
        <w:rPr>
          <w:spacing w:val="8"/>
        </w:rPr>
        <w:t> </w:t>
      </w:r>
      <w:r>
        <w:rPr/>
        <w:t>image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body</w:t>
      </w:r>
      <w:r>
        <w:rPr>
          <w:spacing w:val="2"/>
        </w:rPr>
        <w:t> </w:t>
      </w:r>
      <w:r>
        <w:rPr/>
        <w:t>section</w:t>
      </w:r>
      <w:r>
        <w:rPr>
          <w:spacing w:val="6"/>
        </w:rPr>
        <w:t> </w:t>
      </w:r>
      <w:r>
        <w:rPr/>
        <w:t>but</w:t>
      </w:r>
      <w:r>
        <w:rPr>
          <w:spacing w:val="7"/>
        </w:rPr>
        <w:t> </w:t>
      </w:r>
      <w:r>
        <w:rPr/>
        <w:t>only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profile</w:t>
      </w:r>
      <w:r>
        <w:rPr>
          <w:spacing w:val="6"/>
        </w:rPr>
        <w:t> </w:t>
      </w:r>
      <w:r>
        <w:rPr/>
        <w:t>from</w:t>
      </w:r>
      <w:r>
        <w:rPr>
          <w:spacing w:val="-57"/>
        </w:rPr>
        <w:t> </w:t>
      </w:r>
      <w:r>
        <w:rPr/>
        <w:t>one</w:t>
      </w:r>
      <w:r>
        <w:rPr>
          <w:spacing w:val="18"/>
        </w:rPr>
        <w:t> </w:t>
      </w:r>
      <w:r>
        <w:rPr/>
        <w:t>direction.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profile</w:t>
      </w:r>
      <w:r>
        <w:rPr>
          <w:spacing w:val="18"/>
        </w:rPr>
        <w:t> </w:t>
      </w:r>
      <w:r>
        <w:rPr/>
        <w:t>data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measurements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x-ray</w:t>
      </w:r>
      <w:r>
        <w:rPr>
          <w:spacing w:val="15"/>
        </w:rPr>
        <w:t> </w:t>
      </w:r>
      <w:r>
        <w:rPr/>
        <w:t>penetration</w:t>
      </w:r>
      <w:r>
        <w:rPr>
          <w:spacing w:val="21"/>
        </w:rPr>
        <w:t> </w:t>
      </w:r>
      <w:r>
        <w:rPr/>
        <w:t>along</w:t>
      </w:r>
      <w:r>
        <w:rPr>
          <w:spacing w:val="16"/>
        </w:rPr>
        <w:t> </w:t>
      </w:r>
      <w:r>
        <w:rPr/>
        <w:t>each</w:t>
      </w:r>
      <w:r>
        <w:rPr>
          <w:spacing w:val="-57"/>
        </w:rPr>
        <w:t> </w:t>
      </w:r>
      <w:r>
        <w:rPr/>
        <w:t>ray</w:t>
      </w:r>
      <w:r>
        <w:rPr>
          <w:spacing w:val="39"/>
        </w:rPr>
        <w:t> </w:t>
      </w:r>
      <w:r>
        <w:rPr/>
        <w:t>extending</w:t>
      </w:r>
      <w:r>
        <w:rPr>
          <w:spacing w:val="42"/>
        </w:rPr>
        <w:t> </w:t>
      </w:r>
      <w:r>
        <w:rPr/>
        <w:t>from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x-ray</w:t>
      </w:r>
      <w:r>
        <w:rPr>
          <w:spacing w:val="40"/>
        </w:rPr>
        <w:t> </w:t>
      </w:r>
      <w:r>
        <w:rPr/>
        <w:t>tube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individual</w:t>
      </w:r>
      <w:r>
        <w:rPr>
          <w:spacing w:val="45"/>
        </w:rPr>
        <w:t> </w:t>
      </w:r>
      <w:r>
        <w:rPr/>
        <w:t>detectors.</w:t>
      </w:r>
      <w:r>
        <w:rPr>
          <w:spacing w:val="50"/>
        </w:rPr>
        <w:t> </w:t>
      </w:r>
      <w:r>
        <w:rPr/>
        <w:t>In</w:t>
      </w:r>
      <w:r>
        <w:rPr>
          <w:spacing w:val="45"/>
        </w:rPr>
        <w:t> </w:t>
      </w:r>
      <w:r>
        <w:rPr/>
        <w:t>order</w:t>
      </w:r>
      <w:r>
        <w:rPr>
          <w:spacing w:val="46"/>
        </w:rPr>
        <w:t> </w:t>
      </w:r>
      <w:r>
        <w:rPr/>
        <w:t>to</w:t>
      </w:r>
      <w:r>
        <w:rPr>
          <w:spacing w:val="45"/>
        </w:rPr>
        <w:t> </w:t>
      </w:r>
      <w:r>
        <w:rPr/>
        <w:t>produce</w:t>
      </w:r>
      <w:r>
        <w:rPr>
          <w:spacing w:val="-57"/>
        </w:rPr>
        <w:t> </w:t>
      </w:r>
      <w:r>
        <w:rPr/>
        <w:t>enough</w:t>
      </w:r>
      <w:r>
        <w:rPr>
          <w:spacing w:val="10"/>
        </w:rPr>
        <w:t> </w:t>
      </w:r>
      <w:r>
        <w:rPr/>
        <w:t>information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create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full</w:t>
      </w:r>
      <w:r>
        <w:rPr>
          <w:spacing w:val="11"/>
        </w:rPr>
        <w:t> </w:t>
      </w:r>
      <w:r>
        <w:rPr/>
        <w:t>image,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x-ray</w:t>
      </w:r>
      <w:r>
        <w:rPr>
          <w:spacing w:val="5"/>
        </w:rPr>
        <w:t> </w:t>
      </w:r>
      <w:r>
        <w:rPr/>
        <w:t>beam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rotated</w:t>
      </w:r>
      <w:r>
        <w:rPr>
          <w:spacing w:val="10"/>
        </w:rPr>
        <w:t> </w:t>
      </w:r>
      <w:r>
        <w:rPr/>
        <w:t>(scanned)</w:t>
      </w:r>
      <w:r>
        <w:rPr>
          <w:spacing w:val="10"/>
        </w:rPr>
        <w:t> </w:t>
      </w:r>
      <w:r>
        <w:rPr/>
        <w:t>around</w:t>
      </w:r>
      <w:r>
        <w:rPr>
          <w:spacing w:val="-57"/>
        </w:rPr>
        <w:t> </w:t>
      </w:r>
      <w:r>
        <w:rPr/>
        <w:t>the</w:t>
      </w:r>
      <w:r>
        <w:rPr>
          <w:spacing w:val="53"/>
        </w:rPr>
        <w:t> </w:t>
      </w:r>
      <w:r>
        <w:rPr/>
        <w:t>body</w:t>
      </w:r>
      <w:r>
        <w:rPr>
          <w:spacing w:val="49"/>
        </w:rPr>
        <w:t> </w:t>
      </w:r>
      <w:r>
        <w:rPr/>
        <w:t>section</w:t>
      </w:r>
      <w:r>
        <w:rPr>
          <w:spacing w:val="53"/>
        </w:rPr>
        <w:t> </w:t>
      </w:r>
      <w:r>
        <w:rPr/>
        <w:t>to</w:t>
      </w:r>
      <w:r>
        <w:rPr>
          <w:spacing w:val="55"/>
        </w:rPr>
        <w:t> </w:t>
      </w:r>
      <w:r>
        <w:rPr/>
        <w:t>produce</w:t>
      </w:r>
      <w:r>
        <w:rPr>
          <w:spacing w:val="53"/>
        </w:rPr>
        <w:t> </w:t>
      </w:r>
      <w:r>
        <w:rPr/>
        <w:t>views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many</w:t>
      </w:r>
      <w:r>
        <w:rPr>
          <w:spacing w:val="52"/>
        </w:rPr>
        <w:t> </w:t>
      </w:r>
      <w:r>
        <w:rPr/>
        <w:t>angles.</w:t>
      </w:r>
      <w:r>
        <w:rPr>
          <w:spacing w:val="53"/>
        </w:rPr>
        <w:t> </w:t>
      </w:r>
      <w:r>
        <w:rPr/>
        <w:t>Typically,</w:t>
      </w:r>
      <w:r>
        <w:rPr>
          <w:spacing w:val="53"/>
        </w:rPr>
        <w:t> </w:t>
      </w:r>
      <w:r>
        <w:rPr/>
        <w:t>several</w:t>
      </w:r>
      <w:r>
        <w:rPr>
          <w:spacing w:val="54"/>
        </w:rPr>
        <w:t> </w:t>
      </w:r>
      <w:r>
        <w:rPr/>
        <w:t>hundred</w:t>
      </w:r>
      <w:r>
        <w:rPr>
          <w:spacing w:val="-57"/>
        </w:rPr>
        <w:t> </w:t>
      </w:r>
      <w:r>
        <w:rPr/>
        <w:t>views are taken, and the profile data for each view are stored in the computer memory.</w:t>
      </w:r>
      <w:r>
        <w:rPr>
          <w:spacing w:val="-57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60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penetration</w:t>
      </w:r>
      <w:r>
        <w:rPr>
          <w:spacing w:val="60"/>
        </w:rPr>
        <w:t> </w:t>
      </w:r>
      <w:r>
        <w:rPr/>
        <w:t>measurements</w:t>
      </w:r>
      <w:r>
        <w:rPr>
          <w:spacing w:val="60"/>
        </w:rPr>
        <w:t> </w:t>
      </w:r>
      <w:r>
        <w:rPr/>
        <w:t>made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scan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views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rays</w:t>
      </w:r>
      <w:r>
        <w:rPr>
          <w:spacing w:val="25"/>
        </w:rPr>
        <w:t> </w:t>
      </w:r>
      <w:r>
        <w:rPr/>
        <w:t>within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view.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total</w:t>
      </w:r>
      <w:r>
        <w:rPr>
          <w:spacing w:val="-57"/>
        </w:rPr>
        <w:t> </w:t>
      </w:r>
      <w:r>
        <w:rPr/>
        <w:t>scanning</w:t>
      </w:r>
      <w:r>
        <w:rPr>
          <w:spacing w:val="21"/>
        </w:rPr>
        <w:t> </w:t>
      </w:r>
      <w:r>
        <w:rPr/>
        <w:t>time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one</w:t>
      </w:r>
      <w:r>
        <w:rPr>
          <w:spacing w:val="24"/>
        </w:rPr>
        <w:t> </w:t>
      </w:r>
      <w:r>
        <w:rPr/>
        <w:t>slice</w:t>
      </w:r>
      <w:r>
        <w:rPr>
          <w:spacing w:val="22"/>
        </w:rPr>
        <w:t> </w:t>
      </w:r>
      <w:r>
        <w:rPr/>
        <w:t>could</w:t>
      </w:r>
      <w:r>
        <w:rPr>
          <w:spacing w:val="24"/>
        </w:rPr>
        <w:t> </w:t>
      </w:r>
      <w:r>
        <w:rPr/>
        <w:t>range</w:t>
      </w:r>
      <w:r>
        <w:rPr>
          <w:spacing w:val="22"/>
        </w:rPr>
        <w:t> </w:t>
      </w:r>
      <w:r>
        <w:rPr/>
        <w:t>from</w:t>
      </w:r>
      <w:r>
        <w:rPr>
          <w:spacing w:val="28"/>
        </w:rPr>
        <w:t> </w:t>
      </w:r>
      <w:r>
        <w:rPr/>
        <w:t>approximately</w:t>
      </w:r>
      <w:r>
        <w:rPr>
          <w:spacing w:val="16"/>
        </w:rPr>
        <w:t> </w:t>
      </w:r>
      <w:r>
        <w:rPr/>
        <w:t>1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15</w:t>
      </w:r>
      <w:r>
        <w:rPr>
          <w:spacing w:val="23"/>
        </w:rPr>
        <w:t> </w:t>
      </w:r>
      <w:r>
        <w:rPr/>
        <w:t>seconds,</w:t>
      </w:r>
      <w:r>
        <w:rPr>
          <w:spacing w:val="-57"/>
        </w:rPr>
        <w:t> </w:t>
      </w:r>
      <w:r>
        <w:rPr/>
        <w:t>depending</w:t>
      </w:r>
      <w:r>
        <w:rPr>
          <w:spacing w:val="46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design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scanner</w:t>
      </w:r>
      <w:r>
        <w:rPr>
          <w:spacing w:val="49"/>
        </w:rPr>
        <w:t> </w:t>
      </w:r>
      <w:r>
        <w:rPr/>
        <w:t>mechanism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selection</w:t>
      </w:r>
      <w:r>
        <w:rPr>
          <w:spacing w:val="52"/>
        </w:rPr>
        <w:t> </w:t>
      </w:r>
      <w:r>
        <w:rPr/>
        <w:t>of</w:t>
      </w:r>
      <w:r>
        <w:rPr>
          <w:spacing w:val="48"/>
        </w:rPr>
        <w:t> </w:t>
      </w:r>
      <w:r>
        <w:rPr/>
        <w:t>scanning</w:t>
      </w:r>
      <w:r>
        <w:rPr>
          <w:spacing w:val="-57"/>
        </w:rPr>
        <w:t> </w:t>
      </w:r>
      <w:r>
        <w:rPr/>
        <w:t>variables</w:t>
      </w:r>
      <w:r>
        <w:rPr>
          <w:spacing w:val="36"/>
        </w:rPr>
        <w:t> </w:t>
      </w:r>
      <w:r>
        <w:rPr/>
        <w:t>by</w:t>
      </w:r>
      <w:r>
        <w:rPr>
          <w:spacing w:val="29"/>
        </w:rPr>
        <w:t> </w:t>
      </w:r>
      <w:r>
        <w:rPr/>
        <w:t>the</w:t>
      </w:r>
      <w:r>
        <w:rPr>
          <w:spacing w:val="36"/>
        </w:rPr>
        <w:t> </w:t>
      </w:r>
      <w:r>
        <w:rPr/>
        <w:t>operator.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general,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quality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image</w:t>
      </w:r>
      <w:r>
        <w:rPr>
          <w:spacing w:val="36"/>
        </w:rPr>
        <w:t> </w:t>
      </w:r>
      <w:r>
        <w:rPr/>
        <w:t>can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improved</w:t>
      </w:r>
      <w:r>
        <w:rPr>
          <w:spacing w:val="38"/>
        </w:rPr>
        <w:t> </w:t>
      </w:r>
      <w:r>
        <w:rPr/>
        <w:t>by</w:t>
      </w:r>
    </w:p>
    <w:p>
      <w:pPr>
        <w:pStyle w:val="BodyText"/>
        <w:spacing w:before="2"/>
        <w:ind w:left="1768"/>
        <w:jc w:val="both"/>
      </w:pPr>
      <w:r>
        <w:rPr/>
        <w:t>using</w:t>
      </w:r>
      <w:r>
        <w:rPr>
          <w:spacing w:val="-3"/>
        </w:rPr>
        <w:t> </w:t>
      </w:r>
      <w:r>
        <w:rPr/>
        <w:t>longer scanning</w:t>
      </w:r>
      <w:r>
        <w:rPr>
          <w:spacing w:val="-3"/>
        </w:rPr>
        <w:t> </w:t>
      </w:r>
      <w:r>
        <w:rPr/>
        <w:t>times.</w:t>
      </w:r>
    </w:p>
    <w:p>
      <w:pPr>
        <w:pStyle w:val="BodyText"/>
        <w:spacing w:line="360" w:lineRule="auto" w:before="137"/>
        <w:ind w:left="1768" w:right="14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reconstruction.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digital</w:t>
      </w:r>
      <w:r>
        <w:rPr>
          <w:spacing w:val="16"/>
        </w:rPr>
        <w:t> </w:t>
      </w:r>
      <w:r>
        <w:rPr/>
        <w:t>computer,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part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CT</w:t>
      </w:r>
      <w:r>
        <w:rPr>
          <w:spacing w:val="15"/>
        </w:rPr>
        <w:t> </w:t>
      </w:r>
      <w:r>
        <w:rPr/>
        <w:t>system.</w:t>
      </w:r>
      <w:r>
        <w:rPr>
          <w:spacing w:val="17"/>
        </w:rPr>
        <w:t> </w:t>
      </w:r>
      <w:r>
        <w:rPr/>
        <w:t>Image</w:t>
      </w:r>
      <w:r>
        <w:rPr>
          <w:spacing w:val="14"/>
        </w:rPr>
        <w:t> </w:t>
      </w:r>
      <w:r>
        <w:rPr/>
        <w:t>reconstruction</w:t>
      </w:r>
      <w:r>
        <w:rPr>
          <w:spacing w:val="-58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mathematical</w:t>
      </w:r>
      <w:r>
        <w:rPr>
          <w:spacing w:val="7"/>
        </w:rPr>
        <w:t> </w:t>
      </w:r>
      <w:r>
        <w:rPr/>
        <w:t>procedure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converts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scan</w:t>
      </w:r>
      <w:r>
        <w:rPr>
          <w:spacing w:val="6"/>
        </w:rPr>
        <w:t> </w:t>
      </w:r>
      <w:r>
        <w:rPr/>
        <w:t>data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individual</w:t>
      </w:r>
      <w:r>
        <w:rPr>
          <w:spacing w:val="9"/>
        </w:rPr>
        <w:t> </w:t>
      </w:r>
      <w:r>
        <w:rPr/>
        <w:t>views</w:t>
      </w:r>
      <w:r>
        <w:rPr>
          <w:spacing w:val="7"/>
        </w:rPr>
        <w:t> </w:t>
      </w:r>
      <w:r>
        <w:rPr/>
        <w:t>into</w:t>
      </w:r>
      <w:r>
        <w:rPr>
          <w:spacing w:val="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7"/>
        <w:jc w:val="both"/>
      </w:pPr>
      <w:r>
        <w:rPr/>
        <w:drawing>
          <wp:anchor distT="0" distB="0" distL="0" distR="0" allowOverlap="1" layoutInCell="1" locked="0" behindDoc="1" simplePos="0" relativeHeight="482023424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numerical, or digital, image. The image is structured in an array of individual picture</w:t>
      </w:r>
      <w:r>
        <w:rPr>
          <w:spacing w:val="1"/>
        </w:rPr>
        <w:t> </w:t>
      </w:r>
      <w:r>
        <w:rPr/>
        <w:t>elements (pixels). Each pixel is represented by a numerical value (CT number). The</w:t>
      </w:r>
      <w:r>
        <w:rPr>
          <w:spacing w:val="1"/>
        </w:rPr>
        <w:t> </w:t>
      </w:r>
      <w:r>
        <w:rPr/>
        <w:t>specific value for each pixel is related to the density of tissue in the corresponding</w:t>
      </w:r>
      <w:r>
        <w:rPr>
          <w:spacing w:val="1"/>
        </w:rPr>
        <w:t> </w:t>
      </w:r>
      <w:r>
        <w:rPr/>
        <w:t>volume element (voxel). Reconstruction usually takes several seconds, depending on</w:t>
      </w:r>
      <w:r>
        <w:rPr>
          <w:spacing w:val="1"/>
        </w:rPr>
        <w:t> </w:t>
      </w:r>
      <w:r>
        <w:rPr/>
        <w:t>the complexity of the image and the capabilities of the computer. The digital image is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computer memory.</w:t>
      </w: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t>The final phase is the conversion of the digital image into a video display 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film.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digital-to-analog</w:t>
      </w:r>
      <w:r>
        <w:rPr>
          <w:spacing w:val="1"/>
        </w:rPr>
        <w:t> </w:t>
      </w:r>
      <w:r>
        <w:rPr/>
        <w:t>(video)</w:t>
      </w:r>
      <w:r>
        <w:rPr>
          <w:spacing w:val="1"/>
        </w:rPr>
        <w:t> </w:t>
      </w:r>
      <w:r>
        <w:rPr/>
        <w:t>converter.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</w:t>
      </w:r>
      <w:r>
        <w:rPr>
          <w:spacing w:val="60"/>
        </w:rPr>
        <w:t> </w:t>
      </w:r>
      <w:r>
        <w:rPr/>
        <w:t>pixel CT number values and the shades of gray (brightness)</w:t>
      </w:r>
      <w:r>
        <w:rPr>
          <w:spacing w:val="1"/>
        </w:rPr>
        <w:t> </w:t>
      </w:r>
      <w:r>
        <w:rPr/>
        <w:t>in the displayed image is determined by the window levels selected by the operator.</w:t>
      </w:r>
      <w:r>
        <w:rPr>
          <w:spacing w:val="1"/>
        </w:rPr>
        <w:t> </w:t>
      </w:r>
      <w:r>
        <w:rPr/>
        <w:t>Through the manipulation of the window levels, the brightness and contrast of the</w:t>
      </w:r>
      <w:r>
        <w:rPr>
          <w:spacing w:val="1"/>
        </w:rPr>
        <w:t> </w:t>
      </w:r>
      <w:r>
        <w:rPr/>
        <w:t>displayed image could be adjusted.</w:t>
      </w:r>
      <w:r>
        <w:rPr>
          <w:spacing w:val="1"/>
        </w:rPr>
        <w:t> </w:t>
      </w:r>
      <w:r>
        <w:rPr/>
        <w:t>The window setting determines the range of CT</w:t>
      </w:r>
      <w:r>
        <w:rPr>
          <w:spacing w:val="1"/>
        </w:rPr>
        <w:t> </w:t>
      </w:r>
      <w:r>
        <w:rPr/>
        <w:t>numbers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spread</w:t>
      </w:r>
      <w:r>
        <w:rPr>
          <w:spacing w:val="2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entire</w:t>
      </w:r>
      <w:r>
        <w:rPr>
          <w:spacing w:val="-1"/>
        </w:rPr>
        <w:t> </w:t>
      </w:r>
      <w:r>
        <w:rPr/>
        <w:t>image</w:t>
      </w:r>
      <w:r>
        <w:rPr>
          <w:spacing w:val="1"/>
        </w:rPr>
        <w:t> </w:t>
      </w:r>
      <w:r>
        <w:rPr/>
        <w:t>gray</w:t>
      </w:r>
      <w:r>
        <w:rPr>
          <w:spacing w:val="-3"/>
        </w:rPr>
        <w:t> </w:t>
      </w:r>
      <w:r>
        <w:rPr/>
        <w:t>scale.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The x-ray beam in a CT system must have an appropriate shape, intensity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rotate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of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CT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 tube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mounted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gantry</w:t>
      </w:r>
      <w:r>
        <w:rPr>
          <w:spacing w:val="-57"/>
        </w:rPr>
        <w:t> </w:t>
      </w:r>
      <w:r>
        <w:rPr/>
        <w:t>assembly,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rotates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x-ray</w:t>
      </w:r>
      <w:r>
        <w:rPr>
          <w:spacing w:val="-8"/>
        </w:rPr>
        <w:t> </w:t>
      </w:r>
      <w:r>
        <w:rPr/>
        <w:t>beam</w:t>
      </w:r>
      <w:r>
        <w:rPr>
          <w:spacing w:val="-2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patient‟s</w:t>
      </w:r>
      <w:r>
        <w:rPr>
          <w:spacing w:val="-3"/>
        </w:rPr>
        <w:t> </w:t>
      </w:r>
      <w:r>
        <w:rPr/>
        <w:t>body.</w:t>
      </w:r>
      <w:r>
        <w:rPr>
          <w:spacing w:val="-1"/>
        </w:rPr>
        <w:t> </w:t>
      </w:r>
      <w:r>
        <w:rPr/>
        <w:t>Supplying</w:t>
      </w:r>
      <w:r>
        <w:rPr>
          <w:spacing w:val="-6"/>
        </w:rPr>
        <w:t> </w:t>
      </w:r>
      <w:r>
        <w:rPr/>
        <w:t>electrical</w:t>
      </w:r>
      <w:r>
        <w:rPr>
          <w:spacing w:val="-58"/>
        </w:rPr>
        <w:t> </w:t>
      </w:r>
      <w:r>
        <w:rPr/>
        <w:t>power to the tube while it is rotating is awkward. For this reason, most scanners use</w:t>
      </w:r>
      <w:r>
        <w:rPr>
          <w:spacing w:val="1"/>
        </w:rPr>
        <w:t> </w:t>
      </w:r>
      <w:r>
        <w:rPr/>
        <w:t>cables that wrap around the gantry while it is rotating. This design allows a few</w:t>
      </w:r>
      <w:r>
        <w:rPr>
          <w:spacing w:val="1"/>
        </w:rPr>
        <w:t> </w:t>
      </w:r>
      <w:r>
        <w:rPr/>
        <w:t>rotations in which the gantry must be stopped and rotated in the other direction to</w:t>
      </w:r>
      <w:r>
        <w:rPr>
          <w:spacing w:val="1"/>
        </w:rPr>
        <w:t> </w:t>
      </w:r>
      <w:r>
        <w:rPr/>
        <w:t>uncoil the cables. Another design uses sliding electrical contacts or slip rings that</w:t>
      </w:r>
      <w:r>
        <w:rPr>
          <w:spacing w:val="1"/>
        </w:rPr>
        <w:t> </w:t>
      </w:r>
      <w:r>
        <w:rPr/>
        <w:t>permit</w:t>
      </w:r>
      <w:r>
        <w:rPr>
          <w:spacing w:val="-1"/>
        </w:rPr>
        <w:t> </w:t>
      </w:r>
      <w:r>
        <w:rPr/>
        <w:t>continuous high-speed rotation.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collimating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physical size and shape of the x-ray beam. One set of collimators determines the</w:t>
      </w:r>
      <w:r>
        <w:rPr>
          <w:spacing w:val="1"/>
        </w:rPr>
        <w:t> </w:t>
      </w:r>
      <w:r>
        <w:rPr/>
        <w:t>angular span of the beam and another set determines its thickness. The latter set could</w:t>
      </w:r>
      <w:r>
        <w:rPr>
          <w:spacing w:val="1"/>
        </w:rPr>
        <w:t> </w:t>
      </w:r>
      <w:r>
        <w:rPr/>
        <w:t>be adjusted to vary slice thickness. Also, the x-ray tube assembly contains metal filters</w:t>
      </w:r>
      <w:r>
        <w:rPr>
          <w:spacing w:val="-57"/>
        </w:rPr>
        <w:t> </w:t>
      </w:r>
      <w:r>
        <w:rPr/>
        <w:t>through which the x-ray beam passes. CT x-ray beams are filtered for two purposes</w:t>
      </w:r>
      <w:r>
        <w:rPr>
          <w:spacing w:val="1"/>
        </w:rPr>
        <w:t> </w:t>
      </w:r>
      <w:r>
        <w:rPr/>
        <w:t>namely beam hardening and compensation. Beam hardening refers to the process of</w:t>
      </w:r>
      <w:r>
        <w:rPr>
          <w:spacing w:val="1"/>
        </w:rPr>
        <w:t> </w:t>
      </w:r>
      <w:r>
        <w:rPr/>
        <w:t>increasing the average photon energy. This occurs when the lower energy photons are</w:t>
      </w:r>
      <w:r>
        <w:rPr>
          <w:spacing w:val="1"/>
        </w:rPr>
        <w:t> </w:t>
      </w:r>
      <w:r>
        <w:rPr/>
        <w:t>absorbed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beam passes through</w:t>
      </w:r>
      <w:r>
        <w:rPr>
          <w:spacing w:val="3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material.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3928" w:val="left" w:leader="none"/>
        </w:tabs>
        <w:spacing w:before="90"/>
        <w:ind w:left="2488" w:right="0" w:firstLine="0"/>
        <w:jc w:val="left"/>
        <w:rPr>
          <w:b/>
          <w:sz w:val="24"/>
        </w:rPr>
      </w:pPr>
      <w:r>
        <w:rPr/>
        <w:pict>
          <v:group style="position:absolute;margin-left:90pt;margin-top:-506.546875pt;width:444pt;height:530.2pt;mso-position-horizontal-relative:page;mso-position-vertical-relative:paragraph;z-index:-21292544" coordorigin="1800,-10131" coordsize="8880,10604">
            <v:shape style="position:absolute;left:1945;top:-7840;width:8408;height:8313" type="#_x0000_t75" stroked="false">
              <v:imagedata r:id="rId8" o:title=""/>
            </v:shape>
            <v:shape style="position:absolute;left:1800;top:-10131;width:8880;height:9390" type="#_x0000_t75" alt="http://www.themesotheliomalibrary.com/ct-scanner-diagram.gif" stroked="false">
              <v:imagedata r:id="rId11" o:title=""/>
            </v:shape>
            <w10:wrap type="none"/>
          </v:group>
        </w:pict>
      </w: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2.2</w:t>
        <w:tab/>
      </w:r>
      <w:r>
        <w:rPr>
          <w:b/>
          <w:sz w:val="24"/>
        </w:rPr>
        <w:t>Computed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Tomography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(CT)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1"/>
        <w:ind w:left="2488"/>
      </w:pPr>
      <w:r>
        <w:rPr/>
        <w:t>(Retrieved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hyperlink r:id="rId12">
        <w:r>
          <w:rPr>
            <w:color w:val="0033CC"/>
            <w:u w:val="single" w:color="0033CC"/>
          </w:rPr>
          <w:t>www.themesotheliomalibrary.com/ct-scanner</w:t>
        </w:r>
      </w:hyperlink>
      <w:r>
        <w:rPr/>
        <w:t>)</w:t>
      </w:r>
    </w:p>
    <w:p>
      <w:pPr>
        <w:spacing w:after="0"/>
        <w:sectPr>
          <w:pgSz w:w="12240" w:h="15840"/>
          <w:pgMar w:header="0" w:footer="1068" w:top="1460" w:bottom="1260" w:left="680" w:right="0"/>
        </w:sectPr>
      </w:pPr>
    </w:p>
    <w:p>
      <w:pPr>
        <w:pStyle w:val="BodyText"/>
        <w:spacing w:line="360" w:lineRule="auto" w:before="74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2444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Compensation is the process whereby a filter with a non-uniform thickness is</w:t>
      </w:r>
      <w:r>
        <w:rPr>
          <w:spacing w:val="1"/>
        </w:rPr>
        <w:t> </w:t>
      </w:r>
      <w:r>
        <w:rPr/>
        <w:t>placed in the x-ray beam to compensate for the non-uniform thickness of the human</w:t>
      </w:r>
      <w:r>
        <w:rPr>
          <w:spacing w:val="1"/>
        </w:rPr>
        <w:t> </w:t>
      </w:r>
      <w:r>
        <w:rPr/>
        <w:t>body. When compensator is used, the thick centre section of the body is exposed 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thinner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compensator generally reduces patient exposure while maintaining a specified level of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quality.</w:t>
      </w:r>
    </w:p>
    <w:p>
      <w:pPr>
        <w:pStyle w:val="BodyText"/>
        <w:spacing w:line="360" w:lineRule="auto" w:before="1"/>
        <w:ind w:left="1768" w:right="1442" w:firstLine="720"/>
        <w:jc w:val="both"/>
      </w:pPr>
      <w:r>
        <w:rPr/>
        <w:t>The generator or power supply for a CT system is typically a constant potential</w:t>
      </w:r>
      <w:r>
        <w:rPr>
          <w:spacing w:val="-57"/>
        </w:rPr>
        <w:t> </w:t>
      </w:r>
      <w:r>
        <w:rPr/>
        <w:t>type that can produce relatively high kV and mA values for a sustained period of time.</w:t>
      </w:r>
      <w:r>
        <w:rPr>
          <w:spacing w:val="-57"/>
        </w:rPr>
        <w:t> </w:t>
      </w:r>
      <w:r>
        <w:rPr/>
        <w:t>In a CT system, the radiation receptor is an array of many small detectors. Several</w:t>
      </w:r>
      <w:r>
        <w:rPr>
          <w:spacing w:val="1"/>
        </w:rPr>
        <w:t> </w:t>
      </w:r>
      <w:r>
        <w:rPr/>
        <w:t>types of detectors are in use today. The way in which they are mounted within the</w:t>
      </w:r>
      <w:r>
        <w:rPr>
          <w:spacing w:val="1"/>
        </w:rPr>
        <w:t> </w:t>
      </w:r>
      <w:r>
        <w:rPr/>
        <w:t>gantry assembly could vary from one scanner</w:t>
      </w:r>
      <w:r>
        <w:rPr>
          <w:spacing w:val="1"/>
        </w:rPr>
        <w:t> </w:t>
      </w:r>
      <w:r>
        <w:rPr/>
        <w:t>type to another. The function of a</w:t>
      </w:r>
      <w:r>
        <w:rPr>
          <w:spacing w:val="1"/>
        </w:rPr>
        <w:t> </w:t>
      </w:r>
      <w:r>
        <w:rPr/>
        <w:t>detector element is to absorb the radiation it intercepts and then produce an electrical</w:t>
      </w:r>
      <w:r>
        <w:rPr>
          <w:spacing w:val="1"/>
        </w:rPr>
        <w:t> </w:t>
      </w:r>
      <w:r>
        <w:rPr/>
        <w:t>signal in proportion to radiation intensity. In principle, each detector measures the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that penetrates the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section in the</w:t>
      </w:r>
      <w:r>
        <w:rPr>
          <w:spacing w:val="-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detector.</w:t>
      </w: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t>Several materials are used for CT detectors. Solid-state detectors are made of</w:t>
      </w:r>
      <w:r>
        <w:rPr>
          <w:spacing w:val="1"/>
        </w:rPr>
        <w:t> </w:t>
      </w:r>
      <w:r>
        <w:rPr/>
        <w:t>solid scintillation crystals that convert the x-ray energy into light. The light is then</w:t>
      </w:r>
      <w:r>
        <w:rPr>
          <w:spacing w:val="1"/>
        </w:rPr>
        <w:t> </w:t>
      </w:r>
      <w:r>
        <w:rPr/>
        <w:t>converted into an electrical signal by either a</w:t>
      </w:r>
      <w:r>
        <w:rPr>
          <w:spacing w:val="60"/>
        </w:rPr>
        <w:t> </w:t>
      </w:r>
      <w:r>
        <w:rPr/>
        <w:t>photodiode or photomultiplier (PM)</w:t>
      </w:r>
      <w:r>
        <w:rPr>
          <w:spacing w:val="1"/>
        </w:rPr>
        <w:t> </w:t>
      </w:r>
      <w:r>
        <w:rPr/>
        <w:t>tube.</w:t>
      </w:r>
      <w:r>
        <w:rPr>
          <w:spacing w:val="1"/>
        </w:rPr>
        <w:t> </w:t>
      </w:r>
      <w:r>
        <w:rPr/>
        <w:t>In another design, each detector is a small chamber filled with a high pressure</w:t>
      </w:r>
      <w:r>
        <w:rPr>
          <w:spacing w:val="1"/>
        </w:rPr>
        <w:t> </w:t>
      </w:r>
      <w:r>
        <w:rPr/>
        <w:t>gas, typically xenon. The radiation absorbed within the chamber ionizes the gas and</w:t>
      </w:r>
      <w:r>
        <w:rPr>
          <w:spacing w:val="1"/>
        </w:rPr>
        <w:t> </w:t>
      </w:r>
      <w:r>
        <w:rPr/>
        <w:t>change its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conductivity.</w:t>
      </w:r>
      <w:r>
        <w:rPr>
          <w:spacing w:val="1"/>
        </w:rPr>
        <w:t> </w:t>
      </w:r>
      <w:r>
        <w:rPr/>
        <w:t>Two of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detector are size and efficiency for absorbing radiation. Small sizes of detectors are</w:t>
      </w:r>
      <w:r>
        <w:rPr>
          <w:spacing w:val="1"/>
        </w:rPr>
        <w:t> </w:t>
      </w:r>
      <w:r>
        <w:rPr/>
        <w:t>needed to achieve high detail (contrast) in CT images while high detector efficiency is</w:t>
      </w:r>
      <w:r>
        <w:rPr>
          <w:spacing w:val="1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to reduce</w:t>
      </w:r>
      <w:r>
        <w:rPr>
          <w:spacing w:val="-1"/>
        </w:rPr>
        <w:t> </w:t>
      </w:r>
      <w:r>
        <w:rPr/>
        <w:t>patient dose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 level of image</w:t>
      </w:r>
      <w:r>
        <w:rPr>
          <w:spacing w:val="-2"/>
        </w:rPr>
        <w:t> </w:t>
      </w:r>
      <w:r>
        <w:rPr/>
        <w:t>quality.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bookmarkStart w:name="_TOC_250009" w:id="27"/>
      <w:bookmarkEnd w:id="27"/>
      <w:r>
        <w:rPr/>
        <w:t>MAMMOGRAPHY</w:t>
      </w:r>
    </w:p>
    <w:p>
      <w:pPr>
        <w:pStyle w:val="BodyText"/>
        <w:spacing w:line="360" w:lineRule="auto" w:before="132"/>
        <w:ind w:left="1768" w:right="1430" w:firstLine="720"/>
      </w:pPr>
      <w:r>
        <w:rPr/>
        <w:drawing>
          <wp:anchor distT="0" distB="0" distL="0" distR="0" allowOverlap="1" layoutInCell="1" locked="0" behindDoc="1" simplePos="0" relativeHeight="482024960">
            <wp:simplePos x="0" y="0"/>
            <wp:positionH relativeFrom="page">
              <wp:posOffset>1235303</wp:posOffset>
            </wp:positionH>
            <wp:positionV relativeFrom="paragraph">
              <wp:posOffset>1298868</wp:posOffset>
            </wp:positionV>
            <wp:extent cx="5338978" cy="5278485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Mammography is a specific type of imaging that uses low dose x-ray system to</w:t>
      </w:r>
      <w:r>
        <w:rPr>
          <w:spacing w:val="-57"/>
        </w:rPr>
        <w:t> </w:t>
      </w:r>
      <w:r>
        <w:rPr/>
        <w:t>examine</w:t>
      </w:r>
      <w:r>
        <w:rPr>
          <w:spacing w:val="4"/>
        </w:rPr>
        <w:t> </w:t>
      </w:r>
      <w:r>
        <w:rPr/>
        <w:t>human</w:t>
      </w:r>
      <w:r>
        <w:rPr>
          <w:spacing w:val="5"/>
        </w:rPr>
        <w:t> </w:t>
      </w:r>
      <w:r>
        <w:rPr/>
        <w:t>breasts.</w:t>
      </w:r>
      <w:r>
        <w:rPr>
          <w:spacing w:val="5"/>
        </w:rPr>
        <w:t> </w:t>
      </w:r>
      <w:r>
        <w:rPr/>
        <w:t>Mammography</w:t>
      </w:r>
      <w:r>
        <w:rPr>
          <w:spacing w:val="59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highly</w:t>
      </w:r>
      <w:r>
        <w:rPr>
          <w:spacing w:val="59"/>
        </w:rPr>
        <w:t> </w:t>
      </w:r>
      <w:r>
        <w:rPr/>
        <w:t>effective</w:t>
      </w:r>
      <w:r>
        <w:rPr>
          <w:spacing w:val="10"/>
        </w:rPr>
        <w:t> </w:t>
      </w:r>
      <w:r>
        <w:rPr/>
        <w:t>clinical</w:t>
      </w:r>
      <w:r>
        <w:rPr>
          <w:spacing w:val="9"/>
        </w:rPr>
        <w:t> </w:t>
      </w:r>
      <w:r>
        <w:rPr/>
        <w:t>method</w:t>
      </w:r>
      <w:r>
        <w:rPr>
          <w:spacing w:val="5"/>
        </w:rPr>
        <w:t> </w:t>
      </w:r>
      <w:r>
        <w:rPr/>
        <w:t>for</w:t>
      </w:r>
      <w:r>
        <w:rPr>
          <w:spacing w:val="-57"/>
        </w:rPr>
        <w:t> </w:t>
      </w:r>
      <w:r>
        <w:rPr/>
        <w:t>detecting, diagnosing and managing a variety of breast diseases, especially cancer. In</w:t>
      </w:r>
      <w:r>
        <w:rPr>
          <w:spacing w:val="1"/>
        </w:rPr>
        <w:t> </w:t>
      </w:r>
      <w:r>
        <w:rPr/>
        <w:t>this way, mammographic procedure has helped to minimize the rate of mortality from</w:t>
      </w:r>
      <w:r>
        <w:rPr>
          <w:spacing w:val="1"/>
        </w:rPr>
        <w:t> </w:t>
      </w:r>
      <w:r>
        <w:rPr/>
        <w:t>breast</w:t>
      </w:r>
      <w:r>
        <w:rPr>
          <w:spacing w:val="-1"/>
        </w:rPr>
        <w:t> </w:t>
      </w:r>
      <w:r>
        <w:rPr/>
        <w:t>cancer.</w:t>
      </w:r>
    </w:p>
    <w:p>
      <w:pPr>
        <w:pStyle w:val="BodyText"/>
        <w:spacing w:line="360" w:lineRule="auto" w:before="2"/>
        <w:ind w:left="1768" w:right="1434" w:firstLine="720"/>
        <w:jc w:val="both"/>
      </w:pPr>
      <w:r>
        <w:rPr/>
        <w:t>In mammography applications, emphasis on dose to patient and risk reduction</w:t>
      </w:r>
      <w:r>
        <w:rPr>
          <w:spacing w:val="1"/>
        </w:rPr>
        <w:t> </w:t>
      </w:r>
      <w:r>
        <w:rPr/>
        <w:t>is highly required. This is due to two main factors. First, the breast tissue has 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mammography requires higher exposure (mAs) to produce the desired image quality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 in mammography is because the breast is composed of soft tissues (adipose</w:t>
      </w:r>
      <w:r>
        <w:rPr>
          <w:spacing w:val="1"/>
        </w:rPr>
        <w:t> </w:t>
      </w:r>
      <w:r>
        <w:rPr/>
        <w:t>tissue and fat) which have very low contrast characteristic. Therefore, more radiation</w:t>
      </w:r>
      <w:r>
        <w:rPr>
          <w:spacing w:val="1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produce</w:t>
      </w:r>
      <w:r>
        <w:rPr>
          <w:spacing w:val="14"/>
        </w:rPr>
        <w:t> </w:t>
      </w:r>
      <w:r>
        <w:rPr/>
        <w:t>visible</w:t>
      </w:r>
      <w:r>
        <w:rPr>
          <w:spacing w:val="18"/>
        </w:rPr>
        <w:t> </w:t>
      </w:r>
      <w:r>
        <w:rPr/>
        <w:t>image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both</w:t>
      </w:r>
      <w:r>
        <w:rPr>
          <w:spacing w:val="16"/>
        </w:rPr>
        <w:t> </w:t>
      </w:r>
      <w:r>
        <w:rPr/>
        <w:t>normal</w:t>
      </w:r>
      <w:r>
        <w:rPr>
          <w:spacing w:val="17"/>
        </w:rPr>
        <w:t> </w:t>
      </w:r>
      <w:r>
        <w:rPr/>
        <w:t>breast</w:t>
      </w:r>
      <w:r>
        <w:rPr>
          <w:spacing w:val="16"/>
        </w:rPr>
        <w:t> </w:t>
      </w:r>
      <w:r>
        <w:rPr/>
        <w:t>anatomy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signs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disease.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mammography,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kV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contrast</w:t>
      </w:r>
      <w:r>
        <w:rPr>
          <w:spacing w:val="-57"/>
        </w:rPr>
        <w:t> </w:t>
      </w:r>
      <w:r>
        <w:rPr/>
        <w:t>between the fairly thin soft tissue and the fatty structures of the breast. However, at the</w:t>
      </w:r>
      <w:r>
        <w:rPr>
          <w:spacing w:val="-57"/>
        </w:rPr>
        <w:t> </w:t>
      </w:r>
      <w:r>
        <w:rPr/>
        <w:t>very low values of kV (20 – 40 kV) that are being used, the radiation beam penetration</w:t>
      </w:r>
      <w:r>
        <w:rPr>
          <w:spacing w:val="-57"/>
        </w:rPr>
        <w:t> </w:t>
      </w:r>
      <w:r>
        <w:rPr/>
        <w:t>is very poor. In order to obtain sufficient blackness on the film, a very high exposure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20)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unacceptable,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symptomless,</w:t>
      </w:r>
      <w:r>
        <w:rPr>
          <w:spacing w:val="-57"/>
        </w:rPr>
        <w:t> </w:t>
      </w:r>
      <w:r>
        <w:rPr/>
        <w:t>healthy group of women in an attempt to detect early breast cancer (Massey, 1968).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(≥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R)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yearly screening</w:t>
      </w:r>
      <w:r>
        <w:rPr>
          <w:spacing w:val="1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repeatedly,</w:t>
      </w:r>
      <w:r>
        <w:rPr>
          <w:spacing w:val="1"/>
        </w:rPr>
        <w:t> </w:t>
      </w:r>
      <w:r>
        <w:rPr/>
        <w:t>could cause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cancers than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spacing w:line="360" w:lineRule="auto" w:before="1"/>
        <w:ind w:left="1768" w:right="1432" w:firstLine="720"/>
        <w:jc w:val="both"/>
      </w:pPr>
      <w:r>
        <w:rPr/>
        <w:t>In order to prevent excessive radiation dose to patient, an x-ray tube having</w:t>
      </w:r>
      <w:r>
        <w:rPr>
          <w:spacing w:val="1"/>
        </w:rPr>
        <w:t> </w:t>
      </w:r>
      <w:r>
        <w:rPr/>
        <w:t>molybdenum target as compared to the more usual tungsten or tungsten-rhenium target</w:t>
      </w:r>
      <w:r>
        <w:rPr>
          <w:spacing w:val="-57"/>
        </w:rPr>
        <w:t> </w:t>
      </w:r>
      <w:r>
        <w:rPr/>
        <w:t>has been employed in mammography machine (Perry, 2011). With the molybdenum</w:t>
      </w:r>
      <w:r>
        <w:rPr>
          <w:spacing w:val="1"/>
        </w:rPr>
        <w:t> </w:t>
      </w:r>
      <w:r>
        <w:rPr/>
        <w:t>target, a large fraction of K-characteristic radiation of energy in the range of (17 – 20)</w:t>
      </w:r>
      <w:r>
        <w:rPr>
          <w:spacing w:val="1"/>
        </w:rPr>
        <w:t> </w:t>
      </w:r>
      <w:r>
        <w:rPr/>
        <w:t>keV could be produced at values of kV around 20 to 30 kVp.</w:t>
      </w:r>
      <w:r>
        <w:rPr>
          <w:spacing w:val="1"/>
        </w:rPr>
        <w:t> </w:t>
      </w:r>
      <w:r>
        <w:rPr/>
        <w:t>In the x-ray spectral</w:t>
      </w:r>
      <w:r>
        <w:rPr>
          <w:spacing w:val="1"/>
        </w:rPr>
        <w:t> </w:t>
      </w:r>
      <w:r>
        <w:rPr/>
        <w:t>analysis of the emitted x-rays, a substantial amount of low energy, low penetrating</w:t>
      </w:r>
      <w:r>
        <w:rPr>
          <w:spacing w:val="1"/>
        </w:rPr>
        <w:t> </w:t>
      </w:r>
      <w:r>
        <w:rPr/>
        <w:t>bremsstrahlung</w:t>
      </w:r>
      <w:r>
        <w:rPr>
          <w:spacing w:val="16"/>
        </w:rPr>
        <w:t> </w:t>
      </w:r>
      <w:r>
        <w:rPr/>
        <w:t>radiation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also</w:t>
      </w:r>
      <w:r>
        <w:rPr>
          <w:spacing w:val="20"/>
        </w:rPr>
        <w:t> </w:t>
      </w:r>
      <w:r>
        <w:rPr/>
        <w:t>emitted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addition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k-characteristics</w:t>
      </w:r>
      <w:r>
        <w:rPr>
          <w:spacing w:val="20"/>
        </w:rPr>
        <w:t> </w:t>
      </w:r>
      <w:r>
        <w:rPr/>
        <w:t>radiation.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6"/>
        <w:jc w:val="both"/>
      </w:pPr>
      <w:r>
        <w:rPr/>
        <w:t>When the beam is filtered by a thin molybdenum filter, the k-radiation would be</w:t>
      </w:r>
      <w:r>
        <w:rPr>
          <w:spacing w:val="1"/>
        </w:rPr>
        <w:t> </w:t>
      </w:r>
      <w:r>
        <w:rPr/>
        <w:t>preferentially transmitted. Hence, the major part of the radiation spectrum incident on</w:t>
      </w:r>
      <w:r>
        <w:rPr>
          <w:spacing w:val="1"/>
        </w:rPr>
        <w:t> </w:t>
      </w:r>
      <w:r>
        <w:rPr/>
        <w:t>the patient would be in the spectra range needed to achieve the image contrast.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set-up, the</w:t>
      </w:r>
      <w:r>
        <w:rPr>
          <w:spacing w:val="-1"/>
        </w:rPr>
        <w:t> </w:t>
      </w:r>
      <w:r>
        <w:rPr/>
        <w:t>radiation</w:t>
      </w:r>
      <w:r>
        <w:rPr>
          <w:spacing w:val="3"/>
        </w:rPr>
        <w:t> </w:t>
      </w:r>
      <w:r>
        <w:rPr/>
        <w:t>dose</w:t>
      </w:r>
      <w:r>
        <w:rPr>
          <w:spacing w:val="-1"/>
        </w:rPr>
        <w:t> </w:t>
      </w:r>
      <w:r>
        <w:rPr/>
        <w:t>to patient has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greatly</w:t>
      </w:r>
      <w:r>
        <w:rPr>
          <w:spacing w:val="-5"/>
        </w:rPr>
        <w:t> </w:t>
      </w:r>
      <w:r>
        <w:rPr/>
        <w:t>minimized.</w:t>
      </w:r>
    </w:p>
    <w:p>
      <w:pPr>
        <w:pStyle w:val="BodyText"/>
        <w:spacing w:line="360" w:lineRule="auto" w:before="1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25472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radiation dose to the breast of an individual patient is determined by a</w:t>
      </w:r>
      <w:r>
        <w:rPr>
          <w:spacing w:val="1"/>
        </w:rPr>
        <w:t> </w:t>
      </w:r>
      <w:r>
        <w:rPr/>
        <w:t>combination of three factors</w:t>
      </w:r>
      <w:r>
        <w:rPr>
          <w:spacing w:val="60"/>
        </w:rPr>
        <w:t> </w:t>
      </w:r>
      <w:r>
        <w:rPr/>
        <w:t>namely (i) the characteristics of the equipment being</w:t>
      </w:r>
      <w:r>
        <w:rPr>
          <w:spacing w:val="1"/>
        </w:rPr>
        <w:t> </w:t>
      </w:r>
      <w:r>
        <w:rPr/>
        <w:t>used, (ii) the technique factors selected for the examination and (iii) the size and</w:t>
      </w:r>
      <w:r>
        <w:rPr>
          <w:spacing w:val="1"/>
        </w:rPr>
        <w:t> </w:t>
      </w:r>
      <w:r>
        <w:rPr/>
        <w:t>density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breast of</w:t>
      </w:r>
      <w:r>
        <w:rPr>
          <w:spacing w:val="1"/>
        </w:rPr>
        <w:t> </w:t>
      </w:r>
      <w:r>
        <w:rPr/>
        <w:t>the patient. Most mammography technique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 tube</w:t>
      </w:r>
      <w:r>
        <w:rPr>
          <w:spacing w:val="1"/>
        </w:rPr>
        <w:t> </w:t>
      </w:r>
      <w:r>
        <w:rPr/>
        <w:t>voltage of about 28 kV and tube current-exposure time of 32 mAs for normal breast</w:t>
      </w:r>
      <w:r>
        <w:rPr>
          <w:spacing w:val="1"/>
        </w:rPr>
        <w:t> </w:t>
      </w:r>
      <w:r>
        <w:rPr/>
        <w:t>examination.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A typical mammography x-ray machine is shown in figure 2.3.</w:t>
      </w:r>
      <w:r>
        <w:rPr>
          <w:spacing w:val="1"/>
        </w:rPr>
        <w:t> </w:t>
      </w:r>
      <w:r>
        <w:rPr/>
        <w:t>The diagram</w:t>
      </w:r>
      <w:r>
        <w:rPr>
          <w:spacing w:val="1"/>
        </w:rPr>
        <w:t> </w:t>
      </w:r>
      <w:r>
        <w:rPr/>
        <w:t>shows a fixed vertical stand that supports the whole x-ray unit.</w:t>
      </w:r>
      <w:r>
        <w:rPr>
          <w:spacing w:val="1"/>
        </w:rPr>
        <w:t> </w:t>
      </w:r>
      <w:r>
        <w:rPr/>
        <w:t>Attached to this stand</w:t>
      </w:r>
      <w:r>
        <w:rPr>
          <w:spacing w:val="1"/>
        </w:rPr>
        <w:t> </w:t>
      </w:r>
      <w:r>
        <w:rPr/>
        <w:t>are the x-ray tube, compression plate and a cassette plate. In addition to these is a</w:t>
      </w:r>
      <w:r>
        <w:rPr>
          <w:spacing w:val="1"/>
        </w:rPr>
        <w:t> </w:t>
      </w:r>
      <w:r>
        <w:rPr/>
        <w:t>control unit (although not shown in the figure) where the x-ray machine is operated. It</w:t>
      </w:r>
      <w:r>
        <w:rPr>
          <w:spacing w:val="1"/>
        </w:rPr>
        <w:t> </w:t>
      </w:r>
      <w:r>
        <w:rPr/>
        <w:t>is either located outside the mammography room or inside the same room at a good</w:t>
      </w:r>
      <w:r>
        <w:rPr>
          <w:spacing w:val="1"/>
        </w:rPr>
        <w:t> </w:t>
      </w:r>
      <w:r>
        <w:rPr/>
        <w:t>distance of about 150 cm away from the x-ray tube. For the purpose of radiation</w:t>
      </w:r>
      <w:r>
        <w:rPr>
          <w:spacing w:val="1"/>
        </w:rPr>
        <w:t> </w:t>
      </w:r>
      <w:r>
        <w:rPr/>
        <w:t>protection, a lead glass is usually mounted between the x-ray unit and the control</w:t>
      </w:r>
      <w:r>
        <w:rPr>
          <w:spacing w:val="1"/>
        </w:rPr>
        <w:t> </w:t>
      </w:r>
      <w:r>
        <w:rPr/>
        <w:t>panel.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against scattered radiation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patients and the</w:t>
      </w:r>
      <w:r>
        <w:rPr>
          <w:spacing w:val="-1"/>
        </w:rPr>
        <w:t> </w:t>
      </w:r>
      <w:r>
        <w:rPr/>
        <w:t>x-ray</w:t>
      </w:r>
      <w:r>
        <w:rPr>
          <w:spacing w:val="-6"/>
        </w:rPr>
        <w:t> </w:t>
      </w:r>
      <w:r>
        <w:rPr/>
        <w:t>assembly.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3928" w:val="left" w:leader="none"/>
        </w:tabs>
        <w:ind w:left="2848"/>
      </w:pPr>
      <w:r>
        <w:rPr/>
        <w:pict>
          <v:group style="position:absolute;margin-left:97.267998pt;margin-top:-552.536865pt;width:484.15pt;height:534.75pt;mso-position-horizontal-relative:page;mso-position-vertical-relative:paragraph;z-index:15752704" coordorigin="1945,-11051" coordsize="9683,10695">
            <v:shape style="position:absolute;left:1945;top:-8730;width:8408;height:8313" type="#_x0000_t75" stroked="false">
              <v:imagedata r:id="rId8" o:title=""/>
            </v:shape>
            <v:shape style="position:absolute;left:3558;top:-11051;width:8070;height:10695" type="#_x0000_t75" alt="mammogram" stroked="false">
              <v:imagedata r:id="rId13" o:title="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2.3</w:t>
        <w:tab/>
        <w:t>Mammography</w:t>
      </w:r>
      <w:r>
        <w:rPr>
          <w:spacing w:val="-5"/>
        </w:rPr>
        <w:t> </w:t>
      </w:r>
      <w:r>
        <w:rPr/>
        <w:t>x-ray</w:t>
      </w:r>
      <w:r>
        <w:rPr>
          <w:spacing w:val="-4"/>
        </w:rPr>
        <w:t> </w:t>
      </w:r>
      <w:r>
        <w:rPr/>
        <w:t>machine (Retrieved from</w:t>
      </w:r>
      <w:r>
        <w:rPr>
          <w:spacing w:val="1"/>
        </w:rPr>
        <w:t> </w:t>
      </w:r>
      <w:r>
        <w:rPr/>
        <w:t>cancerquest.org)</w:t>
      </w:r>
    </w:p>
    <w:p>
      <w:pPr>
        <w:spacing w:after="0"/>
        <w:sectPr>
          <w:pgSz w:w="12240" w:h="15840"/>
          <w:pgMar w:header="0" w:footer="1068" w:top="1440" w:bottom="1260" w:left="680" w:right="0"/>
        </w:sectPr>
      </w:pPr>
    </w:p>
    <w:p>
      <w:pPr>
        <w:pStyle w:val="Heading6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bookmarkStart w:name="_TOC_250008" w:id="28"/>
      <w:r>
        <w:rPr/>
        <w:t>FILM/CONVENTIONAL</w:t>
      </w:r>
      <w:r>
        <w:rPr>
          <w:spacing w:val="-3"/>
        </w:rPr>
        <w:t> </w:t>
      </w:r>
      <w:r>
        <w:rPr/>
        <w:t>RADIOGRAPHY</w:t>
      </w:r>
      <w:r>
        <w:rPr>
          <w:spacing w:val="-3"/>
        </w:rPr>
        <w:t> </w:t>
      </w:r>
      <w:bookmarkEnd w:id="28"/>
      <w:r>
        <w:rPr/>
        <w:t>(CR)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26496">
            <wp:simplePos x="0" y="0"/>
            <wp:positionH relativeFrom="page">
              <wp:posOffset>1235303</wp:posOffset>
            </wp:positionH>
            <wp:positionV relativeFrom="paragraph">
              <wp:posOffset>1087033</wp:posOffset>
            </wp:positionV>
            <wp:extent cx="5338978" cy="5278485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an imaging technique that uses x-rays to image the human structure. In</w:t>
      </w:r>
      <w:r>
        <w:rPr>
          <w:spacing w:val="1"/>
        </w:rPr>
        <w:t> </w:t>
      </w:r>
      <w:r>
        <w:rPr/>
        <w:t>film radiography, as the beam of x-rays is transmitted through the patient, the different</w:t>
      </w:r>
      <w:r>
        <w:rPr>
          <w:spacing w:val="-57"/>
        </w:rPr>
        <w:t> </w:t>
      </w:r>
      <w:r>
        <w:rPr/>
        <w:t>tissues within the patient attenuate the</w:t>
      </w:r>
      <w:r>
        <w:rPr>
          <w:spacing w:val="1"/>
        </w:rPr>
        <w:t> </w:t>
      </w:r>
      <w:r>
        <w:rPr/>
        <w:t>beam</w:t>
      </w:r>
      <w:r>
        <w:rPr>
          <w:spacing w:val="60"/>
        </w:rPr>
        <w:t> </w:t>
      </w:r>
      <w:r>
        <w:rPr/>
        <w:t>to produce a shadow picture of 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ailment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picture (image).</w:t>
      </w:r>
      <w:r>
        <w:rPr>
          <w:spacing w:val="1"/>
        </w:rPr>
        <w:t> </w:t>
      </w:r>
      <w:r>
        <w:rPr/>
        <w:t>Since the eye is insensitive to x-rays, this image is converted to a</w:t>
      </w:r>
      <w:r>
        <w:rPr>
          <w:spacing w:val="1"/>
        </w:rPr>
        <w:t> </w:t>
      </w:r>
      <w:r>
        <w:rPr/>
        <w:t>visible image by a fluorescent screen and film. Film radiography is also referred to as</w:t>
      </w:r>
      <w:r>
        <w:rPr>
          <w:spacing w:val="1"/>
        </w:rPr>
        <w:t> </w:t>
      </w:r>
      <w:r>
        <w:rPr/>
        <w:t>Conventional Radiology (CR). The attenuation of x-ray beam by human tissues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radiation.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transmitted radiation could be expressed in terms of variations in photon fluence,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fluence</w:t>
      </w:r>
      <w:r>
        <w:rPr>
          <w:spacing w:val="2"/>
        </w:rPr>
        <w:t> </w:t>
      </w:r>
      <w:r>
        <w:rPr/>
        <w:t>and exposure.</w:t>
      </w: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t>The x-ray beam that emerges from the patient contains both the primary and</w:t>
      </w:r>
      <w:r>
        <w:rPr>
          <w:spacing w:val="1"/>
        </w:rPr>
        <w:t> </w:t>
      </w:r>
      <w:r>
        <w:rPr/>
        <w:t>scattered radiation. These travel towards the image receptor or film. For beam energies</w:t>
      </w:r>
      <w:r>
        <w:rPr>
          <w:spacing w:val="-57"/>
        </w:rPr>
        <w:t> </w:t>
      </w:r>
      <w:r>
        <w:rPr/>
        <w:t>(≤ 150 keV) used in medical diagnosis, and for thickness of tissue encountered in</w:t>
      </w:r>
      <w:r>
        <w:rPr>
          <w:spacing w:val="1"/>
        </w:rPr>
        <w:t> </w:t>
      </w:r>
      <w:r>
        <w:rPr/>
        <w:t>patient examination, the scatter component of emergent beam is considerably greater</w:t>
      </w:r>
      <w:r>
        <w:rPr>
          <w:spacing w:val="1"/>
        </w:rPr>
        <w:t> </w:t>
      </w:r>
      <w:r>
        <w:rPr/>
        <w:t>than the primary component. Since only the primary beam contains useful information</w:t>
      </w:r>
      <w:r>
        <w:rPr>
          <w:spacing w:val="-57"/>
        </w:rPr>
        <w:t> </w:t>
      </w:r>
      <w:r>
        <w:rPr/>
        <w:t>about the object being examined, it is</w:t>
      </w:r>
      <w:r>
        <w:rPr>
          <w:spacing w:val="1"/>
        </w:rPr>
        <w:t> </w:t>
      </w:r>
      <w:r>
        <w:rPr/>
        <w:t>necessary to reduce the scattered radiation</w:t>
      </w:r>
      <w:r>
        <w:rPr>
          <w:spacing w:val="1"/>
        </w:rPr>
        <w:t> </w:t>
      </w:r>
      <w:r>
        <w:rPr/>
        <w:t>reaching the film. One of the ways by which this is achieved is by applying a grid</w:t>
      </w:r>
      <w:r>
        <w:rPr>
          <w:spacing w:val="1"/>
        </w:rPr>
        <w:t> </w:t>
      </w:r>
      <w:r>
        <w:rPr/>
        <w:t>between the patient and the film. The grid allows only radiation which comes from the</w:t>
      </w:r>
      <w:r>
        <w:rPr>
          <w:spacing w:val="-57"/>
        </w:rPr>
        <w:t> </w:t>
      </w:r>
      <w:r>
        <w:rPr/>
        <w:t>direction of the source to reach the film. The mechanism by which grids is used will is</w:t>
      </w:r>
      <w:r>
        <w:rPr>
          <w:spacing w:val="-57"/>
        </w:rPr>
        <w:t> </w:t>
      </w:r>
      <w:r>
        <w:rPr/>
        <w:t>discussed further in section 2.3.</w:t>
      </w:r>
      <w:r>
        <w:rPr>
          <w:spacing w:val="1"/>
        </w:rPr>
        <w:t> </w:t>
      </w:r>
      <w:r>
        <w:rPr/>
        <w:t>The scattered component of the emergent beam could</w:t>
      </w:r>
      <w:r>
        <w:rPr>
          <w:spacing w:val="-57"/>
        </w:rPr>
        <w:t> </w:t>
      </w:r>
      <w:r>
        <w:rPr/>
        <w:t>also be reduced by</w:t>
      </w:r>
      <w:r>
        <w:rPr>
          <w:spacing w:val="-4"/>
        </w:rPr>
        <w:t> </w:t>
      </w:r>
      <w:r>
        <w:rPr/>
        <w:t>limiting</w:t>
      </w:r>
      <w:r>
        <w:rPr>
          <w:spacing w:val="-3"/>
        </w:rPr>
        <w:t> </w:t>
      </w:r>
      <w:r>
        <w:rPr/>
        <w:t>the size of the</w:t>
      </w:r>
      <w:r>
        <w:rPr>
          <w:spacing w:val="-2"/>
        </w:rPr>
        <w:t> </w:t>
      </w:r>
      <w:r>
        <w:rPr/>
        <w:t>x-ray</w:t>
      </w:r>
      <w:r>
        <w:rPr>
          <w:spacing w:val="-4"/>
        </w:rPr>
        <w:t> </w:t>
      </w:r>
      <w:r>
        <w:rPr/>
        <w:t>field to the region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examination.</w:t>
      </w:r>
    </w:p>
    <w:p>
      <w:pPr>
        <w:pStyle w:val="BodyText"/>
        <w:spacing w:line="360" w:lineRule="auto"/>
        <w:ind w:left="1768" w:right="1431" w:firstLine="720"/>
        <w:jc w:val="both"/>
      </w:pPr>
      <w:r>
        <w:rPr/>
        <w:t>As the beam of x-rays emerges from the body of the patient, it contains an</w:t>
      </w:r>
      <w:r>
        <w:rPr>
          <w:spacing w:val="1"/>
        </w:rPr>
        <w:t> </w:t>
      </w:r>
      <w:r>
        <w:rPr/>
        <w:t>image in the form of variations in exposure across the image area. A significant</w:t>
      </w:r>
      <w:r>
        <w:rPr>
          <w:spacing w:val="1"/>
        </w:rPr>
        <w:t> </w:t>
      </w:r>
      <w:r>
        <w:rPr/>
        <w:t>characteristic of this invisible image is the amount of contrast it contains. Contrast</w:t>
      </w:r>
      <w:r>
        <w:rPr>
          <w:spacing w:val="1"/>
        </w:rPr>
        <w:t> </w:t>
      </w:r>
      <w:r>
        <w:rPr/>
        <w:t>means difference. Contrast is represented by the amount of variation in x-ray exposure</w:t>
      </w:r>
      <w:r>
        <w:rPr>
          <w:spacing w:val="-57"/>
        </w:rPr>
        <w:t> </w:t>
      </w:r>
      <w:r>
        <w:rPr/>
        <w:t>between</w:t>
      </w:r>
      <w:r>
        <w:rPr>
          <w:spacing w:val="57"/>
        </w:rPr>
        <w:t> </w:t>
      </w:r>
      <w:r>
        <w:rPr/>
        <w:t>points</w:t>
      </w:r>
      <w:r>
        <w:rPr>
          <w:spacing w:val="58"/>
        </w:rPr>
        <w:t> </w:t>
      </w:r>
      <w:r>
        <w:rPr/>
        <w:t>within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image.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amount</w:t>
      </w:r>
      <w:r>
        <w:rPr>
          <w:spacing w:val="2"/>
        </w:rPr>
        <w:t> </w:t>
      </w:r>
      <w:r>
        <w:rPr/>
        <w:t>of</w:t>
      </w:r>
      <w:r>
        <w:rPr>
          <w:spacing w:val="58"/>
        </w:rPr>
        <w:t> </w:t>
      </w:r>
      <w:r>
        <w:rPr/>
        <w:t>contrast</w:t>
      </w:r>
      <w:r>
        <w:rPr>
          <w:spacing w:val="58"/>
        </w:rPr>
        <w:t> </w:t>
      </w:r>
      <w:r>
        <w:rPr/>
        <w:t>produced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specific</w:t>
      </w:r>
      <w:r>
        <w:rPr>
          <w:spacing w:val="-58"/>
        </w:rPr>
        <w:t> </w:t>
      </w:r>
      <w:r>
        <w:rPr/>
        <w:t>examination is determined by both the physical characteristics of the body section and</w:t>
      </w:r>
      <w:r>
        <w:rPr>
          <w:spacing w:val="1"/>
        </w:rPr>
        <w:t> </w:t>
      </w:r>
      <w:r>
        <w:rPr/>
        <w:t>the penetrating characteristics of the x-ray beam. For an object to be visible in an x-ray</w:t>
      </w:r>
      <w:r>
        <w:rPr>
          <w:spacing w:val="-57"/>
        </w:rPr>
        <w:t> </w:t>
      </w:r>
      <w:r>
        <w:rPr/>
        <w:t>image, it must have physical contrast in relationship to the tissue or other material in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embedded.</w:t>
      </w:r>
      <w:r>
        <w:rPr>
          <w:spacing w:val="2"/>
        </w:rPr>
        <w:t> </w:t>
      </w:r>
      <w:r>
        <w:rPr/>
        <w:t>This contrast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 physical</w:t>
      </w:r>
      <w:r>
        <w:rPr>
          <w:spacing w:val="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chemical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9"/>
        <w:jc w:val="both"/>
      </w:pPr>
      <w:r>
        <w:rPr/>
        <w:drawing>
          <wp:anchor distT="0" distB="0" distL="0" distR="0" allowOverlap="1" layoutInCell="1" locked="0" behindDoc="1" simplePos="0" relativeHeight="48202700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composition (atomic number). The beam that finally reaches the film contains both</w:t>
      </w:r>
      <w:r>
        <w:rPr>
          <w:spacing w:val="1"/>
        </w:rPr>
        <w:t> </w:t>
      </w:r>
      <w:r>
        <w:rPr/>
        <w:t>useful information and noise. The noise refers to variations in the intensities of the</w:t>
      </w:r>
      <w:r>
        <w:rPr>
          <w:spacing w:val="1"/>
        </w:rPr>
        <w:t> </w:t>
      </w:r>
      <w:r>
        <w:rPr/>
        <w:t>beam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image</w:t>
      </w:r>
      <w:r>
        <w:rPr>
          <w:spacing w:val="18"/>
        </w:rPr>
        <w:t> </w:t>
      </w:r>
      <w:r>
        <w:rPr/>
        <w:t>plane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corresponding</w:t>
      </w:r>
      <w:r>
        <w:rPr>
          <w:spacing w:val="15"/>
        </w:rPr>
        <w:t> </w:t>
      </w:r>
      <w:r>
        <w:rPr/>
        <w:t>variations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transmission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(fat,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bone)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distinguished from one another after image processing because they attenuate x-rays in</w:t>
      </w:r>
      <w:r>
        <w:rPr>
          <w:spacing w:val="-58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ways.</w:t>
      </w: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t>When the film is exposed to ionizing radiation, a chemical change takes place</w:t>
      </w:r>
      <w:r>
        <w:rPr>
          <w:spacing w:val="1"/>
        </w:rPr>
        <w:t> </w:t>
      </w:r>
      <w:r>
        <w:rPr/>
        <w:t>within the exposed crystals to form latent image. The amount of exposure required to</w:t>
      </w:r>
      <w:r>
        <w:rPr>
          <w:spacing w:val="1"/>
        </w:rPr>
        <w:t> </w:t>
      </w:r>
      <w:r>
        <w:rPr/>
        <w:t>produce</w:t>
      </w:r>
      <w:r>
        <w:rPr>
          <w:spacing w:val="60"/>
        </w:rPr>
        <w:t> </w:t>
      </w:r>
      <w:r>
        <w:rPr/>
        <w:t>an image depends on the sensitivity (speed) of the film being used. Some</w:t>
      </w:r>
      <w:r>
        <w:rPr>
          <w:spacing w:val="1"/>
        </w:rPr>
        <w:t> </w:t>
      </w:r>
      <w:r>
        <w:rPr/>
        <w:t>films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processed.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 of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 between two very important factors namely patient exposure and image</w:t>
      </w:r>
      <w:r>
        <w:rPr>
          <w:spacing w:val="1"/>
        </w:rPr>
        <w:t> </w:t>
      </w:r>
      <w:r>
        <w:rPr/>
        <w:t>quality. A highly sensitive film reduces patient exposure but decreases image quality.</w:t>
      </w:r>
      <w:r>
        <w:rPr>
          <w:spacing w:val="1"/>
        </w:rPr>
        <w:t> </w:t>
      </w:r>
      <w:r>
        <w:rPr/>
        <w:t>After processing, the image on the film is permanent and cannot be changed. The</w:t>
      </w:r>
      <w:r>
        <w:rPr>
          <w:spacing w:val="1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viewed by</w:t>
      </w:r>
      <w:r>
        <w:rPr>
          <w:spacing w:val="-5"/>
        </w:rPr>
        <w:t> </w:t>
      </w:r>
      <w:r>
        <w:rPr/>
        <w:t>trans-illumination from a view-box.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Film has been the traditional medium for medical image storage. If a film is</w:t>
      </w:r>
      <w:r>
        <w:rPr>
          <w:spacing w:val="1"/>
        </w:rPr>
        <w:t> </w:t>
      </w:r>
      <w:r>
        <w:rPr/>
        <w:t>properly processed, it will have a lifetime of many years and will, in</w:t>
      </w:r>
      <w:r>
        <w:rPr>
          <w:spacing w:val="60"/>
        </w:rPr>
        <w:t> </w:t>
      </w:r>
      <w:r>
        <w:rPr/>
        <w:t>most cases,</w:t>
      </w:r>
      <w:r>
        <w:rPr>
          <w:spacing w:val="1"/>
        </w:rPr>
        <w:t> </w:t>
      </w:r>
      <w:r>
        <w:rPr/>
        <w:t>outlast its clinical usefulness.</w:t>
      </w:r>
      <w:r>
        <w:rPr>
          <w:spacing w:val="1"/>
        </w:rPr>
        <w:t> </w:t>
      </w:r>
      <w:r>
        <w:rPr/>
        <w:t>Because film performs so many of the function that</w:t>
      </w:r>
      <w:r>
        <w:rPr>
          <w:spacing w:val="1"/>
        </w:rPr>
        <w:t> </w:t>
      </w:r>
      <w:r>
        <w:rPr/>
        <w:t>makes up the radiographic examination, it will continue to be an important element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medical imaging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360" w:lineRule="auto" w:before="1"/>
        <w:ind w:left="1768" w:right="1438" w:firstLine="720"/>
        <w:jc w:val="both"/>
      </w:pPr>
      <w:r>
        <w:rPr/>
        <w:t>A typical film radiography x-ray machine is shown in figure 2. 4. It has a</w:t>
      </w:r>
      <w:r>
        <w:rPr>
          <w:spacing w:val="1"/>
        </w:rPr>
        <w:t> </w:t>
      </w:r>
      <w:r>
        <w:rPr/>
        <w:t>control console, a ceiling suspended x-ray tube, a collimator, a couch with a cassette/</w:t>
      </w:r>
      <w:r>
        <w:rPr>
          <w:spacing w:val="1"/>
        </w:rPr>
        <w:t> </w:t>
      </w:r>
      <w:r>
        <w:rPr/>
        <w:t>grid slots</w:t>
      </w:r>
      <w:r>
        <w:rPr>
          <w:spacing w:val="1"/>
        </w:rPr>
        <w:t> </w:t>
      </w:r>
      <w:r>
        <w:rPr/>
        <w:t>and removable cassette plate.</w:t>
      </w:r>
      <w:r>
        <w:rPr>
          <w:spacing w:val="1"/>
        </w:rPr>
        <w:t> </w:t>
      </w:r>
      <w:r>
        <w:rPr/>
        <w:t>This is similar to all the x-ray machines</w:t>
      </w:r>
      <w:r>
        <w:rPr>
          <w:spacing w:val="1"/>
        </w:rPr>
        <w:t> </w:t>
      </w:r>
      <w:r>
        <w:rPr/>
        <w:t>selected for this study.</w:t>
      </w:r>
      <w:r>
        <w:rPr>
          <w:spacing w:val="1"/>
        </w:rPr>
        <w:t> </w:t>
      </w:r>
      <w:r>
        <w:rPr/>
        <w:t>Film radiography is applicable for imaging any part of the</w:t>
      </w:r>
      <w:r>
        <w:rPr>
          <w:spacing w:val="1"/>
        </w:rPr>
        <w:t> </w:t>
      </w:r>
      <w:r>
        <w:rPr/>
        <w:t>human body,</w:t>
      </w:r>
      <w:r>
        <w:rPr>
          <w:spacing w:val="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bony</w:t>
      </w:r>
      <w:r>
        <w:rPr>
          <w:spacing w:val="-3"/>
        </w:rPr>
        <w:t> </w:t>
      </w:r>
      <w:r>
        <w:rPr/>
        <w:t>structures.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1"/>
        <w:ind w:left="341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97.267998pt;margin-top:-103.756348pt;width:466.4pt;height:537.950pt;mso-position-horizontal-relative:page;mso-position-vertical-relative:paragraph;z-index:-21288448" coordorigin="1945,-2075" coordsize="9328,10759">
            <v:shape style="position:absolute;left:1945;top:370;width:8408;height:8313" type="#_x0000_t75" stroked="false">
              <v:imagedata r:id="rId8" o:title=""/>
            </v:shape>
            <v:shape style="position:absolute;left:2661;top:-2076;width:8612;height:9075" type="#_x0000_t75" alt="http://www.calgaryhealthregion.ca/di/images/equip_conventional.jpg" stroked="false">
              <v:imagedata r:id="rId14" o:title=""/>
            </v:shape>
            <v:shape style="position:absolute;left:2745;top:-2071;width:8445;height:8906" type="#_x0000_t75" alt="http://www.calgaryhealthregion.ca/di/images/equip_conventional.jpg" stroked="false">
              <v:imagedata r:id="rId15" o:title=""/>
            </v:shape>
            <v:shape style="position:absolute;left:3945;top:98;width:5595;height:2235" coordorigin="3945,99" coordsize="5595,2235" path="m5805,99l3945,99,3945,564,5805,564,5805,99xm9240,744l7800,744,7800,1149,9240,1149,9240,744xm9540,1839l8145,1839,8145,2334,9540,2334,9540,1839xe" filled="true" fillcolor="#ffffff" stroked="false">
              <v:path arrowok="t"/>
              <v:fill type="solid"/>
            </v:shape>
            <v:shape style="position:absolute;left:6843;top:730;width:1302;height:1858" coordorigin="6844,731" coordsize="1302,1858" path="m7604,2589l7550,2481,7470,2589,7604,2589xm7905,744l7771,731,7789,778,6846,1141,6844,1147,6848,1157,6853,1160,7797,796,7815,843,7883,768,7905,744xm8145,2229l8120,2198,8061,2124,8040,2169,7504,1920,7499,1917,7493,1919,7491,1924,7489,1929,7491,1935,7496,1938,8032,2187,8011,2232,8145,2229xe" filled="true" fillcolor="#000000" stroked="false">
              <v:path arrowok="t"/>
              <v:fill type="solid"/>
            </v:shape>
            <v:rect style="position:absolute;left:4980;top:2228;width:1290;height:540" filled="true" fillcolor="#ffffff" stroked="false">
              <v:fill type="solid"/>
            </v:rect>
            <v:shape style="position:absolute;left:6090;top:2568;width:882;height:407" coordorigin="6090,2568" coordsize="882,407" path="m6204,2614l6195,2632,6961,2975,6967,2973,6969,2968,6971,2963,6969,2957,6964,2954,6204,2614xm6224,2568l6090,2574,6175,2677,6195,2632,6172,2621,6170,2615,6172,2610,6174,2605,6180,2603,6208,2603,6224,2568xm6180,2603l6174,2605,6172,2610,6170,2615,6172,2621,6195,2632,6204,2614,6180,2603xm6208,2603l6180,2603,6204,2614,6208,2603xe" filled="true" fillcolor="#000000" stroked="false">
              <v:path arrowok="t"/>
              <v:fill type="solid"/>
            </v:shape>
            <v:rect style="position:absolute;left:9105;top:3548;width:1755;height:690" filled="true" fillcolor="#ffffff" stroked="false">
              <v:fill type="solid"/>
            </v:rect>
            <v:shape style="position:absolute;left:7893;top:3222;width:1212;height:544" coordorigin="7894,3222" coordsize="1212,544" path="m8991,3720l8971,3765,9105,3759,9081,3730,9014,3730,8991,3720xm8999,3701l8991,3720,9014,3730,9020,3728,9023,3723,9025,3717,9022,3712,8999,3701xm9019,3656l8999,3701,9022,3712,9025,3717,9023,3723,9020,3728,9014,3730,9081,3730,9019,3656xm7904,3222l7898,3225,7894,3235,7896,3241,8991,3720,8999,3701,7904,32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22"/>
        </w:rPr>
        <w:t>Electrical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Cable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before="56"/>
        <w:ind w:left="726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X-ray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Tube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56"/>
        <w:ind w:left="4987" w:right="39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Collimator</w:t>
      </w:r>
    </w:p>
    <w:p>
      <w:pPr>
        <w:spacing w:before="121"/>
        <w:ind w:left="1214" w:right="332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Couch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line="278" w:lineRule="auto" w:before="57"/>
        <w:ind w:left="8571" w:right="1773" w:firstLine="0"/>
        <w:jc w:val="left"/>
        <w:rPr>
          <w:rFonts w:ascii="Calibri"/>
          <w:sz w:val="22"/>
        </w:rPr>
      </w:pPr>
      <w:r>
        <w:rPr/>
        <w:pict>
          <v:shape style="position:absolute;margin-left:176.419998pt;margin-top:-22.689741pt;width:8.7pt;height:172.2pt;mso-position-horizontal-relative:page;mso-position-vertical-relative:paragraph;z-index:-2128896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F</w:t>
                  </w:r>
                </w:p>
                <w:p>
                  <w:pPr>
                    <w:pStyle w:val="BodyText"/>
                    <w:spacing w:line="276" w:lineRule="auto" w:before="41"/>
                    <w:ind w:right="34"/>
                  </w:pPr>
                  <w:r>
                    <w:rPr/>
                    <w:t>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g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.</w:t>
                  </w:r>
                </w:p>
                <w:p>
                  <w:pPr>
                    <w:pStyle w:val="BodyText"/>
                    <w:spacing w:before="1"/>
                    <w:rPr>
                      <w:sz w:val="31"/>
                    </w:rPr>
                  </w:pPr>
                </w:p>
                <w:p>
                  <w:pPr>
                    <w:pStyle w:val="BodyText"/>
                  </w:pPr>
                  <w:r>
                    <w:rPr/>
                    <w:t>2</w:t>
                  </w:r>
                </w:p>
                <w:p>
                  <w:pPr>
                    <w:pStyle w:val="BodyText"/>
                    <w:spacing w:line="278" w:lineRule="auto" w:before="41"/>
                    <w:ind w:right="34"/>
                  </w:pPr>
                  <w:r>
                    <w:rPr/>
                    <w:t>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Photographic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plate insert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line="276" w:lineRule="auto" w:before="90"/>
        <w:ind w:left="2848" w:right="0" w:hanging="36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2.4: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Conventional/Film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Radiography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x-ray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(Retrieved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7"/>
          <w:sz w:val="24"/>
        </w:rPr>
        <w:t> </w:t>
      </w:r>
      <w:hyperlink r:id="rId16">
        <w:r>
          <w:rPr>
            <w:b/>
            <w:sz w:val="24"/>
          </w:rPr>
          <w:t>http://www.spectrumxray.com/medical_xray_equipment.html)</w:t>
        </w:r>
      </w:hyperlink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068" w:top="1320" w:bottom="1260" w:left="680" w:right="0"/>
        </w:sectPr>
      </w:pPr>
    </w:p>
    <w:p>
      <w:pPr>
        <w:pStyle w:val="Heading6"/>
        <w:numPr>
          <w:ilvl w:val="1"/>
          <w:numId w:val="20"/>
        </w:numPr>
        <w:tabs>
          <w:tab w:pos="2488" w:val="left" w:leader="none"/>
          <w:tab w:pos="2489" w:val="left" w:leader="none"/>
        </w:tabs>
        <w:spacing w:line="360" w:lineRule="auto" w:before="79" w:after="0"/>
        <w:ind w:left="2488" w:right="1436" w:hanging="720"/>
        <w:jc w:val="left"/>
      </w:pPr>
      <w:r>
        <w:rPr/>
        <w:t>CHARACTERISTICS</w:t>
      </w:r>
      <w:r>
        <w:rPr>
          <w:spacing w:val="1"/>
        </w:rPr>
        <w:t> </w:t>
      </w:r>
      <w:r>
        <w:rPr/>
        <w:t>OF IMAGES</w:t>
      </w:r>
      <w:r>
        <w:rPr>
          <w:spacing w:val="2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TECHNIQUES</w:t>
      </w:r>
    </w:p>
    <w:p>
      <w:pPr>
        <w:pStyle w:val="BodyText"/>
        <w:spacing w:line="360" w:lineRule="auto" w:before="195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28544">
            <wp:simplePos x="0" y="0"/>
            <wp:positionH relativeFrom="page">
              <wp:posOffset>1235303</wp:posOffset>
            </wp:positionH>
            <wp:positionV relativeFrom="paragraph">
              <wp:posOffset>948729</wp:posOffset>
            </wp:positionV>
            <wp:extent cx="5338978" cy="5278485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x-ray image is a visual representation of a specific physical object, such as</w:t>
      </w:r>
      <w:r>
        <w:rPr>
          <w:spacing w:val="1"/>
        </w:rPr>
        <w:t> </w:t>
      </w:r>
      <w:r>
        <w:rPr/>
        <w:t>the body of patient. An important</w:t>
      </w:r>
      <w:r>
        <w:rPr>
          <w:spacing w:val="60"/>
        </w:rPr>
        <w:t> </w:t>
      </w:r>
      <w:r>
        <w:rPr/>
        <w:t>characteristic of any medical imaging technique is</w:t>
      </w:r>
      <w:r>
        <w:rPr>
          <w:spacing w:val="1"/>
        </w:rPr>
        <w:t> </w:t>
      </w:r>
      <w:r>
        <w:rPr/>
        <w:t>its ability to show the anatomical detail of the human body (Perry, 1987).</w:t>
      </w:r>
      <w:r>
        <w:rPr>
          <w:spacing w:val="1"/>
        </w:rPr>
        <w:t> </w:t>
      </w:r>
      <w:r>
        <w:rPr/>
        <w:t>The term</w:t>
      </w:r>
      <w:r>
        <w:rPr>
          <w:spacing w:val="1"/>
        </w:rPr>
        <w:t> </w:t>
      </w:r>
      <w:r>
        <w:rPr/>
        <w:t>detail in image formation refers to small structures, features and objects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normal anatomy</w:t>
      </w:r>
      <w:r>
        <w:rPr>
          <w:spacing w:val="-3"/>
        </w:rPr>
        <w:t> </w:t>
      </w:r>
      <w:r>
        <w:rPr/>
        <w:t>and various pathological conditions.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The image of the human body displayed by any of the diagnostic techniques</w:t>
      </w:r>
      <w:r>
        <w:rPr>
          <w:spacing w:val="1"/>
        </w:rPr>
        <w:t> </w:t>
      </w:r>
      <w:r>
        <w:rPr/>
        <w:t>discussed in section 2.1 is governed by two main factors namely image quality and</w:t>
      </w:r>
      <w:r>
        <w:rPr>
          <w:spacing w:val="1"/>
        </w:rPr>
        <w:t> </w:t>
      </w:r>
      <w:r>
        <w:rPr/>
        <w:t>visibility of structures. The visibility of structures is determined by the characteristics</w:t>
      </w:r>
      <w:r>
        <w:rPr>
          <w:spacing w:val="1"/>
        </w:rPr>
        <w:t> </w:t>
      </w:r>
      <w:r>
        <w:rPr/>
        <w:t>of the imaging system and the manner in which the x-ray machine is operated. The</w:t>
      </w:r>
      <w:r>
        <w:rPr>
          <w:spacing w:val="1"/>
        </w:rPr>
        <w:t> </w:t>
      </w:r>
      <w:r>
        <w:rPr/>
        <w:t>quality of a medical image is determined by the imaging method, the characteristics of</w:t>
      </w:r>
      <w:r>
        <w:rPr>
          <w:spacing w:val="-57"/>
        </w:rPr>
        <w:t> </w:t>
      </w:r>
      <w:r>
        <w:rPr/>
        <w:t>the equipment, and the imaging variables (kV, mAs) selected by the operator. Image</w:t>
      </w:r>
      <w:r>
        <w:rPr>
          <w:spacing w:val="1"/>
        </w:rPr>
        <w:t> </w:t>
      </w:r>
      <w:r>
        <w:rPr/>
        <w:t>quality is not a single factor but is a composite of at least five factors which include</w:t>
      </w:r>
      <w:r>
        <w:rPr>
          <w:spacing w:val="1"/>
        </w:rPr>
        <w:t> </w:t>
      </w:r>
      <w:r>
        <w:rPr/>
        <w:t>contrast,</w:t>
      </w:r>
      <w:r>
        <w:rPr>
          <w:spacing w:val="-1"/>
        </w:rPr>
        <w:t> </w:t>
      </w:r>
      <w:r>
        <w:rPr/>
        <w:t>blur, noise, artifacts,</w:t>
      </w:r>
      <w:r>
        <w:rPr>
          <w:spacing w:val="-1"/>
        </w:rPr>
        <w:t> </w:t>
      </w:r>
      <w:r>
        <w:rPr/>
        <w:t>and distortion</w:t>
      </w:r>
      <w:r>
        <w:rPr>
          <w:spacing w:val="2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2.5.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patient),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imaging system (the x-ray machine, the processor) and the image display devices. The</w:t>
      </w:r>
      <w:r>
        <w:rPr>
          <w:spacing w:val="1"/>
        </w:rPr>
        <w:t> </w:t>
      </w:r>
      <w:r>
        <w:rPr/>
        <w:t>image displaying devices could be television monitor or photographic film, depending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diagnostic</w:t>
      </w:r>
      <w:r>
        <w:rPr>
          <w:spacing w:val="27"/>
        </w:rPr>
        <w:t> </w:t>
      </w:r>
      <w:r>
        <w:rPr/>
        <w:t>techniques</w:t>
      </w:r>
      <w:r>
        <w:rPr>
          <w:spacing w:val="28"/>
        </w:rPr>
        <w:t> </w:t>
      </w:r>
      <w:r>
        <w:rPr/>
        <w:t>involved.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operator</w:t>
      </w:r>
      <w:r>
        <w:rPr>
          <w:spacing w:val="28"/>
        </w:rPr>
        <w:t> </w:t>
      </w:r>
      <w:r>
        <w:rPr/>
        <w:t>selects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exposure</w:t>
      </w:r>
      <w:r>
        <w:rPr>
          <w:spacing w:val="26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for the x-ray examination as illustrated in figure 2.5. Also, shown in this figure is an</w:t>
      </w:r>
      <w:r>
        <w:rPr>
          <w:spacing w:val="1"/>
        </w:rPr>
        <w:t> </w:t>
      </w:r>
      <w:r>
        <w:rPr/>
        <w:t>observer (Radiologist or Radiographer), who analyses the quality of the image and</w:t>
      </w:r>
      <w:r>
        <w:rPr>
          <w:spacing w:val="1"/>
        </w:rPr>
        <w:t> </w:t>
      </w:r>
      <w:r>
        <w:rPr/>
        <w:t>gives a report of the clinical findings. This clinical report 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management of the patient.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3208" w:val="left" w:leader="none"/>
        </w:tabs>
        <w:spacing w:line="364" w:lineRule="auto" w:before="90"/>
        <w:ind w:left="3208" w:right="1438" w:hanging="1440"/>
      </w:pPr>
      <w:r>
        <w:rPr/>
        <w:pict>
          <v:group style="position:absolute;margin-left:97.267998pt;margin-top:-435.806885pt;width:480.4pt;height:531.7pt;mso-position-horizontal-relative:page;mso-position-vertical-relative:paragraph;z-index:-21287424" coordorigin="1945,-8716" coordsize="9608,10634">
            <v:shape style="position:absolute;left:1945;top:-6396;width:8408;height:8313" type="#_x0000_t75" stroked="false">
              <v:imagedata r:id="rId8" o:title=""/>
            </v:shape>
            <v:shape style="position:absolute;left:2478;top:-8717;width:9075;height:7245" type="#_x0000_t75" alt="Components Associated with the Medical Imaging Process" stroked="false">
              <v:imagedata r:id="rId17" o:title=""/>
            </v:shape>
            <w10:wrap type="none"/>
          </v:group>
        </w:pict>
      </w:r>
      <w:r>
        <w:rPr>
          <w:b w:val="0"/>
        </w:rPr>
        <w:t>Fig</w:t>
      </w:r>
      <w:r>
        <w:rPr>
          <w:b w:val="0"/>
          <w:spacing w:val="-3"/>
        </w:rPr>
        <w:t> </w:t>
      </w:r>
      <w:r>
        <w:rPr>
          <w:b w:val="0"/>
        </w:rPr>
        <w:t>2.5</w:t>
        <w:tab/>
      </w:r>
      <w:r>
        <w:rPr/>
        <w:t>Components</w:t>
      </w:r>
      <w:r>
        <w:rPr>
          <w:spacing w:val="20"/>
        </w:rPr>
        <w:t> </w:t>
      </w:r>
      <w:r>
        <w:rPr/>
        <w:t>Associated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Medical</w:t>
      </w:r>
      <w:r>
        <w:rPr>
          <w:spacing w:val="19"/>
        </w:rPr>
        <w:t> </w:t>
      </w:r>
      <w:r>
        <w:rPr/>
        <w:t>Imaging</w:t>
      </w:r>
      <w:r>
        <w:rPr>
          <w:spacing w:val="20"/>
        </w:rPr>
        <w:t> </w:t>
      </w:r>
      <w:r>
        <w:rPr/>
        <w:t>Process</w:t>
      </w:r>
      <w:r>
        <w:rPr>
          <w:spacing w:val="22"/>
        </w:rPr>
        <w:t> </w:t>
      </w:r>
      <w:r>
        <w:rPr/>
        <w:t>(Perry,</w:t>
      </w:r>
      <w:r>
        <w:rPr>
          <w:spacing w:val="-57"/>
        </w:rPr>
        <w:t> </w:t>
      </w:r>
      <w:r>
        <w:rPr/>
        <w:t>1987)</w:t>
      </w:r>
    </w:p>
    <w:p>
      <w:pPr>
        <w:spacing w:after="0" w:line="364" w:lineRule="auto"/>
        <w:sectPr>
          <w:pgSz w:w="12240" w:h="15840"/>
          <w:pgMar w:header="0" w:footer="1068" w:top="144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360" w:lineRule="auto" w:before="90"/>
        <w:ind w:left="1768" w:right="1439" w:firstLine="720"/>
        <w:jc w:val="both"/>
      </w:pPr>
      <w:r>
        <w:rPr/>
        <w:drawing>
          <wp:anchor distT="0" distB="0" distL="0" distR="0" allowOverlap="1" layoutInCell="1" locked="0" behindDoc="1" simplePos="0" relativeHeight="482029568">
            <wp:simplePos x="0" y="0"/>
            <wp:positionH relativeFrom="page">
              <wp:posOffset>1235303</wp:posOffset>
            </wp:positionH>
            <wp:positionV relativeFrom="paragraph">
              <wp:posOffset>1144183</wp:posOffset>
            </wp:positionV>
            <wp:extent cx="5338978" cy="527848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shown in figure 2.5, the task of every imaging system is to translate a</w:t>
      </w:r>
      <w:r>
        <w:rPr>
          <w:spacing w:val="1"/>
        </w:rPr>
        <w:t> </w:t>
      </w:r>
      <w:r>
        <w:rPr/>
        <w:t>specific tissue characteristic into image shades of gray. If contrast is adequate, the</w:t>
      </w:r>
      <w:r>
        <w:rPr>
          <w:spacing w:val="1"/>
        </w:rPr>
        <w:t> </w:t>
      </w:r>
      <w:r>
        <w:rPr/>
        <w:t>object</w:t>
      </w:r>
      <w:r>
        <w:rPr>
          <w:spacing w:val="18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visible.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degree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contrast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image</w:t>
      </w:r>
      <w:r>
        <w:rPr>
          <w:spacing w:val="17"/>
        </w:rPr>
        <w:t> </w:t>
      </w:r>
      <w:r>
        <w:rPr/>
        <w:t>depends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characteristics</w:t>
      </w:r>
      <w:r>
        <w:rPr>
          <w:spacing w:val="-58"/>
        </w:rPr>
        <w:t> </w:t>
      </w:r>
      <w:r>
        <w:rPr/>
        <w:t>of both the object and the imaging system. Some of the essential components of image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in film radiography</w:t>
      </w:r>
      <w:r>
        <w:rPr>
          <w:spacing w:val="-5"/>
        </w:rPr>
        <w:t> </w:t>
      </w:r>
      <w:r>
        <w:rPr/>
        <w:t>are itemized below:</w:t>
      </w:r>
    </w:p>
    <w:p>
      <w:pPr>
        <w:pStyle w:val="Heading5"/>
        <w:numPr>
          <w:ilvl w:val="2"/>
          <w:numId w:val="20"/>
        </w:numPr>
        <w:tabs>
          <w:tab w:pos="2489" w:val="left" w:leader="none"/>
        </w:tabs>
        <w:spacing w:line="240" w:lineRule="auto" w:before="201" w:after="0"/>
        <w:ind w:left="2488" w:right="0" w:hanging="661"/>
        <w:jc w:val="left"/>
      </w:pPr>
      <w:bookmarkStart w:name="_TOC_250007" w:id="29"/>
      <w:bookmarkEnd w:id="29"/>
      <w:r>
        <w:rPr/>
        <w:t>CONTRAST</w:t>
      </w:r>
    </w:p>
    <w:p>
      <w:pPr>
        <w:pStyle w:val="BodyText"/>
        <w:spacing w:line="360" w:lineRule="auto" w:before="137"/>
        <w:ind w:left="1768" w:right="1432" w:firstLine="720"/>
        <w:jc w:val="both"/>
      </w:pPr>
      <w:r>
        <w:rPr/>
        <w:t>Contrast is the most significant characteristic of an image recorded on film.</w:t>
      </w:r>
      <w:r>
        <w:rPr>
          <w:spacing w:val="1"/>
        </w:rPr>
        <w:t> </w:t>
      </w:r>
      <w:r>
        <w:rPr/>
        <w:t>Contrast means difference. An object within the body will be visible in an image only</w:t>
      </w:r>
      <w:r>
        <w:rPr>
          <w:spacing w:val="1"/>
        </w:rPr>
        <w:t> </w:t>
      </w:r>
      <w:r>
        <w:rPr/>
        <w:t>if it has sufficient physical contrast relative to surrounding tissue. In radiography</w:t>
      </w:r>
      <w:r>
        <w:rPr>
          <w:spacing w:val="1"/>
        </w:rPr>
        <w:t> </w:t>
      </w:r>
      <w:r>
        <w:rPr/>
        <w:t>practice, the contrast between a specific structure and its surrounding tissues is of</w:t>
      </w:r>
      <w:r>
        <w:rPr>
          <w:spacing w:val="1"/>
        </w:rPr>
        <w:t> </w:t>
      </w:r>
      <w:r>
        <w:rPr/>
        <w:t>clinical importance because it is the variation in film density (contrast) that actually</w:t>
      </w:r>
      <w:r>
        <w:rPr>
          <w:spacing w:val="1"/>
        </w:rPr>
        <w:t> </w:t>
      </w:r>
      <w:r>
        <w:rPr/>
        <w:t>forms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image</w:t>
      </w:r>
      <w:r>
        <w:rPr>
          <w:spacing w:val="31"/>
        </w:rPr>
        <w:t> </w:t>
      </w:r>
      <w:r>
        <w:rPr/>
        <w:t>(Perry,</w:t>
      </w:r>
      <w:r>
        <w:rPr>
          <w:spacing w:val="34"/>
        </w:rPr>
        <w:t> </w:t>
      </w:r>
      <w:r>
        <w:rPr/>
        <w:t>1987).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means,</w:t>
      </w:r>
      <w:r>
        <w:rPr>
          <w:spacing w:val="31"/>
        </w:rPr>
        <w:t> </w:t>
      </w:r>
      <w:r>
        <w:rPr/>
        <w:t>without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contrast</w:t>
      </w:r>
      <w:r>
        <w:rPr>
          <w:spacing w:val="33"/>
        </w:rPr>
        <w:t> </w:t>
      </w:r>
      <w:r>
        <w:rPr/>
        <w:t>there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no</w:t>
      </w:r>
      <w:r>
        <w:rPr>
          <w:spacing w:val="32"/>
        </w:rPr>
        <w:t> </w:t>
      </w:r>
      <w:r>
        <w:rPr/>
        <w:t>image.</w:t>
      </w:r>
      <w:r>
        <w:rPr>
          <w:spacing w:val="-58"/>
        </w:rPr>
        <w:t> </w:t>
      </w:r>
      <w:r>
        <w:rPr/>
        <w:t>The amount of contrast in an image depends on many factors which include the ability</w:t>
      </w:r>
      <w:r>
        <w:rPr>
          <w:spacing w:val="-57"/>
        </w:rPr>
        <w:t> </w:t>
      </w:r>
      <w:r>
        <w:rPr/>
        <w:t>of the particular film to record contrast. The image contrast could be in the form of</w:t>
      </w:r>
      <w:r>
        <w:rPr>
          <w:spacing w:val="1"/>
        </w:rPr>
        <w:t> </w:t>
      </w:r>
      <w:r>
        <w:rPr/>
        <w:t>different shades of gray, light intensities or colours.</w:t>
      </w:r>
      <w:r>
        <w:rPr>
          <w:spacing w:val="1"/>
        </w:rPr>
        <w:t> </w:t>
      </w:r>
      <w:r>
        <w:rPr/>
        <w:t>The schematic diagram of image</w:t>
      </w:r>
      <w:r>
        <w:rPr>
          <w:spacing w:val="1"/>
        </w:rPr>
        <w:t> </w:t>
      </w:r>
      <w:r>
        <w:rPr/>
        <w:t>contrast of a foreign body is shown in figure 2.6 to illustrate shades of gray. 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gray</w:t>
      </w:r>
      <w:r>
        <w:rPr>
          <w:spacing w:val="1"/>
        </w:rPr>
        <w:t> </w:t>
      </w:r>
      <w:r>
        <w:rPr/>
        <w:t>shades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tissues.</w:t>
      </w:r>
    </w:p>
    <w:p>
      <w:pPr>
        <w:pStyle w:val="BodyText"/>
        <w:spacing w:line="360" w:lineRule="auto" w:before="1"/>
        <w:ind w:left="1768" w:right="1438" w:firstLine="720"/>
        <w:jc w:val="both"/>
      </w:pPr>
      <w:r>
        <w:rPr/>
        <w:t>Films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converter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 differences in exposure (subject contrast) into film contrast (differences in</w:t>
      </w:r>
      <w:r>
        <w:rPr>
          <w:spacing w:val="1"/>
        </w:rPr>
        <w:t> </w:t>
      </w:r>
      <w:r>
        <w:rPr/>
        <w:t>density).</w:t>
      </w:r>
      <w:r>
        <w:rPr>
          <w:spacing w:val="1"/>
        </w:rPr>
        <w:t> </w:t>
      </w:r>
      <w:r>
        <w:rPr/>
        <w:t>The ability of the film to convert exposure contrast into film contrast is</w:t>
      </w:r>
      <w:r>
        <w:rPr>
          <w:spacing w:val="1"/>
        </w:rPr>
        <w:t> </w:t>
      </w:r>
      <w:r>
        <w:rPr/>
        <w:t>expressed in terms of the contrast factor. The amount of contrast produced by medical</w:t>
      </w:r>
      <w:r>
        <w:rPr>
          <w:spacing w:val="1"/>
        </w:rPr>
        <w:t> </w:t>
      </w:r>
      <w:r>
        <w:rPr/>
        <w:t>imaging films depends on four basic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 include type of</w:t>
      </w:r>
      <w:r>
        <w:rPr>
          <w:spacing w:val="60"/>
        </w:rPr>
        <w:t> </w:t>
      </w:r>
      <w:r>
        <w:rPr/>
        <w:t>emulsion, amount</w:t>
      </w:r>
      <w:r>
        <w:rPr>
          <w:spacing w:val="-57"/>
        </w:rPr>
        <w:t> </w:t>
      </w:r>
      <w:r>
        <w:rPr/>
        <w:t>of exposure, processing and fog. The ability of a film to produce contrast could 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observing 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density 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receiving a</w:t>
      </w:r>
      <w:r>
        <w:rPr>
          <w:spacing w:val="1"/>
        </w:rPr>
        <w:t> </w:t>
      </w:r>
      <w:r>
        <w:rPr/>
        <w:t>specified difference in exposure. This is usually performed by a device known as</w:t>
      </w:r>
      <w:r>
        <w:rPr>
          <w:spacing w:val="1"/>
        </w:rPr>
        <w:t> </w:t>
      </w:r>
      <w:r>
        <w:rPr/>
        <w:t>sensitometer. In this method, a strip of film is divided into a number of individual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and each area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different 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radiation.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379" w:val="left" w:leader="none"/>
        </w:tabs>
        <w:spacing w:before="90"/>
        <w:ind w:left="0" w:right="389"/>
        <w:jc w:val="center"/>
      </w:pPr>
      <w:r>
        <w:rPr/>
        <w:pict>
          <v:group style="position:absolute;margin-left:97.267998pt;margin-top:-459.056885pt;width:420.75pt;height:530.950pt;mso-position-horizontal-relative:page;mso-position-vertical-relative:paragraph;z-index:-21286400" coordorigin="1945,-9181" coordsize="8415,10619">
            <v:shape style="position:absolute;left:1945;top:-6876;width:8408;height:8313" type="#_x0000_t75" stroked="false">
              <v:imagedata r:id="rId8" o:title=""/>
            </v:shape>
            <v:shape style="position:absolute;left:2005;top:-9182;width:8355;height:8445" type="#_x0000_t75" alt="Medical Imaging is the Process of Converting Tissue Characteristics into a Visual Image" stroked="false">
              <v:imagedata r:id="rId18" o:title=""/>
            </v:shape>
            <w10:wrap type="none"/>
          </v:group>
        </w:pict>
      </w:r>
      <w:r>
        <w:rPr>
          <w:b w:val="0"/>
        </w:rPr>
        <w:t>Fig</w:t>
      </w:r>
      <w:r>
        <w:rPr>
          <w:b w:val="0"/>
          <w:spacing w:val="-3"/>
        </w:rPr>
        <w:t> </w:t>
      </w:r>
      <w:r>
        <w:rPr>
          <w:b w:val="0"/>
        </w:rPr>
        <w:t>2.6:</w:t>
        <w:tab/>
      </w:r>
      <w:r>
        <w:rPr/>
        <w:t>Schematic</w:t>
      </w:r>
      <w:r>
        <w:rPr>
          <w:spacing w:val="-3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Image</w:t>
      </w:r>
      <w:r>
        <w:rPr>
          <w:spacing w:val="-3"/>
        </w:rPr>
        <w:t> </w:t>
      </w:r>
      <w:r>
        <w:rPr/>
        <w:t>Contrast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(Perry,</w:t>
      </w:r>
      <w:r>
        <w:rPr>
          <w:spacing w:val="-1"/>
        </w:rPr>
        <w:t> </w:t>
      </w:r>
      <w:r>
        <w:rPr/>
        <w:t>1987)</w:t>
      </w:r>
    </w:p>
    <w:p>
      <w:pPr>
        <w:spacing w:after="0"/>
        <w:jc w:val="center"/>
        <w:sectPr>
          <w:pgSz w:w="12240" w:h="15840"/>
          <w:pgMar w:header="0" w:footer="1068" w:top="1460" w:bottom="1260" w:left="680" w:right="0"/>
        </w:sectPr>
      </w:pPr>
    </w:p>
    <w:p>
      <w:pPr>
        <w:pStyle w:val="BodyText"/>
        <w:spacing w:line="360" w:lineRule="auto" w:before="74"/>
        <w:ind w:left="1768" w:right="1439" w:firstLine="720"/>
        <w:jc w:val="both"/>
      </w:pPr>
      <w:r>
        <w:rPr/>
        <w:drawing>
          <wp:anchor distT="0" distB="0" distL="0" distR="0" allowOverlap="1" layoutInCell="1" locked="0" behindDoc="1" simplePos="0" relativeHeight="482030592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film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processed,</w:t>
      </w:r>
      <w:r>
        <w:rPr>
          <w:spacing w:val="16"/>
        </w:rPr>
        <w:t> </w:t>
      </w:r>
      <w:r>
        <w:rPr/>
        <w:t>each</w:t>
      </w:r>
      <w:r>
        <w:rPr>
          <w:spacing w:val="18"/>
        </w:rPr>
        <w:t> </w:t>
      </w:r>
      <w:r>
        <w:rPr/>
        <w:t>area</w:t>
      </w:r>
      <w:r>
        <w:rPr>
          <w:spacing w:val="15"/>
        </w:rPr>
        <w:t> </w:t>
      </w:r>
      <w:r>
        <w:rPr/>
        <w:t>will</w:t>
      </w:r>
      <w:r>
        <w:rPr>
          <w:spacing w:val="17"/>
        </w:rPr>
        <w:t> </w:t>
      </w:r>
      <w:r>
        <w:rPr/>
        <w:t>have</w:t>
      </w:r>
      <w:r>
        <w:rPr>
          <w:spacing w:val="18"/>
        </w:rPr>
        <w:t> </w:t>
      </w:r>
      <w:r>
        <w:rPr/>
        <w:t>density</w:t>
      </w:r>
      <w:r>
        <w:rPr>
          <w:spacing w:val="11"/>
        </w:rPr>
        <w:t> </w:t>
      </w:r>
      <w:r>
        <w:rPr/>
        <w:t>values</w:t>
      </w:r>
      <w:r>
        <w:rPr>
          <w:spacing w:val="18"/>
        </w:rPr>
        <w:t> </w:t>
      </w:r>
      <w:r>
        <w:rPr/>
        <w:t>corresponding</w:t>
      </w:r>
      <w:r>
        <w:rPr>
          <w:spacing w:val="-57"/>
        </w:rPr>
        <w:t> </w:t>
      </w:r>
      <w:r>
        <w:rPr/>
        <w:t>to the radiation exposure. The relationship between film density and exposure is often</w:t>
      </w:r>
      <w:r>
        <w:rPr>
          <w:spacing w:val="1"/>
        </w:rPr>
        <w:t> </w:t>
      </w:r>
      <w:r>
        <w:rPr/>
        <w:t>presented in the form of a graph know as film characteristic curve. The shape of the</w:t>
      </w:r>
      <w:r>
        <w:rPr>
          <w:spacing w:val="1"/>
        </w:rPr>
        <w:t> </w:t>
      </w:r>
      <w:r>
        <w:rPr/>
        <w:t>curve depends on the characteristics of the emulsion and the processing condition. The</w:t>
      </w:r>
      <w:r>
        <w:rPr>
          <w:spacing w:val="-57"/>
        </w:rPr>
        <w:t> </w:t>
      </w:r>
      <w:r>
        <w:rPr/>
        <w:t>primary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throughout a wide exposure range. The slope of this curve represents the contrast</w:t>
      </w:r>
      <w:r>
        <w:rPr>
          <w:spacing w:val="1"/>
        </w:rPr>
        <w:t> </w:t>
      </w:r>
      <w:r>
        <w:rPr/>
        <w:t>(density</w:t>
      </w:r>
      <w:r>
        <w:rPr>
          <w:spacing w:val="-6"/>
        </w:rPr>
        <w:t> </w:t>
      </w:r>
      <w:r>
        <w:rPr/>
        <w:t>difference) produced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difference.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06" w:id="30"/>
      <w:r>
        <w:rPr/>
        <w:t>BLUR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VISIBILITY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0"/>
      <w:r>
        <w:rPr/>
        <w:t>DETAIL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/>
        <w:ind w:left="1768" w:right="1434" w:firstLine="720"/>
        <w:jc w:val="both"/>
      </w:pPr>
      <w:r>
        <w:rPr/>
        <w:t>Structures and objects in the body vary not only in physical contrast but also in</w:t>
      </w:r>
      <w:r>
        <w:rPr>
          <w:spacing w:val="-57"/>
        </w:rPr>
        <w:t> </w:t>
      </w:r>
      <w:r>
        <w:rPr/>
        <w:t>size. Object ranges from large organs and bones to small structural features such as</w:t>
      </w:r>
      <w:r>
        <w:rPr>
          <w:spacing w:val="1"/>
        </w:rPr>
        <w:t> </w:t>
      </w:r>
      <w:r>
        <w:rPr/>
        <w:t>small calcifications. It is the small anatomical features that add detail to a medical</w:t>
      </w:r>
      <w:r>
        <w:rPr>
          <w:spacing w:val="1"/>
        </w:rPr>
        <w:t> </w:t>
      </w:r>
      <w:r>
        <w:rPr/>
        <w:t>image. Blurring is the spread of an object within an image. The smallest detail of an</w:t>
      </w:r>
      <w:r>
        <w:rPr>
          <w:spacing w:val="1"/>
        </w:rPr>
        <w:t> </w:t>
      </w:r>
      <w:r>
        <w:rPr/>
        <w:t>object that could be visualized is determined by the amount of blur produced by the</w:t>
      </w:r>
      <w:r>
        <w:rPr>
          <w:spacing w:val="1"/>
        </w:rPr>
        <w:t> </w:t>
      </w:r>
      <w:r>
        <w:rPr/>
        <w:t>imaging procedure. Some imaging procedure produce images with significantly less</w:t>
      </w:r>
      <w:r>
        <w:rPr>
          <w:spacing w:val="1"/>
        </w:rPr>
        <w:t> </w:t>
      </w:r>
      <w:r>
        <w:rPr/>
        <w:t>blur than others and this results in images that show much greater detail. Visibility of</w:t>
      </w:r>
      <w:r>
        <w:rPr>
          <w:spacing w:val="1"/>
        </w:rPr>
        <w:t> </w:t>
      </w:r>
      <w:r>
        <w:rPr/>
        <w:t>detail is limited because all imaging methods introduce one form of blurring into the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In an ideal situation, each small point within the object examined</w:t>
      </w:r>
      <w:r>
        <w:rPr>
          <w:spacing w:val="60"/>
        </w:rPr>
        <w:t> </w:t>
      </w:r>
      <w:r>
        <w:rPr/>
        <w:t>is supposed</w:t>
      </w:r>
      <w:r>
        <w:rPr>
          <w:spacing w:val="1"/>
        </w:rPr>
        <w:t> </w:t>
      </w:r>
      <w:r>
        <w:rPr/>
        <w:t>to be represented by a small, well-defined point within the image. But in reality, the</w:t>
      </w:r>
      <w:r>
        <w:rPr>
          <w:spacing w:val="1"/>
        </w:rPr>
        <w:t> </w:t>
      </w:r>
      <w:r>
        <w:rPr/>
        <w:t>image of each object point is spread or blurred within the image. The blur of a small</w:t>
      </w:r>
      <w:r>
        <w:rPr>
          <w:spacing w:val="1"/>
        </w:rPr>
        <w:t> </w:t>
      </w:r>
      <w:r>
        <w:rPr/>
        <w:t>object could have a variety of shapes depending on the source of the blur. Some x-ray</w:t>
      </w:r>
      <w:r>
        <w:rPr>
          <w:spacing w:val="1"/>
        </w:rPr>
        <w:t> </w:t>
      </w:r>
      <w:r>
        <w:rPr/>
        <w:t>system components, such as intensifying screens and image intensifier tubes, generally</w:t>
      </w:r>
      <w:r>
        <w:rPr>
          <w:spacing w:val="-57"/>
        </w:rPr>
        <w:t> </w:t>
      </w:r>
      <w:r>
        <w:rPr/>
        <w:t>produce round blur patterns. Motions, such as, respiratory during the imaging process</w:t>
      </w:r>
      <w:r>
        <w:rPr>
          <w:spacing w:val="1"/>
        </w:rPr>
        <w:t> </w:t>
      </w:r>
      <w:r>
        <w:rPr/>
        <w:t>typically produces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elongated</w:t>
      </w:r>
      <w:r>
        <w:rPr>
          <w:spacing w:val="1"/>
        </w:rPr>
        <w:t> </w:t>
      </w:r>
      <w:r>
        <w:rPr/>
        <w:t>blur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 imaging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 effect of blur is that it places a definite limit on the amount of detail that</w:t>
      </w:r>
      <w:r>
        <w:rPr>
          <w:spacing w:val="1"/>
        </w:rPr>
        <w:t> </w:t>
      </w:r>
      <w:r>
        <w:rPr/>
        <w:t>could be</w:t>
      </w:r>
      <w:r>
        <w:rPr>
          <w:spacing w:val="-2"/>
        </w:rPr>
        <w:t> </w:t>
      </w:r>
      <w:r>
        <w:rPr/>
        <w:t>visualized.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0"/>
        </w:numPr>
        <w:tabs>
          <w:tab w:pos="2489" w:val="left" w:leader="none"/>
        </w:tabs>
        <w:spacing w:line="240" w:lineRule="auto" w:before="74" w:after="0"/>
        <w:ind w:left="2488" w:right="0" w:hanging="721"/>
        <w:jc w:val="both"/>
      </w:pPr>
      <w:bookmarkStart w:name="_TOC_250005" w:id="31"/>
      <w:bookmarkEnd w:id="31"/>
      <w:r>
        <w:rPr/>
        <w:t>SHARPNESS</w:t>
      </w:r>
    </w:p>
    <w:p>
      <w:pPr>
        <w:pStyle w:val="BodyText"/>
        <w:spacing w:line="360" w:lineRule="auto" w:before="137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31104">
            <wp:simplePos x="0" y="0"/>
            <wp:positionH relativeFrom="page">
              <wp:posOffset>1235303</wp:posOffset>
            </wp:positionH>
            <wp:positionV relativeFrom="paragraph">
              <wp:posOffset>1302043</wp:posOffset>
            </wp:positionV>
            <wp:extent cx="5338978" cy="5278485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term, sharpness, refers to the ability to recognize anatomical details of</w:t>
      </w:r>
      <w:r>
        <w:rPr>
          <w:spacing w:val="1"/>
        </w:rPr>
        <w:t> </w:t>
      </w:r>
      <w:r>
        <w:rPr/>
        <w:t>structures in an image. An image is sharp if its structures appeared on the display unit</w:t>
      </w:r>
      <w:r>
        <w:rPr>
          <w:spacing w:val="1"/>
        </w:rPr>
        <w:t> </w:t>
      </w:r>
      <w:r>
        <w:rPr/>
        <w:t>(photographic film, TV monitor) separately and distinctly. Sharpness could also be</w:t>
      </w:r>
      <w:r>
        <w:rPr>
          <w:spacing w:val="1"/>
        </w:rPr>
        <w:t> </w:t>
      </w:r>
      <w:r>
        <w:rPr/>
        <w:t>defined as the ease with which the edges and boundaries of structures within an image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visualized.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in blackening (optical density), sharpness reveals pattern of changes in</w:t>
      </w:r>
      <w:r>
        <w:rPr>
          <w:spacing w:val="1"/>
        </w:rPr>
        <w:t> </w:t>
      </w:r>
      <w:r>
        <w:rPr/>
        <w:t>optical density at the boundary between two adjacent parts. A sharp image is an x-ray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boundaries.</w:t>
      </w:r>
    </w:p>
    <w:p>
      <w:pPr>
        <w:pStyle w:val="BodyText"/>
        <w:spacing w:before="1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9" w:val="left" w:leader="none"/>
        </w:tabs>
        <w:spacing w:line="240" w:lineRule="auto" w:before="0" w:after="0"/>
        <w:ind w:left="2488" w:right="0" w:hanging="721"/>
        <w:jc w:val="both"/>
      </w:pPr>
      <w:bookmarkStart w:name="_TOC_250004" w:id="32"/>
      <w:bookmarkEnd w:id="32"/>
      <w:r>
        <w:rPr/>
        <w:t>NOISE</w:t>
      </w:r>
    </w:p>
    <w:p>
      <w:pPr>
        <w:pStyle w:val="BodyText"/>
        <w:spacing w:line="360" w:lineRule="auto" w:before="139"/>
        <w:ind w:left="1768" w:right="1436" w:firstLine="720"/>
        <w:jc w:val="both"/>
      </w:pPr>
      <w:r>
        <w:rPr/>
        <w:t>Noise is an undesirable signal or pattern that usually accompanies an image.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signal, that carries information related to the image, and a spurious signal (noise), that</w:t>
      </w:r>
      <w:r>
        <w:rPr>
          <w:spacing w:val="1"/>
        </w:rPr>
        <w:t> </w:t>
      </w:r>
      <w:r>
        <w:rPr/>
        <w:t>carries no information.</w:t>
      </w:r>
      <w:r>
        <w:rPr>
          <w:spacing w:val="1"/>
        </w:rPr>
        <w:t> </w:t>
      </w:r>
      <w:r>
        <w:rPr/>
        <w:t>These two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 superimposed in the displayed</w:t>
      </w:r>
      <w:r>
        <w:rPr>
          <w:spacing w:val="1"/>
        </w:rPr>
        <w:t> </w:t>
      </w:r>
      <w:r>
        <w:rPr/>
        <w:t>image. The presence of too much unwanted signal or noise in an image limits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useful or clinical information that could be extracted from the image.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 radiographic noise</w:t>
      </w:r>
      <w:r>
        <w:rPr>
          <w:spacing w:val="1"/>
        </w:rPr>
        <w:t> </w:t>
      </w:r>
      <w:r>
        <w:rPr/>
        <w:t>are fogging 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specks</w:t>
      </w:r>
      <w:r>
        <w:rPr>
          <w:spacing w:val="1"/>
        </w:rPr>
        <w:t> </w:t>
      </w:r>
      <w:r>
        <w:rPr/>
        <w:t>or quantum</w:t>
      </w:r>
      <w:r>
        <w:rPr>
          <w:spacing w:val="1"/>
        </w:rPr>
        <w:t> </w:t>
      </w:r>
      <w:r>
        <w:rPr/>
        <w:t>mottle</w:t>
      </w:r>
      <w:r>
        <w:rPr>
          <w:spacing w:val="1"/>
        </w:rPr>
        <w:t> </w:t>
      </w:r>
      <w:r>
        <w:rPr/>
        <w:t>usually observed on processed or developed film. Most of the noise, usually observed</w:t>
      </w:r>
      <w:r>
        <w:rPr>
          <w:spacing w:val="1"/>
        </w:rPr>
        <w:t> </w:t>
      </w:r>
      <w:r>
        <w:rPr/>
        <w:t>on the film after development, is due to faulty rollers in the processor, dirt in the film</w:t>
      </w:r>
      <w:r>
        <w:rPr>
          <w:spacing w:val="1"/>
        </w:rPr>
        <w:t> </w:t>
      </w:r>
      <w:r>
        <w:rPr/>
        <w:t>cassette and exposure of the film to external leakage light in the darkroom during film</w:t>
      </w:r>
      <w:r>
        <w:rPr>
          <w:spacing w:val="1"/>
        </w:rPr>
        <w:t> </w:t>
      </w:r>
      <w:r>
        <w:rPr/>
        <w:t>loading</w:t>
      </w:r>
      <w:r>
        <w:rPr>
          <w:spacing w:val="-3"/>
        </w:rPr>
        <w:t> </w:t>
      </w:r>
      <w:r>
        <w:rPr/>
        <w:t>into the cassette.</w:t>
      </w:r>
    </w:p>
    <w:p>
      <w:pPr>
        <w:pStyle w:val="BodyText"/>
        <w:spacing w:before="1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9" w:val="left" w:leader="none"/>
        </w:tabs>
        <w:spacing w:line="240" w:lineRule="auto" w:before="0" w:after="0"/>
        <w:ind w:left="2488" w:right="0" w:hanging="721"/>
        <w:jc w:val="both"/>
      </w:pPr>
      <w:bookmarkStart w:name="_TOC_250003" w:id="33"/>
      <w:bookmarkEnd w:id="33"/>
      <w:r>
        <w:rPr/>
        <w:t>Resolution</w:t>
      </w:r>
    </w:p>
    <w:p>
      <w:pPr>
        <w:pStyle w:val="BodyText"/>
        <w:spacing w:line="360" w:lineRule="auto" w:before="137"/>
        <w:ind w:left="1768" w:right="1439" w:firstLine="720"/>
        <w:jc w:val="both"/>
      </w:pPr>
      <w:r>
        <w:rPr/>
        <w:t>This is the ability of an imaging system to distinguish (resolve) objects that are</w:t>
      </w:r>
      <w:r>
        <w:rPr>
          <w:spacing w:val="-57"/>
        </w:rPr>
        <w:t> </w:t>
      </w:r>
      <w:r>
        <w:rPr/>
        <w:t>close together. The resolving capability of a particular imaging process is determined</w:t>
      </w:r>
      <w:r>
        <w:rPr>
          <w:spacing w:val="1"/>
        </w:rPr>
        <w:t> </w:t>
      </w:r>
      <w:r>
        <w:rPr/>
        <w:t>by the amount of blur in the image. When blur is present, the images of individual</w:t>
      </w:r>
      <w:r>
        <w:rPr>
          <w:spacing w:val="1"/>
        </w:rPr>
        <w:t> </w:t>
      </w:r>
      <w:r>
        <w:rPr/>
        <w:t>objects would move together until separate objects are no longer distinguishable. For</w:t>
      </w:r>
      <w:r>
        <w:rPr>
          <w:spacing w:val="1"/>
        </w:rPr>
        <w:t> </w:t>
      </w:r>
      <w:r>
        <w:rPr/>
        <w:t>objects to be resolved, their separation distance must be increased in proportion to the</w:t>
      </w:r>
      <w:r>
        <w:rPr>
          <w:spacing w:val="1"/>
        </w:rPr>
        <w:t> </w:t>
      </w:r>
      <w:r>
        <w:rPr/>
        <w:t>amount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blur</w:t>
      </w:r>
      <w:r>
        <w:rPr>
          <w:spacing w:val="10"/>
        </w:rPr>
        <w:t> </w:t>
      </w:r>
      <w:r>
        <w:rPr/>
        <w:t>present.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imaging</w:t>
      </w:r>
      <w:r>
        <w:rPr>
          <w:spacing w:val="8"/>
        </w:rPr>
        <w:t> </w:t>
      </w:r>
      <w:r>
        <w:rPr/>
        <w:t>system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able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reproduce</w:t>
      </w:r>
      <w:r>
        <w:rPr>
          <w:spacing w:val="9"/>
        </w:rPr>
        <w:t> </w:t>
      </w:r>
      <w:r>
        <w:rPr/>
        <w:t>closely</w:t>
      </w:r>
      <w:r>
        <w:rPr>
          <w:spacing w:val="6"/>
        </w:rPr>
        <w:t> </w:t>
      </w:r>
      <w:r>
        <w:rPr/>
        <w:t>spaced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9"/>
        <w:jc w:val="both"/>
      </w:pPr>
      <w:r>
        <w:rPr/>
        <w:drawing>
          <wp:anchor distT="0" distB="0" distL="0" distR="0" allowOverlap="1" layoutInCell="1" locked="0" behindDoc="1" simplePos="0" relativeHeight="48203161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patient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resolution capability, while a system which cannot reproduce such details is said to</w:t>
      </w:r>
      <w:r>
        <w:rPr>
          <w:spacing w:val="1"/>
        </w:rPr>
        <w:t> </w:t>
      </w:r>
      <w:r>
        <w:rPr/>
        <w:t>possess low resolution capability. The resolution of an imaging system is easy 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blur.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 practice for measuring resolution is to use a test object, which consists of</w:t>
      </w:r>
      <w:r>
        <w:rPr>
          <w:spacing w:val="1"/>
        </w:rPr>
        <w:t> </w:t>
      </w:r>
      <w:r>
        <w:rPr/>
        <w:t>parallel lead strips separated by a distance equal to the width of the strips. This line</w:t>
      </w:r>
      <w:r>
        <w:rPr>
          <w:spacing w:val="1"/>
        </w:rPr>
        <w:t> </w:t>
      </w:r>
      <w:r>
        <w:rPr/>
        <w:t>width and separation distance is usually described in terms of line pairs (lp) per unit</w:t>
      </w:r>
      <w:r>
        <w:rPr>
          <w:spacing w:val="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(mm or cm).</w:t>
      </w:r>
    </w:p>
    <w:p>
      <w:pPr>
        <w:pStyle w:val="BodyText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02" w:id="34"/>
      <w:bookmarkEnd w:id="34"/>
      <w:r>
        <w:rPr/>
        <w:t>ARTIFACTS</w:t>
      </w:r>
    </w:p>
    <w:p>
      <w:pPr>
        <w:pStyle w:val="BodyText"/>
        <w:spacing w:line="360" w:lineRule="auto" w:before="139"/>
        <w:ind w:left="1768" w:right="1433" w:firstLine="780"/>
        <w:jc w:val="both"/>
      </w:pPr>
      <w:r>
        <w:rPr/>
        <w:t>From the discussions so far, it could be seen that several characteristics of an</w:t>
      </w:r>
      <w:r>
        <w:rPr>
          <w:spacing w:val="1"/>
        </w:rPr>
        <w:t> </w:t>
      </w:r>
      <w:r>
        <w:rPr/>
        <w:t>imaging method could cause certain structures in the body to be invisible on the film.</w:t>
      </w:r>
      <w:r>
        <w:rPr>
          <w:spacing w:val="1"/>
        </w:rPr>
        <w:t> </w:t>
      </w:r>
      <w:r>
        <w:rPr/>
        <w:t>Another problem is that most imaging methods can create image features that do not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image artifacts. In many situations an artifacts does not significantly affect object</w:t>
      </w:r>
      <w:r>
        <w:rPr>
          <w:spacing w:val="1"/>
        </w:rPr>
        <w:t> </w:t>
      </w:r>
      <w:r>
        <w:rPr/>
        <w:t>visibility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obscures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misinterpreted as an anatomical feature. A variety of factors associated with each</w:t>
      </w:r>
      <w:r>
        <w:rPr>
          <w:spacing w:val="1"/>
        </w:rPr>
        <w:t> </w:t>
      </w:r>
      <w:r>
        <w:rPr/>
        <w:t>imaging</w:t>
      </w:r>
      <w:r>
        <w:rPr>
          <w:spacing w:val="-4"/>
        </w:rPr>
        <w:t> </w:t>
      </w:r>
      <w:r>
        <w:rPr/>
        <w:t>method can cause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artifacts.</w:t>
      </w:r>
    </w:p>
    <w:p>
      <w:pPr>
        <w:pStyle w:val="BodyText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01" w:id="35"/>
      <w:bookmarkEnd w:id="35"/>
      <w:r>
        <w:rPr/>
        <w:t>DISTORTION</w:t>
      </w:r>
    </w:p>
    <w:p>
      <w:pPr>
        <w:pStyle w:val="BodyText"/>
        <w:spacing w:line="360" w:lineRule="auto" w:before="139"/>
        <w:ind w:left="1768" w:right="1433" w:firstLine="780"/>
        <w:jc w:val="both"/>
      </w:pPr>
      <w:r>
        <w:rPr/>
        <w:t>A medical image should not only make internal body objects visible, but</w:t>
      </w:r>
      <w:r>
        <w:rPr>
          <w:spacing w:val="1"/>
        </w:rPr>
        <w:t> </w:t>
      </w:r>
      <w:r>
        <w:rPr/>
        <w:t>should give an accurate impression of their size, shape, and relative positions. An</w:t>
      </w:r>
      <w:r>
        <w:rPr>
          <w:spacing w:val="1"/>
        </w:rPr>
        <w:t> </w:t>
      </w:r>
      <w:r>
        <w:rPr/>
        <w:t>imaging procedure could introduce distortion or variation in size, shape and relative</w:t>
      </w:r>
      <w:r>
        <w:rPr>
          <w:spacing w:val="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object under investigation.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20"/>
        </w:numPr>
        <w:tabs>
          <w:tab w:pos="2488" w:val="left" w:leader="none"/>
          <w:tab w:pos="2489" w:val="left" w:leader="none"/>
          <w:tab w:pos="3843" w:val="left" w:leader="none"/>
          <w:tab w:pos="5491" w:val="left" w:leader="none"/>
          <w:tab w:pos="7087" w:val="left" w:leader="none"/>
          <w:tab w:pos="7990" w:val="left" w:leader="none"/>
          <w:tab w:pos="8570" w:val="left" w:leader="none"/>
          <w:tab w:pos="9857" w:val="left" w:leader="none"/>
        </w:tabs>
        <w:spacing w:line="360" w:lineRule="auto" w:before="79" w:after="0"/>
        <w:ind w:left="2488" w:right="1433" w:hanging="720"/>
        <w:jc w:val="left"/>
      </w:pPr>
      <w:r>
        <w:rPr/>
        <w:t>FACTORS</w:t>
        <w:tab/>
        <w:t>AFFECTING</w:t>
        <w:tab/>
        <w:t>RADIATION</w:t>
        <w:tab/>
        <w:t>DOSE</w:t>
        <w:tab/>
        <w:t>TO</w:t>
        <w:tab/>
        <w:t>PATIENT</w:t>
        <w:tab/>
      </w:r>
      <w:r>
        <w:rPr>
          <w:spacing w:val="-2"/>
        </w:rPr>
        <w:t>IN</w:t>
      </w:r>
      <w:r>
        <w:rPr>
          <w:spacing w:val="-57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1"/>
        </w:rPr>
        <w:t> </w:t>
      </w:r>
      <w:r>
        <w:rPr/>
        <w:t>IMAGING TECHNIQUES</w:t>
      </w:r>
    </w:p>
    <w:p>
      <w:pPr>
        <w:pStyle w:val="BodyText"/>
        <w:spacing w:line="360" w:lineRule="auto" w:before="195"/>
        <w:ind w:left="1768" w:right="1434" w:firstLine="360"/>
        <w:jc w:val="both"/>
      </w:pPr>
      <w:r>
        <w:rPr/>
        <w:drawing>
          <wp:anchor distT="0" distB="0" distL="0" distR="0" allowOverlap="1" layoutInCell="1" locked="0" behindDoc="1" simplePos="0" relativeHeight="482032128">
            <wp:simplePos x="0" y="0"/>
            <wp:positionH relativeFrom="page">
              <wp:posOffset>1235303</wp:posOffset>
            </wp:positionH>
            <wp:positionV relativeFrom="paragraph">
              <wp:posOffset>948729</wp:posOffset>
            </wp:positionV>
            <wp:extent cx="5338978" cy="5278485"/>
            <wp:effectExtent l="0" t="0" r="0" b="0"/>
            <wp:wrapNone/>
            <wp:docPr id="9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radiological</w:t>
      </w:r>
      <w:r>
        <w:rPr>
          <w:spacing w:val="-57"/>
        </w:rPr>
        <w:t> </w:t>
      </w:r>
      <w:r>
        <w:rPr/>
        <w:t>investigation is very important for evaluation of optimization of radiation protection.</w:t>
      </w:r>
      <w:r>
        <w:rPr>
          <w:spacing w:val="1"/>
        </w:rPr>
        <w:t> </w:t>
      </w:r>
      <w:r>
        <w:rPr/>
        <w:t>Optimization means</w:t>
      </w:r>
      <w:r>
        <w:rPr>
          <w:spacing w:val="1"/>
        </w:rPr>
        <w:t> </w:t>
      </w:r>
      <w:r>
        <w:rPr/>
        <w:t>that the dose received by patients</w:t>
      </w:r>
      <w:r>
        <w:rPr>
          <w:spacing w:val="60"/>
        </w:rPr>
        <w:t> </w:t>
      </w:r>
      <w:r>
        <w:rPr/>
        <w:t>during diagnostic examination</w:t>
      </w:r>
      <w:r>
        <w:rPr>
          <w:spacing w:val="1"/>
        </w:rPr>
        <w:t> </w:t>
      </w:r>
      <w:r>
        <w:rPr/>
        <w:t>is compatible with the intended medical purpose. The exact radiation dose received by</w:t>
      </w:r>
      <w:r>
        <w:rPr>
          <w:spacing w:val="1"/>
        </w:rPr>
        <w:t> </w:t>
      </w:r>
      <w:r>
        <w:rPr/>
        <w:t>internal organs of patients during medical x-ray examination could be very difficult to</w:t>
      </w:r>
      <w:r>
        <w:rPr>
          <w:spacing w:val="1"/>
        </w:rPr>
        <w:t> </w:t>
      </w:r>
      <w:r>
        <w:rPr/>
        <w:t>obtain. However, dose estimation could be obtained from measurements of radiation</w:t>
      </w:r>
      <w:r>
        <w:rPr>
          <w:spacing w:val="1"/>
        </w:rPr>
        <w:t> </w:t>
      </w:r>
      <w:r>
        <w:rPr/>
        <w:t>incident on the skin of patients. The most common quantity used for the estimation of</w:t>
      </w:r>
      <w:r>
        <w:rPr>
          <w:spacing w:val="1"/>
        </w:rPr>
        <w:t> </w:t>
      </w:r>
      <w:r>
        <w:rPr/>
        <w:t>dose to patient in diagnostic x-ray examinations is the entrance skin dose, ESD, and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 as (Massey,</w:t>
      </w:r>
      <w:r>
        <w:rPr>
          <w:spacing w:val="2"/>
        </w:rPr>
        <w:t> </w:t>
      </w:r>
      <w:r>
        <w:rPr/>
        <w:t>1977):</w:t>
      </w:r>
    </w:p>
    <w:p>
      <w:pPr>
        <w:spacing w:line="231" w:lineRule="exact" w:before="177"/>
        <w:ind w:left="1214" w:right="3453" w:firstLine="0"/>
        <w:jc w:val="center"/>
        <w:rPr>
          <w:rFonts w:ascii="Symbol" w:hAnsi="Symbol"/>
          <w:sz w:val="32"/>
        </w:rPr>
      </w:pPr>
      <w:r>
        <w:rPr>
          <w:spacing w:val="-3"/>
          <w:w w:val="102"/>
          <w:sz w:val="24"/>
        </w:rPr>
        <w:t>0</w:t>
      </w:r>
      <w:r>
        <w:rPr>
          <w:spacing w:val="-2"/>
          <w:w w:val="102"/>
          <w:sz w:val="24"/>
        </w:rPr>
        <w:t>.</w:t>
      </w:r>
      <w:r>
        <w:rPr>
          <w:spacing w:val="-3"/>
          <w:w w:val="102"/>
          <w:sz w:val="24"/>
        </w:rPr>
        <w:t>1</w:t>
      </w:r>
      <w:r>
        <w:rPr>
          <w:spacing w:val="1"/>
          <w:w w:val="102"/>
          <w:sz w:val="24"/>
        </w:rPr>
        <w:t>7</w:t>
      </w:r>
      <w:r>
        <w:rPr>
          <w:rFonts w:ascii="Symbol" w:hAnsi="Symbol"/>
          <w:spacing w:val="-7"/>
          <w:w w:val="75"/>
          <w:sz w:val="32"/>
        </w:rPr>
        <w:t></w:t>
      </w:r>
      <w:r>
        <w:rPr>
          <w:i/>
          <w:spacing w:val="10"/>
          <w:w w:val="102"/>
          <w:sz w:val="24"/>
        </w:rPr>
        <w:t>k</w:t>
      </w:r>
      <w:r>
        <w:rPr>
          <w:i/>
          <w:w w:val="102"/>
          <w:sz w:val="24"/>
        </w:rPr>
        <w:t>V</w:t>
      </w:r>
      <w:r>
        <w:rPr>
          <w:i/>
          <w:spacing w:val="-34"/>
          <w:sz w:val="24"/>
        </w:rPr>
        <w:t> </w:t>
      </w:r>
      <w:r>
        <w:rPr>
          <w:rFonts w:ascii="Symbol" w:hAnsi="Symbol"/>
          <w:spacing w:val="-1"/>
          <w:w w:val="75"/>
          <w:sz w:val="32"/>
        </w:rPr>
        <w:t></w:t>
      </w:r>
      <w:r>
        <w:rPr>
          <w:w w:val="102"/>
          <w:position w:val="13"/>
          <w:sz w:val="14"/>
        </w:rPr>
        <w:t>2</w:t>
      </w:r>
      <w:r>
        <w:rPr>
          <w:spacing w:val="-3"/>
          <w:position w:val="13"/>
          <w:sz w:val="14"/>
        </w:rPr>
        <w:t> </w:t>
      </w:r>
      <w:r>
        <w:rPr>
          <w:rFonts w:ascii="Symbol" w:hAnsi="Symbol"/>
          <w:spacing w:val="-6"/>
          <w:w w:val="75"/>
          <w:sz w:val="32"/>
        </w:rPr>
        <w:t></w:t>
      </w:r>
      <w:r>
        <w:rPr>
          <w:i/>
          <w:spacing w:val="2"/>
          <w:w w:val="102"/>
          <w:sz w:val="24"/>
        </w:rPr>
        <w:t>m</w:t>
      </w:r>
      <w:r>
        <w:rPr>
          <w:i/>
          <w:spacing w:val="-10"/>
          <w:w w:val="102"/>
          <w:sz w:val="24"/>
        </w:rPr>
        <w:t>A</w:t>
      </w:r>
      <w:r>
        <w:rPr>
          <w:i/>
          <w:spacing w:val="11"/>
          <w:w w:val="102"/>
          <w:sz w:val="24"/>
        </w:rPr>
        <w:t>s</w:t>
      </w:r>
      <w:r>
        <w:rPr>
          <w:rFonts w:ascii="Symbol" w:hAnsi="Symbol"/>
          <w:w w:val="75"/>
          <w:sz w:val="32"/>
        </w:rPr>
        <w:t></w:t>
      </w:r>
    </w:p>
    <w:p>
      <w:pPr>
        <w:spacing w:after="0" w:line="231" w:lineRule="exact"/>
        <w:jc w:val="center"/>
        <w:rPr>
          <w:rFonts w:ascii="Symbol" w:hAnsi="Symbol"/>
          <w:sz w:val="32"/>
        </w:rPr>
        <w:sectPr>
          <w:pgSz w:w="12240" w:h="15840"/>
          <w:pgMar w:header="0" w:footer="1068" w:top="1360" w:bottom="1260" w:left="680" w:right="0"/>
        </w:sectPr>
      </w:pPr>
    </w:p>
    <w:p>
      <w:pPr>
        <w:spacing w:before="2"/>
        <w:ind w:left="2532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77.917145pt;margin-top:10.128638pt;width:3.6pt;height:7.8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ESD</w:t>
      </w:r>
      <w:r>
        <w:rPr>
          <w:sz w:val="24"/>
        </w:rPr>
        <w:t>(</w:t>
      </w:r>
      <w:r>
        <w:rPr>
          <w:i/>
          <w:sz w:val="24"/>
        </w:rPr>
        <w:t>mGy</w:t>
      </w:r>
      <w:r>
        <w:rPr>
          <w:sz w:val="24"/>
        </w:rPr>
        <w:t>)</w:t>
      </w:r>
      <w:r>
        <w:rPr>
          <w:spacing w:val="4"/>
          <w:sz w:val="24"/>
        </w:rPr>
        <w:t> </w:t>
      </w:r>
      <w:r>
        <w:rPr>
          <w:rFonts w:ascii="Symbol" w:hAnsi="Symbol"/>
          <w:sz w:val="24"/>
        </w:rPr>
        <w:t></w:t>
      </w:r>
    </w:p>
    <w:p>
      <w:pPr>
        <w:spacing w:before="132"/>
        <w:ind w:left="475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i/>
          <w:spacing w:val="-18"/>
          <w:w w:val="90"/>
          <w:sz w:val="24"/>
        </w:rPr>
        <w:t> </w:t>
      </w:r>
      <w:r>
        <w:rPr>
          <w:i/>
          <w:w w:val="90"/>
          <w:position w:val="-5"/>
          <w:sz w:val="14"/>
        </w:rPr>
        <w:t>cm</w:t>
      </w:r>
      <w:r>
        <w:rPr>
          <w:i/>
          <w:spacing w:val="20"/>
          <w:w w:val="90"/>
          <w:position w:val="-5"/>
          <w:sz w:val="14"/>
        </w:rPr>
        <w:t> </w:t>
      </w:r>
      <w:r>
        <w:rPr>
          <w:rFonts w:ascii="Symbol" w:hAnsi="Symbol"/>
          <w:w w:val="90"/>
          <w:sz w:val="32"/>
        </w:rPr>
        <w:t></w:t>
      </w:r>
    </w:p>
    <w:p>
      <w:pPr>
        <w:pStyle w:val="BodyText"/>
        <w:spacing w:before="21"/>
        <w:ind w:left="2512" w:right="1690"/>
        <w:jc w:val="center"/>
      </w:pPr>
      <w:r>
        <w:rPr/>
        <w:br w:type="column"/>
      </w:r>
      <w:r>
        <w:rPr/>
        <w:t>(2.1)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0"/>
          <w:cols w:num="3" w:equalWidth="0">
            <w:col w:w="3803" w:space="40"/>
            <w:col w:w="1147" w:space="1867"/>
            <w:col w:w="4703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 w:before="90"/>
        <w:ind w:left="1768" w:right="1434" w:firstLine="720"/>
        <w:jc w:val="both"/>
      </w:pPr>
      <w:r>
        <w:rPr/>
        <w:t>Where, kV is the tube voltage, mAs is the tube loading and X is the focus to</w:t>
      </w:r>
      <w:r>
        <w:rPr>
          <w:spacing w:val="1"/>
        </w:rPr>
        <w:t> </w:t>
      </w:r>
      <w:r>
        <w:rPr/>
        <w:t>skin distance. From equation (2.1), it could be seen that the magnitude of ESD is</w:t>
      </w:r>
      <w:r>
        <w:rPr>
          <w:spacing w:val="1"/>
        </w:rPr>
        <w:t> </w:t>
      </w:r>
      <w:r>
        <w:rPr/>
        <w:t>directly proportional to the tube current (mA), the duration of exposure (sec), the</w:t>
      </w:r>
      <w:r>
        <w:rPr>
          <w:spacing w:val="1"/>
        </w:rPr>
        <w:t> </w:t>
      </w:r>
      <w:r>
        <w:rPr/>
        <w:t>square of tube voltage (kV) and is inversely proportional to the square of the distance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radiation source.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In most clinical x-ray examinations, more than 90 % of radiation beam energy</w:t>
      </w:r>
      <w:r>
        <w:rPr>
          <w:spacing w:val="1"/>
        </w:rPr>
        <w:t> </w:t>
      </w:r>
      <w:r>
        <w:rPr/>
        <w:t>is absorbed by the human body. The radiation dose imparted to a particular organ is 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fluence</w:t>
      </w:r>
      <w:r>
        <w:rPr>
          <w:spacing w:val="1"/>
        </w:rPr>
        <w:t> </w:t>
      </w:r>
      <w:r>
        <w:rPr/>
        <w:t>(concentration),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density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exposed area. In addition, the distribution of radiation to various organs and tissues of</w:t>
      </w:r>
      <w:r>
        <w:rPr>
          <w:spacing w:val="1"/>
        </w:rPr>
        <w:t> </w:t>
      </w:r>
      <w:r>
        <w:rPr/>
        <w:t>patient varies substantially with the position of the patient with respect to the x-ray</w:t>
      </w:r>
      <w:r>
        <w:rPr>
          <w:spacing w:val="1"/>
        </w:rPr>
        <w:t> </w:t>
      </w:r>
      <w:r>
        <w:rPr/>
        <w:t>source/tube. When patient faces the x-ray source, the x-ray projection is called antero-</w:t>
      </w:r>
      <w:r>
        <w:rPr>
          <w:spacing w:val="1"/>
        </w:rPr>
        <w:t> </w:t>
      </w:r>
      <w:r>
        <w:rPr/>
        <w:t>posterior (AP), when patient backs the x-ray source, the x-ray projection is called</w:t>
      </w:r>
      <w:r>
        <w:rPr>
          <w:spacing w:val="1"/>
        </w:rPr>
        <w:t> </w:t>
      </w:r>
      <w:r>
        <w:rPr/>
        <w:t>postero-anterior (PA) and when any side (left or right)</w:t>
      </w:r>
      <w:r>
        <w:rPr>
          <w:spacing w:val="1"/>
        </w:rPr>
        <w:t> </w:t>
      </w:r>
      <w:r>
        <w:rPr/>
        <w:t>of the patient faces the x-ray</w:t>
      </w:r>
      <w:r>
        <w:rPr>
          <w:spacing w:val="1"/>
        </w:rPr>
        <w:t> </w:t>
      </w:r>
      <w:r>
        <w:rPr/>
        <w:t>source, the projection is called (left or right) lateral (LAT).</w:t>
      </w:r>
      <w:r>
        <w:rPr>
          <w:spacing w:val="1"/>
        </w:rPr>
        <w:t> </w:t>
      </w:r>
      <w:r>
        <w:rPr/>
        <w:t>The choice of x-ray</w:t>
      </w:r>
      <w:r>
        <w:rPr>
          <w:spacing w:val="1"/>
        </w:rPr>
        <w:t> </w:t>
      </w:r>
      <w:r>
        <w:rPr/>
        <w:t>projection</w:t>
      </w:r>
      <w:r>
        <w:rPr>
          <w:spacing w:val="-1"/>
        </w:rPr>
        <w:t> </w:t>
      </w:r>
      <w:r>
        <w:rPr/>
        <w:t>depends on the</w:t>
      </w:r>
      <w:r>
        <w:rPr>
          <w:spacing w:val="-1"/>
        </w:rPr>
        <w:t> </w:t>
      </w:r>
      <w:r>
        <w:rPr/>
        <w:t>clinical investigation.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There are several factors that could affect ESD to patient in diagnostic x-ray</w:t>
      </w:r>
      <w:r>
        <w:rPr>
          <w:spacing w:val="1"/>
        </w:rPr>
        <w:t> </w:t>
      </w:r>
      <w:r>
        <w:rPr/>
        <w:t>examinations.</w:t>
      </w:r>
      <w:r>
        <w:rPr>
          <w:spacing w:val="38"/>
        </w:rPr>
        <w:t> </w:t>
      </w:r>
      <w:r>
        <w:rPr/>
        <w:t>Some</w:t>
      </w:r>
      <w:r>
        <w:rPr>
          <w:spacing w:val="41"/>
        </w:rPr>
        <w:t> </w:t>
      </w:r>
      <w:r>
        <w:rPr/>
        <w:t>of</w:t>
      </w:r>
      <w:r>
        <w:rPr>
          <w:spacing w:val="37"/>
        </w:rPr>
        <w:t> </w:t>
      </w:r>
      <w:r>
        <w:rPr/>
        <w:t>these</w:t>
      </w:r>
      <w:r>
        <w:rPr>
          <w:spacing w:val="40"/>
        </w:rPr>
        <w:t> </w:t>
      </w:r>
      <w:r>
        <w:rPr/>
        <w:t>factors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beam</w:t>
      </w:r>
      <w:r>
        <w:rPr>
          <w:spacing w:val="41"/>
        </w:rPr>
        <w:t> </w:t>
      </w:r>
      <w:r>
        <w:rPr/>
        <w:t>energy,</w:t>
      </w:r>
      <w:r>
        <w:rPr>
          <w:spacing w:val="41"/>
        </w:rPr>
        <w:t> </w:t>
      </w:r>
      <w:r>
        <w:rPr/>
        <w:t>beam</w:t>
      </w:r>
      <w:r>
        <w:rPr>
          <w:spacing w:val="41"/>
        </w:rPr>
        <w:t> </w:t>
      </w:r>
      <w:r>
        <w:rPr/>
        <w:t>filtration,</w:t>
      </w:r>
      <w:r>
        <w:rPr>
          <w:spacing w:val="41"/>
        </w:rPr>
        <w:t> </w:t>
      </w:r>
      <w:r>
        <w:rPr/>
        <w:t>collimation,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spacing w:line="360" w:lineRule="auto" w:before="74"/>
        <w:ind w:left="1768" w:right="1434"/>
        <w:jc w:val="both"/>
      </w:pPr>
      <w:r>
        <w:rPr/>
        <w:drawing>
          <wp:anchor distT="0" distB="0" distL="0" distR="0" allowOverlap="1" layoutInCell="1" locked="0" behindDoc="1" simplePos="0" relativeHeight="482033152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size of the patient, thickness (density) of the area under examination, slice thickness,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rotation,</w:t>
      </w:r>
      <w:r>
        <w:rPr>
          <w:spacing w:val="1"/>
        </w:rPr>
        <w:t> </w:t>
      </w:r>
      <w:r>
        <w:rPr/>
        <w:t>screen-film</w:t>
      </w:r>
      <w:r>
        <w:rPr>
          <w:spacing w:val="1"/>
        </w:rPr>
        <w:t> </w:t>
      </w:r>
      <w:r>
        <w:rPr/>
        <w:t>combinations/speed,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compression, magnification, grids, and others. Since the focus of this study is on film</w:t>
      </w:r>
      <w:r>
        <w:rPr>
          <w:spacing w:val="1"/>
        </w:rPr>
        <w:t> </w:t>
      </w:r>
      <w:r>
        <w:rPr/>
        <w:t>radiography, the factors which are related to film radiography would be discussed. The</w:t>
      </w:r>
      <w:r>
        <w:rPr>
          <w:spacing w:val="-57"/>
        </w:rPr>
        <w:t> </w:t>
      </w:r>
      <w:r>
        <w:rPr/>
        <w:t>emphasis of the discussion would be on how they affect image quality and dose to</w:t>
      </w:r>
      <w:r>
        <w:rPr>
          <w:spacing w:val="1"/>
        </w:rPr>
        <w:t> </w:t>
      </w:r>
      <w:r>
        <w:rPr/>
        <w:t>patient.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factors are</w:t>
      </w:r>
      <w:r>
        <w:rPr>
          <w:spacing w:val="-1"/>
        </w:rPr>
        <w:t> </w:t>
      </w:r>
      <w:r>
        <w:rPr/>
        <w:t>discussed in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sections: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bookmarkStart w:name="_TOC_250000" w:id="36"/>
      <w:r>
        <w:rPr/>
        <w:t>BEAM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bookmarkEnd w:id="36"/>
      <w:r>
        <w:rPr/>
        <w:t>ENERGY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68" w:right="1435" w:firstLine="770"/>
        <w:jc w:val="both"/>
      </w:pPr>
      <w:r>
        <w:rPr/>
        <w:t>Energy is the ability to do work. X-ray beam energy is the inherent ability</w:t>
      </w:r>
      <w:r>
        <w:rPr>
          <w:spacing w:val="1"/>
        </w:rPr>
        <w:t> </w:t>
      </w:r>
      <w:r>
        <w:rPr/>
        <w:t>(quality) of an x-ray beam to penetrate tissues and organs of patients.</w:t>
      </w:r>
      <w:r>
        <w:rPr>
          <w:spacing w:val="60"/>
        </w:rPr>
        <w:t> </w:t>
      </w:r>
      <w:r>
        <w:rPr/>
        <w:t>The beam</w:t>
      </w:r>
      <w:r>
        <w:rPr>
          <w:spacing w:val="1"/>
        </w:rPr>
        <w:t> </w:t>
      </w:r>
      <w:r>
        <w:rPr/>
        <w:t>quality has a major impact on dose to patient and smaller impact on the quality of the</w:t>
      </w:r>
      <w:r>
        <w:rPr>
          <w:spacing w:val="1"/>
        </w:rPr>
        <w:t> </w:t>
      </w:r>
      <w:r>
        <w:rPr/>
        <w:t>final image. The x-ray beam energies used for diagnostic x-ray examination contains a</w:t>
      </w:r>
      <w:r>
        <w:rPr>
          <w:spacing w:val="-57"/>
        </w:rPr>
        <w:t> </w:t>
      </w:r>
      <w:r>
        <w:rPr/>
        <w:t>spectrum of photon energies and for that reason, the penetration of x-ray beam into</w:t>
      </w:r>
      <w:r>
        <w:rPr>
          <w:spacing w:val="1"/>
        </w:rPr>
        <w:t> </w:t>
      </w:r>
      <w:r>
        <w:rPr/>
        <w:t>tissues varies with energy (kV). The overall penetration of x-ray beam into tissues</w:t>
      </w:r>
      <w:r>
        <w:rPr>
          <w:spacing w:val="1"/>
        </w:rPr>
        <w:t> </w:t>
      </w:r>
      <w:r>
        <w:rPr/>
        <w:t>corresponds to the penetration of photon energy between the minimum and maximum</w:t>
      </w:r>
      <w:r>
        <w:rPr>
          <w:spacing w:val="1"/>
        </w:rPr>
        <w:t> </w:t>
      </w:r>
      <w:r>
        <w:rPr/>
        <w:t>energies of the spectrum. This energy is referred to as the effective energy of the</w:t>
      </w:r>
      <w:r>
        <w:rPr>
          <w:spacing w:val="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and is</w:t>
      </w:r>
      <w:r>
        <w:rPr>
          <w:spacing w:val="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2.7.</w:t>
      </w:r>
    </w:p>
    <w:p>
      <w:pPr>
        <w:pStyle w:val="BodyText"/>
        <w:spacing w:line="360" w:lineRule="auto" w:before="3"/>
        <w:ind w:left="1768" w:right="1433" w:firstLine="1440"/>
        <w:jc w:val="both"/>
      </w:pPr>
      <w:r>
        <w:rPr/>
        <w:t>The effective energy of an x-ray spectrum is the energy of a mono-</w:t>
      </w:r>
      <w:r>
        <w:rPr>
          <w:spacing w:val="1"/>
        </w:rPr>
        <w:t> </w:t>
      </w:r>
      <w:r>
        <w:rPr/>
        <w:t>energetic beam of photons that has the same penetrating ability as the spectrum of</w:t>
      </w:r>
      <w:r>
        <w:rPr>
          <w:spacing w:val="1"/>
        </w:rPr>
        <w:t> </w:t>
      </w:r>
      <w:r>
        <w:rPr/>
        <w:t>photons.</w:t>
      </w:r>
      <w:r>
        <w:rPr>
          <w:spacing w:val="1"/>
        </w:rPr>
        <w:t> </w:t>
      </w:r>
      <w:r>
        <w:rPr/>
        <w:t>Since the attenuation curve for a given material is characterized by the linear</w:t>
      </w:r>
      <w:r>
        <w:rPr>
          <w:spacing w:val="-57"/>
        </w:rPr>
        <w:t> </w:t>
      </w:r>
      <w:r>
        <w:rPr/>
        <w:t>attenuation coefficient (µ), the effective energy is determined by the energy of mono-</w:t>
      </w:r>
      <w:r>
        <w:rPr>
          <w:spacing w:val="1"/>
        </w:rPr>
        <w:t> </w:t>
      </w:r>
      <w:r>
        <w:rPr/>
        <w:t>energetic photons which have the same µ as the given x-ray beam. In general, the µ or</w:t>
      </w:r>
      <w:r>
        <w:rPr>
          <w:spacing w:val="1"/>
        </w:rPr>
        <w:t> </w:t>
      </w:r>
      <w:r>
        <w:rPr/>
        <w:t>the effective energy of</w:t>
      </w:r>
      <w:r>
        <w:rPr>
          <w:spacing w:val="1"/>
        </w:rPr>
        <w:t> </w:t>
      </w:r>
      <w:r>
        <w:rPr/>
        <w:t>a heterogeneous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absorber thickness.</w:t>
      </w:r>
      <w:r>
        <w:rPr>
          <w:spacing w:val="1"/>
        </w:rPr>
        <w:t> </w:t>
      </w:r>
      <w:r>
        <w:rPr/>
        <w:t>During interaction of radiation with matter, such as human body, there is usually</w:t>
      </w:r>
      <w:r>
        <w:rPr>
          <w:spacing w:val="1"/>
        </w:rPr>
        <w:t> </w:t>
      </w:r>
      <w:r>
        <w:rPr/>
        <w:t>transference of energy between them. The beam energy transferred to the human body</w:t>
      </w:r>
      <w:r>
        <w:rPr>
          <w:spacing w:val="1"/>
        </w:rPr>
        <w:t> </w:t>
      </w:r>
      <w:r>
        <w:rPr/>
        <w:t>is a function of</w:t>
      </w:r>
      <w:r>
        <w:rPr>
          <w:spacing w:val="-1"/>
        </w:rPr>
        <w:t> </w:t>
      </w:r>
      <w:r>
        <w:rPr/>
        <w:t>beam quality</w:t>
      </w:r>
      <w:r>
        <w:rPr>
          <w:spacing w:val="-6"/>
        </w:rPr>
        <w:t> </w:t>
      </w:r>
      <w:r>
        <w:rPr/>
        <w:t>(µ) and the size</w:t>
      </w:r>
      <w:r>
        <w:rPr>
          <w:spacing w:val="-1"/>
        </w:rPr>
        <w:t> </w:t>
      </w:r>
      <w:r>
        <w:rPr/>
        <w:t>(thickness) of</w:t>
      </w:r>
      <w:r>
        <w:rPr>
          <w:spacing w:val="-2"/>
        </w:rPr>
        <w:t> </w:t>
      </w:r>
      <w:r>
        <w:rPr/>
        <w:t>the exposed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X-ray beam quality is a function of the applied tube voltage (kVp) and the</w:t>
      </w:r>
      <w:r>
        <w:rPr>
          <w:spacing w:val="1"/>
        </w:rPr>
        <w:t> </w:t>
      </w:r>
      <w:r>
        <w:rPr/>
        <w:t>degree to which the beam are filtered. If all other imaging parameters are constant, the</w:t>
      </w:r>
      <w:r>
        <w:rPr>
          <w:spacing w:val="1"/>
        </w:rPr>
        <w:t> </w:t>
      </w:r>
      <w:r>
        <w:rPr/>
        <w:t>radiation dose (ESD) to patients would vary directly as the square of the applied kVp.</w:t>
      </w:r>
      <w:r>
        <w:rPr>
          <w:spacing w:val="1"/>
        </w:rPr>
        <w:t> </w:t>
      </w:r>
      <w:r>
        <w:rPr/>
        <w:t>As the kVp increases, the effective energy of the beam and its penetration through the</w:t>
      </w:r>
      <w:r>
        <w:rPr>
          <w:spacing w:val="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also increases.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5"/>
        <w:tabs>
          <w:tab w:pos="2488" w:val="left" w:leader="none"/>
        </w:tabs>
        <w:spacing w:before="90"/>
        <w:ind w:left="1048"/>
      </w:pPr>
      <w:r>
        <w:rPr/>
        <w:pict>
          <v:group style="position:absolute;margin-left:87.900002pt;margin-top:-493.40686pt;width:507.45pt;height:531.7pt;mso-position-horizontal-relative:page;mso-position-vertical-relative:paragraph;z-index:-21282816" coordorigin="1758,-9868" coordsize="10149,10634">
            <v:shape style="position:absolute;left:1945;top:-7548;width:8408;height:8313" type="#_x0000_t75" stroked="false">
              <v:imagedata r:id="rId20" o:title=""/>
            </v:shape>
            <v:shape style="position:absolute;left:1758;top:-9869;width:10149;height:7455" type="#_x0000_t75" alt="http://www.sprawls.org/ppmi2/RADPEN/RADPEN07.jpg" stroked="false">
              <v:imagedata r:id="rId21" o:title=""/>
            </v:shape>
            <w10:wrap type="none"/>
          </v:group>
        </w:pict>
      </w:r>
      <w:r>
        <w:rPr/>
        <w:t>Fig.</w:t>
      </w:r>
      <w:r>
        <w:rPr>
          <w:spacing w:val="-1"/>
        </w:rPr>
        <w:t> </w:t>
      </w:r>
      <w:r>
        <w:rPr/>
        <w:t>2.7:</w:t>
        <w:tab/>
        <w:t>Effective</w:t>
      </w:r>
      <w:r>
        <w:rPr>
          <w:spacing w:val="-3"/>
        </w:rPr>
        <w:t> </w:t>
      </w:r>
      <w:r>
        <w:rPr/>
        <w:t>Energy</w:t>
      </w:r>
      <w:r>
        <w:rPr>
          <w:spacing w:val="-1"/>
        </w:rPr>
        <w:t> </w:t>
      </w:r>
      <w:r>
        <w:rPr/>
        <w:t>of X-Ray</w:t>
      </w:r>
      <w:r>
        <w:rPr>
          <w:spacing w:val="-1"/>
        </w:rPr>
        <w:t> </w:t>
      </w:r>
      <w:r>
        <w:rPr/>
        <w:t>Spectra</w:t>
      </w:r>
    </w:p>
    <w:p>
      <w:pPr>
        <w:spacing w:before="0"/>
        <w:ind w:left="2488" w:right="0" w:firstLine="0"/>
        <w:jc w:val="left"/>
        <w:rPr>
          <w:b/>
          <w:sz w:val="24"/>
        </w:rPr>
      </w:pPr>
      <w:r>
        <w:rPr>
          <w:b/>
          <w:sz w:val="24"/>
        </w:rPr>
        <w:t>(Retrieved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hyperlink r:id="rId22">
        <w:r>
          <w:rPr>
            <w:b/>
            <w:sz w:val="24"/>
          </w:rPr>
          <w:t>http://www.sprawls.org/ppmi2/radpen)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680" w:right="0"/>
        </w:sectPr>
      </w:pPr>
    </w:p>
    <w:p>
      <w:pPr>
        <w:pStyle w:val="BodyText"/>
        <w:spacing w:line="360" w:lineRule="auto" w:before="74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3417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more penetrating an x-ray beam becomes, the faster would be its forward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image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(film</w:t>
      </w:r>
      <w:r>
        <w:rPr>
          <w:spacing w:val="1"/>
        </w:rPr>
        <w:t> </w:t>
      </w:r>
      <w:r>
        <w:rPr/>
        <w:t>cassette) and</w:t>
      </w:r>
      <w:r>
        <w:rPr>
          <w:spacing w:val="1"/>
        </w:rPr>
        <w:t> </w:t>
      </w:r>
      <w:r>
        <w:rPr/>
        <w:t>consequently 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 quality. Beam quality would change as the x-ray tube ages due to deposition of</w:t>
      </w:r>
      <w:r>
        <w:rPr>
          <w:spacing w:val="1"/>
        </w:rPr>
        <w:t> </w:t>
      </w:r>
      <w:r>
        <w:rPr/>
        <w:t>target material on the inside of the tube window and to roughning of the target track</w:t>
      </w:r>
      <w:r>
        <w:rPr>
          <w:spacing w:val="1"/>
        </w:rPr>
        <w:t> </w:t>
      </w:r>
      <w:r>
        <w:rPr/>
        <w:t>(CEC, 1996).</w:t>
      </w:r>
      <w:r>
        <w:rPr>
          <w:spacing w:val="1"/>
        </w:rPr>
        <w:t> </w:t>
      </w:r>
      <w:r>
        <w:rPr/>
        <w:t>In radiographic techniques, there are three parameters that must be</w:t>
      </w:r>
      <w:r>
        <w:rPr>
          <w:spacing w:val="1"/>
        </w:rPr>
        <w:t> </w:t>
      </w:r>
      <w:r>
        <w:rPr/>
        <w:t>selected on the control console of an x-ray machine before radiation exposure needed</w:t>
      </w:r>
      <w:r>
        <w:rPr>
          <w:spacing w:val="1"/>
        </w:rPr>
        <w:t> </w:t>
      </w:r>
      <w:r>
        <w:rPr/>
        <w:t>for diagnostic examination could be effected. These exposure parameters are tube</w:t>
      </w:r>
      <w:r>
        <w:rPr>
          <w:spacing w:val="1"/>
        </w:rPr>
        <w:t> </w:t>
      </w:r>
      <w:r>
        <w:rPr/>
        <w:t>voltage (kVp), tube current (mA) and exposure time (s).</w:t>
      </w:r>
      <w:r>
        <w:rPr>
          <w:spacing w:val="1"/>
        </w:rPr>
        <w:t> </w:t>
      </w:r>
      <w:r>
        <w:rPr/>
        <w:t>In clinical practice, 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kVp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complemented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optimal</w:t>
      </w:r>
      <w:r>
        <w:rPr>
          <w:spacing w:val="60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of patient and acceptable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t>Due to inter-relationship between beam attenuation, µ, and half value layer</w:t>
      </w:r>
      <w:r>
        <w:rPr>
          <w:spacing w:val="1"/>
        </w:rPr>
        <w:t> </w:t>
      </w:r>
      <w:r>
        <w:rPr/>
        <w:t>(HVL), x-ray beam energy is usually determined by the HVL measurements. HVL is</w:t>
      </w:r>
      <w:r>
        <w:rPr>
          <w:spacing w:val="1"/>
        </w:rPr>
        <w:t> </w:t>
      </w:r>
      <w:r>
        <w:rPr/>
        <w:t>the quantity used for measuring the ability of radiation to penetrate specific objects. In</w:t>
      </w:r>
      <w:r>
        <w:rPr>
          <w:spacing w:val="1"/>
        </w:rPr>
        <w:t> </w:t>
      </w:r>
      <w:r>
        <w:rPr/>
        <w:t>measuring HVL the two items required are an instrument for measuring radiation</w:t>
      </w:r>
      <w:r>
        <w:rPr>
          <w:spacing w:val="1"/>
        </w:rPr>
        <w:t> </w:t>
      </w:r>
      <w:r>
        <w:rPr/>
        <w:t>exposure and a set of aluminium (Al) filters. Typical Al set includes absorbers with</w:t>
      </w:r>
      <w:r>
        <w:rPr>
          <w:spacing w:val="1"/>
        </w:rPr>
        <w:t> </w:t>
      </w:r>
      <w:r>
        <w:rPr/>
        <w:t>thicknesses in the range of 0.5 mm - 1 mm.   Absorbers of different thickness are</w:t>
      </w:r>
      <w:r>
        <w:rPr>
          <w:spacing w:val="1"/>
        </w:rPr>
        <w:t> </w:t>
      </w:r>
      <w:r>
        <w:rPr/>
        <w:t>placed in the path of x-ray beam and an exposure reading is made for each thickness.</w:t>
      </w:r>
      <w:r>
        <w:rPr>
          <w:spacing w:val="1"/>
        </w:rPr>
        <w:t> </w:t>
      </w:r>
      <w:r>
        <w:rPr/>
        <w:t>Dividing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absorber</w:t>
      </w:r>
      <w:r>
        <w:rPr>
          <w:spacing w:val="1"/>
        </w:rPr>
        <w:t> </w:t>
      </w:r>
      <w:r>
        <w:rPr/>
        <w:t>gives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penetration for each thickness of absorber. The absorber thickness corresponding to a</w:t>
      </w:r>
      <w:r>
        <w:rPr>
          <w:spacing w:val="1"/>
        </w:rPr>
        <w:t> </w:t>
      </w:r>
      <w:r>
        <w:rPr/>
        <w:t>penetration</w:t>
      </w:r>
      <w:r>
        <w:rPr>
          <w:spacing w:val="-1"/>
        </w:rPr>
        <w:t> </w:t>
      </w:r>
      <w:r>
        <w:rPr/>
        <w:t>value of 0.5</w:t>
      </w:r>
      <w:r>
        <w:rPr>
          <w:spacing w:val="-1"/>
        </w:rPr>
        <w:t> </w:t>
      </w:r>
      <w:r>
        <w:rPr/>
        <w:t>is the HVL.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489" w:val="left" w:leader="none"/>
        </w:tabs>
        <w:spacing w:line="240" w:lineRule="auto" w:before="0" w:after="0"/>
        <w:ind w:left="2488" w:right="0" w:hanging="721"/>
        <w:jc w:val="both"/>
      </w:pPr>
      <w:r>
        <w:rPr/>
        <w:t>BEAM</w:t>
      </w:r>
      <w:r>
        <w:rPr>
          <w:spacing w:val="-4"/>
        </w:rPr>
        <w:t> </w:t>
      </w:r>
      <w:r>
        <w:rPr/>
        <w:t>FILTRATION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68" w:right="1437" w:firstLine="770"/>
        <w:jc w:val="both"/>
      </w:pPr>
      <w:r>
        <w:rPr/>
        <w:t>As the heterogeneous beam of x-ray passes through material, their penetration</w:t>
      </w:r>
      <w:r>
        <w:rPr>
          <w:spacing w:val="1"/>
        </w:rPr>
        <w:t> </w:t>
      </w:r>
      <w:r>
        <w:rPr/>
        <w:t>varies with their individual energy.</w:t>
      </w:r>
      <w:r>
        <w:rPr>
          <w:spacing w:val="1"/>
        </w:rPr>
        <w:t> </w:t>
      </w:r>
      <w:r>
        <w:rPr/>
        <w:t>This selective attenuation of photons with respect</w:t>
      </w:r>
      <w:r>
        <w:rPr>
          <w:spacing w:val="1"/>
        </w:rPr>
        <w:t> </w:t>
      </w:r>
      <w:r>
        <w:rPr/>
        <w:t>to their energy is referred to as filtration. Filtration consists of inherent and added</w:t>
      </w:r>
      <w:r>
        <w:rPr>
          <w:spacing w:val="1"/>
        </w:rPr>
        <w:t> </w:t>
      </w:r>
      <w:r>
        <w:rPr/>
        <w:t>aspects. The total filtration of an x-ray tube is the sum of the inherent and the added</w:t>
      </w:r>
      <w:r>
        <w:rPr>
          <w:spacing w:val="1"/>
        </w:rPr>
        <w:t> </w:t>
      </w:r>
      <w:r>
        <w:rPr/>
        <w:t>filtration. Inherent filtration is the internal casing of the tube, it is fixed and always</w:t>
      </w:r>
      <w:r>
        <w:rPr>
          <w:spacing w:val="1"/>
        </w:rPr>
        <w:t> </w:t>
      </w:r>
      <w:r>
        <w:rPr/>
        <w:t>present in the x-ray tube. The added filtration (removable filter) on the other hand, is</w:t>
      </w:r>
      <w:r>
        <w:rPr>
          <w:spacing w:val="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Aluminium</w:t>
      </w:r>
      <w:r>
        <w:rPr>
          <w:spacing w:val="2"/>
        </w:rPr>
        <w:t> </w:t>
      </w:r>
      <w:r>
        <w:rPr/>
        <w:t>(Z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13)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removable.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2"/>
        </w:rPr>
        <w:t> </w:t>
      </w:r>
      <w:r>
        <w:rPr/>
        <w:t>filtration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usually</w:t>
      </w:r>
      <w:r>
        <w:rPr>
          <w:spacing w:val="-4"/>
        </w:rPr>
        <w:t> </w:t>
      </w:r>
      <w:r>
        <w:rPr/>
        <w:t>between</w:t>
      </w:r>
    </w:p>
    <w:p>
      <w:pPr>
        <w:pStyle w:val="BodyText"/>
        <w:spacing w:line="360" w:lineRule="auto"/>
        <w:ind w:left="1768" w:right="1436"/>
        <w:jc w:val="both"/>
      </w:pPr>
      <w:r>
        <w:rPr/>
        <w:t>1.5 – 2.5 mm. The maximum kVp will determine the added filtration value. Filtration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x-ray</w:t>
      </w:r>
      <w:r>
        <w:rPr>
          <w:spacing w:val="1"/>
        </w:rPr>
        <w:t> </w:t>
      </w:r>
      <w:r>
        <w:rPr/>
        <w:t>beam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required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diagnostic</w:t>
      </w:r>
      <w:r>
        <w:rPr>
          <w:spacing w:val="4"/>
        </w:rPr>
        <w:t> </w:t>
      </w:r>
      <w:r>
        <w:rPr/>
        <w:t>x-ray</w:t>
      </w:r>
      <w:r>
        <w:rPr>
          <w:spacing w:val="2"/>
        </w:rPr>
        <w:t> </w:t>
      </w:r>
      <w:r>
        <w:rPr/>
        <w:t>procedures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eliminating</w:t>
      </w:r>
      <w:r>
        <w:rPr>
          <w:spacing w:val="8"/>
        </w:rPr>
        <w:t> </w:t>
      </w:r>
      <w:r>
        <w:rPr/>
        <w:t>low</w:t>
      </w:r>
      <w:r>
        <w:rPr>
          <w:spacing w:val="4"/>
        </w:rPr>
        <w:t> </w:t>
      </w:r>
      <w:r>
        <w:rPr/>
        <w:t>energy</w:t>
      </w:r>
      <w:r>
        <w:rPr>
          <w:spacing w:val="-1"/>
        </w:rPr>
        <w:t> </w:t>
      </w:r>
      <w:r>
        <w:rPr/>
        <w:t>x-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6"/>
        <w:jc w:val="both"/>
      </w:pPr>
      <w:r>
        <w:rPr/>
        <w:drawing>
          <wp:anchor distT="0" distB="0" distL="0" distR="0" allowOverlap="1" layoutInCell="1" locked="0" behindDoc="1" simplePos="0" relativeHeight="48203468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rays (unwanted beam) from x-ray spectral before entering the patient. This is because</w:t>
      </w:r>
      <w:r>
        <w:rPr>
          <w:spacing w:val="1"/>
        </w:rPr>
        <w:t> </w:t>
      </w:r>
      <w:r>
        <w:rPr/>
        <w:t>low energy x-ray beam does not contribute to image formation but increase radiation</w:t>
      </w:r>
      <w:r>
        <w:rPr>
          <w:spacing w:val="1"/>
        </w:rPr>
        <w:t> </w:t>
      </w:r>
      <w:r>
        <w:rPr/>
        <w:t>exposure to patient. The resultant effects of filtration are alteration in the shape of x-</w:t>
      </w:r>
      <w:r>
        <w:rPr>
          <w:spacing w:val="1"/>
        </w:rPr>
        <w:t> </w:t>
      </w:r>
      <w:r>
        <w:rPr/>
        <w:t>ray</w:t>
      </w:r>
      <w:r>
        <w:rPr>
          <w:spacing w:val="17"/>
        </w:rPr>
        <w:t> </w:t>
      </w:r>
      <w:r>
        <w:rPr/>
        <w:t>spectrum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shift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effective</w:t>
      </w:r>
      <w:r>
        <w:rPr>
          <w:spacing w:val="27"/>
        </w:rPr>
        <w:t> </w:t>
      </w:r>
      <w:r>
        <w:rPr/>
        <w:t>energy</w:t>
      </w:r>
      <w:r>
        <w:rPr>
          <w:spacing w:val="20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beam.</w:t>
      </w:r>
      <w:r>
        <w:rPr>
          <w:spacing w:val="25"/>
        </w:rPr>
        <w:t> </w:t>
      </w:r>
      <w:r>
        <w:rPr/>
        <w:t>Also,</w:t>
      </w:r>
      <w:r>
        <w:rPr>
          <w:spacing w:val="25"/>
        </w:rPr>
        <w:t> </w:t>
      </w:r>
      <w:r>
        <w:rPr/>
        <w:t>filtration</w:t>
      </w:r>
      <w:r>
        <w:rPr>
          <w:spacing w:val="26"/>
        </w:rPr>
        <w:t> </w:t>
      </w:r>
      <w:r>
        <w:rPr/>
        <w:t>increases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beam.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purpose is Aluminium. The total amount of filtration in a given x-ray machine is</w:t>
      </w:r>
      <w:r>
        <w:rPr>
          <w:spacing w:val="1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 terms of an equivalent</w:t>
      </w:r>
      <w:r>
        <w:rPr>
          <w:spacing w:val="2"/>
        </w:rPr>
        <w:t> </w:t>
      </w:r>
      <w:r>
        <w:rPr/>
        <w:t>Aluminium thickness.</w:t>
      </w:r>
    </w:p>
    <w:p>
      <w:pPr>
        <w:pStyle w:val="BodyText"/>
        <w:spacing w:line="360" w:lineRule="auto"/>
        <w:ind w:left="1768" w:right="1440" w:firstLine="720"/>
        <w:jc w:val="both"/>
      </w:pPr>
      <w:r>
        <w:rPr/>
        <w:t>Regulations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specify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acceptable HVL value.</w:t>
      </w:r>
      <w:r>
        <w:rPr>
          <w:spacing w:val="1"/>
        </w:rPr>
        <w:t> </w:t>
      </w:r>
      <w:r>
        <w:rPr/>
        <w:t>Typical values are shown in Table 2.1 below.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assumed</w:t>
      </w:r>
      <w:r>
        <w:rPr>
          <w:spacing w:val="1"/>
        </w:rPr>
        <w:t> </w:t>
      </w:r>
      <w:r>
        <w:rPr/>
        <w:t>that if an x-ray beam has the minimum specified HVL value at a stated kVp, the</w:t>
      </w:r>
      <w:r>
        <w:rPr>
          <w:spacing w:val="1"/>
        </w:rPr>
        <w:t> </w:t>
      </w:r>
      <w:r>
        <w:rPr/>
        <w:t>filtration</w:t>
      </w:r>
      <w:r>
        <w:rPr>
          <w:spacing w:val="-1"/>
        </w:rPr>
        <w:t> </w:t>
      </w:r>
      <w:r>
        <w:rPr/>
        <w:t>is adequate (Perry, 1987).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Film</w:t>
      </w:r>
      <w:r>
        <w:rPr>
          <w:spacing w:val="1"/>
        </w:rPr>
        <w:t> </w:t>
      </w:r>
      <w:r>
        <w:rPr/>
        <w:t>radiography x-ray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 regulations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filtration of at least 2.5 mm of Aluminium filter or equivalent, if the machine would be</w:t>
      </w:r>
      <w:r>
        <w:rPr>
          <w:spacing w:val="-57"/>
        </w:rPr>
        <w:t> </w:t>
      </w:r>
      <w:r>
        <w:rPr/>
        <w:t>operated at tube potentials greater than 70 kVp (NCRP report 102, 1989).   Filter of</w:t>
      </w:r>
      <w:r>
        <w:rPr>
          <w:spacing w:val="1"/>
        </w:rPr>
        <w:t> </w:t>
      </w:r>
      <w:r>
        <w:rPr/>
        <w:t>this thickness (2.5 mm Al) or equivalent is considered appropriate for removing x-rays</w:t>
      </w:r>
      <w:r>
        <w:rPr>
          <w:spacing w:val="-57"/>
        </w:rPr>
        <w:t> </w:t>
      </w:r>
      <w:r>
        <w:rPr/>
        <w:t>of energy below 70 kVp from the beam.   HVL values are used to judge the adequacy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beam filtration.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5"/>
        <w:tabs>
          <w:tab w:pos="3928" w:val="left" w:leader="none"/>
        </w:tabs>
        <w:spacing w:line="360" w:lineRule="auto" w:before="90"/>
        <w:ind w:left="3929" w:right="1564" w:hanging="1441"/>
      </w:pPr>
      <w:r>
        <w:rPr/>
        <w:pict>
          <v:group style="position:absolute;margin-left:97.267998pt;margin-top:79.173111pt;width:447.4pt;height:415.65pt;mso-position-horizontal-relative:page;mso-position-vertical-relative:paragraph;z-index:-21281280" coordorigin="1945,1583" coordsize="8948,8313">
            <v:shape style="position:absolute;left:1945;top:1583;width:8408;height:8313" type="#_x0000_t75" stroked="false">
              <v:imagedata r:id="rId20" o:title=""/>
            </v:shape>
            <v:rect style="position:absolute;left:3180;top:7702;width:7713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50.740005pt;margin-top:66.583107pt;width:394.63pt;height:.48pt;mso-position-horizontal-relative:page;mso-position-vertical-relative:paragraph;z-index:-2128076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1"/>
        </w:rPr>
        <w:t> </w:t>
      </w:r>
      <w:r>
        <w:rPr/>
        <w:t>2.1</w:t>
        <w:tab/>
        <w:t>Recommended</w:t>
      </w:r>
      <w:r>
        <w:rPr>
          <w:spacing w:val="20"/>
        </w:rPr>
        <w:t> </w:t>
      </w:r>
      <w:r>
        <w:rPr/>
        <w:t>Minimum</w:t>
      </w:r>
      <w:r>
        <w:rPr>
          <w:spacing w:val="18"/>
        </w:rPr>
        <w:t> </w:t>
      </w:r>
      <w:r>
        <w:rPr/>
        <w:t>Penetration</w:t>
      </w:r>
      <w:r>
        <w:rPr>
          <w:spacing w:val="19"/>
        </w:rPr>
        <w:t> </w:t>
      </w:r>
      <w:r>
        <w:rPr/>
        <w:t>(HVL)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kVp</w:t>
      </w:r>
      <w:r>
        <w:rPr>
          <w:spacing w:val="-1"/>
        </w:rPr>
        <w:t> </w:t>
      </w:r>
      <w:r>
        <w:rPr/>
        <w:t>values (Perry, 2011)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2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3"/>
      </w:tblGrid>
      <w:tr>
        <w:trPr>
          <w:trHeight w:val="1233" w:hRule="atLeast"/>
        </w:trPr>
        <w:tc>
          <w:tcPr>
            <w:tcW w:w="789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090" w:val="left" w:leader="none"/>
              </w:tabs>
              <w:spacing w:line="360" w:lineRule="auto"/>
              <w:ind w:left="4189" w:right="789" w:hanging="2581"/>
              <w:rPr>
                <w:b/>
                <w:sz w:val="24"/>
              </w:rPr>
            </w:pPr>
            <w:r>
              <w:rPr>
                <w:b/>
                <w:sz w:val="24"/>
              </w:rPr>
              <w:t>kVp</w:t>
              <w:tab/>
              <w:t>Minimum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penetration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(HVL)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Aluminium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</w:tr>
      <w:tr>
        <w:trPr>
          <w:trHeight w:val="4132" w:hRule="atLeast"/>
        </w:trPr>
        <w:tc>
          <w:tcPr>
            <w:tcW w:w="78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728" w:val="left" w:leader="none"/>
              </w:tabs>
              <w:spacing w:before="1"/>
              <w:ind w:left="1848"/>
              <w:rPr>
                <w:sz w:val="24"/>
              </w:rPr>
            </w:pPr>
            <w:r>
              <w:rPr>
                <w:sz w:val="24"/>
              </w:rPr>
              <w:t>30</w:t>
              <w:tab/>
              <w:t>0.3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728" w:val="left" w:leader="none"/>
              </w:tabs>
              <w:ind w:left="1848"/>
              <w:rPr>
                <w:sz w:val="24"/>
              </w:rPr>
            </w:pPr>
            <w:r>
              <w:rPr>
                <w:sz w:val="24"/>
              </w:rPr>
              <w:t>50</w:t>
              <w:tab/>
              <w:t>1.2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4728" w:val="left" w:leader="none"/>
              </w:tabs>
              <w:ind w:left="1848"/>
              <w:rPr>
                <w:sz w:val="24"/>
              </w:rPr>
            </w:pPr>
            <w:r>
              <w:rPr>
                <w:sz w:val="24"/>
              </w:rPr>
              <w:t>70</w:t>
              <w:tab/>
              <w:t>1.5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4728" w:val="left" w:leader="none"/>
              </w:tabs>
              <w:ind w:left="1848"/>
              <w:rPr>
                <w:sz w:val="24"/>
              </w:rPr>
            </w:pPr>
            <w:r>
              <w:rPr>
                <w:sz w:val="24"/>
              </w:rPr>
              <w:t>90</w:t>
              <w:tab/>
              <w:t>2.5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4728" w:val="left" w:leader="none"/>
              </w:tabs>
              <w:spacing w:line="256" w:lineRule="exact"/>
              <w:ind w:left="1788"/>
              <w:rPr>
                <w:sz w:val="24"/>
              </w:rPr>
            </w:pPr>
            <w:r>
              <w:rPr>
                <w:sz w:val="24"/>
              </w:rPr>
              <w:t>110</w:t>
              <w:tab/>
              <w:t>3.0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before="4"/>
        <w:rPr>
          <w:b/>
          <w:sz w:val="22"/>
        </w:rPr>
      </w:pPr>
    </w:p>
    <w:p>
      <w:pPr>
        <w:pStyle w:val="ListParagraph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  <w:rPr>
          <w:b/>
          <w:sz w:val="24"/>
        </w:rPr>
      </w:pPr>
      <w:r>
        <w:rPr>
          <w:b/>
          <w:sz w:val="24"/>
        </w:rPr>
        <w:t>COLLIMATION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768" w:right="1434" w:firstLine="770"/>
        <w:jc w:val="both"/>
      </w:pPr>
      <w:r>
        <w:rPr/>
        <w:drawing>
          <wp:anchor distT="0" distB="0" distL="0" distR="0" allowOverlap="1" layoutInCell="1" locked="0" behindDoc="1" simplePos="0" relativeHeight="482036224">
            <wp:simplePos x="0" y="0"/>
            <wp:positionH relativeFrom="page">
              <wp:posOffset>1235303</wp:posOffset>
            </wp:positionH>
            <wp:positionV relativeFrom="paragraph">
              <wp:posOffset>824904</wp:posOffset>
            </wp:positionV>
            <wp:extent cx="5338978" cy="5278485"/>
            <wp:effectExtent l="0" t="0" r="0" b="0"/>
            <wp:wrapNone/>
            <wp:docPr id="1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Collimator is a moveable device on the lower part of an x-ray tube (figure 2.4)</w:t>
      </w:r>
      <w:r>
        <w:rPr>
          <w:spacing w:val="-57"/>
        </w:rPr>
        <w:t> </w:t>
      </w:r>
      <w:r>
        <w:rPr/>
        <w:t>through which the beam of x-rays are emitted. It is also known as x-ray window. The</w:t>
      </w:r>
      <w:r>
        <w:rPr>
          <w:spacing w:val="1"/>
        </w:rPr>
        <w:t> </w:t>
      </w:r>
      <w:r>
        <w:rPr/>
        <w:t>amount of x-ray beam that would pass through the collimator is determined by the</w:t>
      </w:r>
      <w:r>
        <w:rPr>
          <w:spacing w:val="1"/>
        </w:rPr>
        <w:t> </w:t>
      </w:r>
      <w:r>
        <w:rPr/>
        <w:t>thickness of the patient and the area (field size) being examined. The amount of</w:t>
      </w:r>
      <w:r>
        <w:rPr>
          <w:spacing w:val="1"/>
        </w:rPr>
        <w:t> </w:t>
      </w:r>
      <w:r>
        <w:rPr/>
        <w:t>scattered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collimator size. Increase in collimator size would increase scattered radiation and</w:t>
      </w:r>
      <w:r>
        <w:rPr>
          <w:spacing w:val="1"/>
        </w:rPr>
        <w:t> </w:t>
      </w:r>
      <w:r>
        <w:rPr/>
        <w:t>reduce image contrast. One of the ways by which scatter radiation is minimized to</w:t>
      </w:r>
      <w:r>
        <w:rPr>
          <w:spacing w:val="1"/>
        </w:rPr>
        <w:t> </w:t>
      </w:r>
      <w:r>
        <w:rPr/>
        <w:t>improve image contrast is to reduce field size through the collimators. However, this is</w:t>
      </w:r>
      <w:r>
        <w:rPr>
          <w:spacing w:val="-57"/>
        </w:rPr>
        <w:t> </w:t>
      </w:r>
      <w:r>
        <w:rPr/>
        <w:t>limited by the necessity to cover a specific anatomical region. Therefore, in clinical</w:t>
      </w:r>
      <w:r>
        <w:rPr>
          <w:spacing w:val="1"/>
        </w:rPr>
        <w:t> </w:t>
      </w:r>
      <w:r>
        <w:rPr/>
        <w:t>radiographic procedures, the collimator is adjusted in such a way that the exposed area</w:t>
      </w:r>
      <w:r>
        <w:rPr>
          <w:spacing w:val="-57"/>
        </w:rPr>
        <w:t> </w:t>
      </w:r>
      <w:r>
        <w:rPr/>
        <w:t>of the patient corresponds to the area under examination. By this practice, exposure of</w:t>
      </w:r>
      <w:r>
        <w:rPr>
          <w:spacing w:val="1"/>
        </w:rPr>
        <w:t> </w:t>
      </w:r>
      <w:r>
        <w:rPr/>
        <w:t>patient to unwanted radiation and the scattered radiation that could affect the image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are</w:t>
      </w:r>
      <w:r>
        <w:rPr>
          <w:spacing w:val="1"/>
        </w:rPr>
        <w:t> </w:t>
      </w:r>
      <w:r>
        <w:rPr/>
        <w:t>greatly</w:t>
      </w:r>
      <w:r>
        <w:rPr>
          <w:spacing w:val="-3"/>
        </w:rPr>
        <w:t> </w:t>
      </w:r>
      <w:r>
        <w:rPr/>
        <w:t>reduced.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20"/>
        </w:numPr>
        <w:tabs>
          <w:tab w:pos="2548" w:val="left" w:leader="none"/>
          <w:tab w:pos="2549" w:val="left" w:leader="none"/>
        </w:tabs>
        <w:spacing w:line="240" w:lineRule="auto" w:before="233" w:after="0"/>
        <w:ind w:left="2548" w:right="0" w:hanging="781"/>
        <w:jc w:val="left"/>
      </w:pPr>
      <w:r>
        <w:rPr/>
        <w:t>ANTI-SCATTER</w:t>
      </w:r>
      <w:r>
        <w:rPr>
          <w:spacing w:val="-1"/>
        </w:rPr>
        <w:t> </w:t>
      </w:r>
      <w:r>
        <w:rPr/>
        <w:t>GRIDS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/>
        <w:ind w:left="1768" w:right="1434" w:firstLine="720"/>
        <w:jc w:val="both"/>
      </w:pPr>
      <w:r>
        <w:rPr/>
        <w:t>A grid is made up of alternate strips of x-ray absorbing material, such as lead,</w:t>
      </w:r>
      <w:r>
        <w:rPr>
          <w:spacing w:val="1"/>
        </w:rPr>
        <w:t> </w:t>
      </w:r>
      <w:r>
        <w:rPr/>
        <w:t>and relatively non-absorbing inter-space material, such as fiber, carbon, or aluminium.</w:t>
      </w:r>
      <w:r>
        <w:rPr>
          <w:spacing w:val="-57"/>
        </w:rPr>
        <w:t> </w:t>
      </w:r>
      <w:r>
        <w:rPr/>
        <w:t>In majority of x-ray examinations, the most effective and practical way of removing</w:t>
      </w:r>
      <w:r>
        <w:rPr>
          <w:spacing w:val="1"/>
        </w:rPr>
        <w:t> </w:t>
      </w:r>
      <w:r>
        <w:rPr/>
        <w:t>portions of scattered radiation from the primary beam is to use grids. The grid is</w:t>
      </w:r>
      <w:r>
        <w:rPr>
          <w:spacing w:val="1"/>
        </w:rPr>
        <w:t> </w:t>
      </w:r>
      <w:r>
        <w:rPr/>
        <w:t>usually placed between the patient and the receptor. Since the direction of x-ray beam</w:t>
      </w:r>
      <w:r>
        <w:rPr>
          <w:spacing w:val="1"/>
        </w:rPr>
        <w:t> </w:t>
      </w:r>
      <w:r>
        <w:rPr/>
        <w:t>is aligned with the grid, majority of the primary beam of radiation passes through the</w:t>
      </w:r>
      <w:r>
        <w:rPr>
          <w:spacing w:val="1"/>
        </w:rPr>
        <w:t> </w:t>
      </w:r>
      <w:r>
        <w:rPr/>
        <w:t>interspaces</w:t>
      </w:r>
      <w:r>
        <w:rPr>
          <w:spacing w:val="1"/>
        </w:rPr>
        <w:t> </w:t>
      </w:r>
      <w:r>
        <w:rPr/>
        <w:t>without encountering the lead strips. On the other hand,</w:t>
      </w:r>
      <w:r>
        <w:rPr>
          <w:spacing w:val="1"/>
        </w:rPr>
        <w:t> </w:t>
      </w:r>
      <w:r>
        <w:rPr/>
        <w:t>the scattered</w:t>
      </w:r>
      <w:r>
        <w:rPr>
          <w:spacing w:val="1"/>
        </w:rPr>
        <w:t> </w:t>
      </w:r>
      <w:r>
        <w:rPr/>
        <w:t>radiation leaves the body of the patient in a direction different from that of the primary</w:t>
      </w:r>
      <w:r>
        <w:rPr>
          <w:spacing w:val="-57"/>
        </w:rPr>
        <w:t> </w:t>
      </w:r>
      <w:r>
        <w:rPr/>
        <w:t>beam.</w:t>
      </w:r>
      <w:r>
        <w:rPr>
          <w:spacing w:val="37"/>
        </w:rPr>
        <w:t> </w:t>
      </w:r>
      <w:r>
        <w:rPr/>
        <w:t>Since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scattered</w:t>
      </w:r>
      <w:r>
        <w:rPr>
          <w:spacing w:val="37"/>
        </w:rPr>
        <w:t> </w:t>
      </w:r>
      <w:r>
        <w:rPr/>
        <w:t>radiation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not</w:t>
      </w:r>
      <w:r>
        <w:rPr>
          <w:spacing w:val="37"/>
        </w:rPr>
        <w:t> </w:t>
      </w:r>
      <w:r>
        <w:rPr/>
        <w:t>generally</w:t>
      </w:r>
      <w:r>
        <w:rPr>
          <w:spacing w:val="32"/>
        </w:rPr>
        <w:t> </w:t>
      </w:r>
      <w:r>
        <w:rPr/>
        <w:t>lined</w:t>
      </w:r>
      <w:r>
        <w:rPr>
          <w:spacing w:val="37"/>
        </w:rPr>
        <w:t> </w:t>
      </w:r>
      <w:r>
        <w:rPr/>
        <w:t>up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grid</w:t>
      </w:r>
      <w:r>
        <w:rPr>
          <w:spacing w:val="36"/>
        </w:rPr>
        <w:t> </w:t>
      </w:r>
      <w:r>
        <w:rPr/>
        <w:t>strips,</w:t>
      </w:r>
      <w:r>
        <w:rPr>
          <w:spacing w:val="38"/>
        </w:rPr>
        <w:t> </w:t>
      </w:r>
      <w:r>
        <w:rPr/>
        <w:t>a</w:t>
      </w:r>
      <w:r>
        <w:rPr>
          <w:spacing w:val="-58"/>
        </w:rPr>
        <w:t> </w:t>
      </w:r>
      <w:r>
        <w:rPr/>
        <w:t>large portion of it is absorbed by the grid. The ideal grid would absorb all scattered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and allow only</w:t>
      </w:r>
      <w:r>
        <w:rPr>
          <w:spacing w:val="-3"/>
        </w:rPr>
        <w:t> </w:t>
      </w:r>
      <w:r>
        <w:rPr/>
        <w:t>primary</w:t>
      </w:r>
      <w:r>
        <w:rPr>
          <w:spacing w:val="-5"/>
        </w:rPr>
        <w:t> </w:t>
      </w:r>
      <w:r>
        <w:rPr/>
        <w:t>x-rays to pass through to the</w:t>
      </w:r>
      <w:r>
        <w:rPr>
          <w:spacing w:val="1"/>
        </w:rPr>
        <w:t> </w:t>
      </w:r>
      <w:r>
        <w:rPr/>
        <w:t>receptor.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3673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Unfortunately, there is no ideal grid, as the grids absorb some of the primary x-</w:t>
      </w:r>
      <w:r>
        <w:rPr>
          <w:spacing w:val="-57"/>
        </w:rPr>
        <w:t> </w:t>
      </w:r>
      <w:r>
        <w:rPr/>
        <w:t>ray beam it also allows some scattered radiation to pass through to the receptor. The</w:t>
      </w:r>
      <w:r>
        <w:rPr>
          <w:spacing w:val="1"/>
        </w:rPr>
        <w:t> </w:t>
      </w:r>
      <w:r>
        <w:rPr/>
        <w:t>part of primary beam that is absorbed by the grid leads to reduction in the total amount</w:t>
      </w:r>
      <w:r>
        <w:rPr>
          <w:spacing w:val="-57"/>
        </w:rPr>
        <w:t> </w:t>
      </w:r>
      <w:r>
        <w:rPr/>
        <w:t>of radiation required at the image receptor for a good image quality. In order to</w:t>
      </w:r>
      <w:r>
        <w:rPr>
          <w:spacing w:val="1"/>
        </w:rPr>
        <w:t> </w:t>
      </w:r>
      <w:r>
        <w:rPr/>
        <w:t>compensate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radiography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operator</w:t>
      </w:r>
      <w:r>
        <w:rPr>
          <w:spacing w:val="1"/>
        </w:rPr>
        <w:t> </w:t>
      </w:r>
      <w:r>
        <w:rPr/>
        <w:t>usually select the exposure parameters that would increase the amount of radiation</w:t>
      </w:r>
      <w:r>
        <w:rPr>
          <w:spacing w:val="1"/>
        </w:rPr>
        <w:t> </w:t>
      </w:r>
      <w:r>
        <w:rPr/>
        <w:t>incident on the grid and this often resulted in increased radiation dose to patient.</w:t>
      </w:r>
      <w:r>
        <w:rPr>
          <w:spacing w:val="1"/>
        </w:rPr>
        <w:t> </w:t>
      </w:r>
      <w:r>
        <w:rPr/>
        <w:t>Although application of grids in diagnostic x-ray examination improves image quality,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it is at the</w:t>
      </w:r>
      <w:r>
        <w:rPr>
          <w:spacing w:val="-1"/>
        </w:rPr>
        <w:t> </w:t>
      </w:r>
      <w:r>
        <w:rPr/>
        <w:t>expense of increased</w:t>
      </w:r>
      <w:r>
        <w:rPr>
          <w:spacing w:val="-1"/>
        </w:rPr>
        <w:t> </w:t>
      </w:r>
      <w:r>
        <w:rPr/>
        <w:t>radiation dose</w:t>
      </w:r>
      <w:r>
        <w:rPr>
          <w:spacing w:val="1"/>
        </w:rPr>
        <w:t> </w:t>
      </w:r>
      <w:r>
        <w:rPr/>
        <w:t>to patients.</w:t>
      </w:r>
    </w:p>
    <w:p>
      <w:pPr>
        <w:pStyle w:val="BodyText"/>
        <w:spacing w:line="360" w:lineRule="auto"/>
        <w:ind w:left="1768" w:right="1439" w:firstLine="780"/>
        <w:jc w:val="both"/>
      </w:pPr>
      <w:r>
        <w:rPr/>
        <w:t>The typical</w:t>
      </w:r>
      <w:r>
        <w:rPr>
          <w:spacing w:val="1"/>
        </w:rPr>
        <w:t> </w:t>
      </w:r>
      <w:r>
        <w:rPr/>
        <w:t>dose of radiation</w:t>
      </w:r>
      <w:r>
        <w:rPr>
          <w:spacing w:val="1"/>
        </w:rPr>
        <w:t> </w:t>
      </w:r>
      <w:r>
        <w:rPr/>
        <w:t>received by patient</w:t>
      </w:r>
      <w:r>
        <w:rPr>
          <w:spacing w:val="60"/>
        </w:rPr>
        <w:t> </w:t>
      </w:r>
      <w:r>
        <w:rPr/>
        <w:t>during x-ray examination</w:t>
      </w:r>
      <w:r>
        <w:rPr>
          <w:spacing w:val="1"/>
        </w:rPr>
        <w:t> </w:t>
      </w:r>
      <w:r>
        <w:rPr/>
        <w:t>with the application of grid is about two to five times higher than those encountered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grid (Ionizing</w:t>
      </w:r>
      <w:r>
        <w:rPr>
          <w:spacing w:val="-2"/>
        </w:rPr>
        <w:t> </w:t>
      </w:r>
      <w:r>
        <w:rPr/>
        <w:t>Radiation Regulations, 1988).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5"/>
        <w:numPr>
          <w:ilvl w:val="2"/>
          <w:numId w:val="20"/>
        </w:numPr>
        <w:tabs>
          <w:tab w:pos="2548" w:val="left" w:leader="none"/>
          <w:tab w:pos="2549" w:val="left" w:leader="none"/>
        </w:tabs>
        <w:spacing w:line="240" w:lineRule="auto" w:before="0" w:after="0"/>
        <w:ind w:left="2548" w:right="0" w:hanging="781"/>
        <w:jc w:val="left"/>
      </w:pP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1768" w:right="143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examination. The density of the section of the body under investigation determines the</w:t>
      </w:r>
      <w:r>
        <w:rPr>
          <w:spacing w:val="-57"/>
        </w:rPr>
        <w:t> </w:t>
      </w:r>
      <w:r>
        <w:rPr/>
        <w:t>quantity of x-ray beam that would be required to pass through the patient.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thickness of the area under investigation increases, the incident x-ray beam required</w:t>
      </w:r>
      <w:r>
        <w:rPr>
          <w:spacing w:val="1"/>
        </w:rPr>
        <w:t> </w:t>
      </w:r>
      <w:r>
        <w:rPr/>
        <w:t>would also increase. Increasing radiation intensity would facilitate deep penetration of</w:t>
      </w:r>
      <w:r>
        <w:rPr>
          <w:spacing w:val="1"/>
        </w:rPr>
        <w:t> </w:t>
      </w:r>
      <w:r>
        <w:rPr/>
        <w:t>radiation beam through the section of the body under investigation and also improve</w:t>
      </w:r>
      <w:r>
        <w:rPr>
          <w:spacing w:val="1"/>
        </w:rPr>
        <w:t> </w:t>
      </w:r>
      <w:r>
        <w:rPr/>
        <w:t>image quality, but at the expense of increased dose to patient. The machine operator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clinician have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control over the size</w:t>
      </w:r>
      <w:r>
        <w:rPr>
          <w:spacing w:val="-1"/>
        </w:rPr>
        <w:t> </w:t>
      </w:r>
      <w:r>
        <w:rPr/>
        <w:t>of patients.</w:t>
      </w:r>
    </w:p>
    <w:p>
      <w:pPr>
        <w:pStyle w:val="Heading5"/>
        <w:numPr>
          <w:ilvl w:val="2"/>
          <w:numId w:val="20"/>
        </w:numPr>
        <w:tabs>
          <w:tab w:pos="2608" w:val="left" w:leader="none"/>
          <w:tab w:pos="2609" w:val="left" w:leader="none"/>
        </w:tabs>
        <w:spacing w:line="240" w:lineRule="auto" w:before="202" w:after="0"/>
        <w:ind w:left="2608" w:right="0" w:hanging="841"/>
        <w:jc w:val="left"/>
      </w:pPr>
      <w:r>
        <w:rPr/>
        <w:t>FILM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SCREEN</w:t>
      </w:r>
      <w:r>
        <w:rPr>
          <w:spacing w:val="-1"/>
        </w:rPr>
        <w:t> </w:t>
      </w:r>
      <w:r>
        <w:rPr/>
        <w:t>COMBINATION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combination of photographic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intensifying screen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single film cassette. The screen makes the image of the examined area of the patient,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displayed on the photographic film,</w:t>
      </w:r>
      <w:r>
        <w:rPr>
          <w:spacing w:val="60"/>
        </w:rPr>
        <w:t> </w:t>
      </w:r>
      <w:r>
        <w:rPr/>
        <w:t>to be more visible after development.</w:t>
      </w:r>
      <w:r>
        <w:rPr>
          <w:spacing w:val="1"/>
        </w:rPr>
        <w:t> </w:t>
      </w:r>
      <w:r>
        <w:rPr/>
        <w:t>The principle behind combining the screen with photographic film is based on the</w:t>
      </w:r>
      <w:r>
        <w:rPr>
          <w:spacing w:val="1"/>
        </w:rPr>
        <w:t> </w:t>
      </w:r>
      <w:r>
        <w:rPr/>
        <w:t>fluorescence</w:t>
      </w:r>
      <w:r>
        <w:rPr>
          <w:spacing w:val="1"/>
        </w:rPr>
        <w:t> </w:t>
      </w:r>
      <w:r>
        <w:rPr/>
        <w:t>property of</w:t>
      </w:r>
      <w:r>
        <w:rPr>
          <w:spacing w:val="1"/>
        </w:rPr>
        <w:t> </w:t>
      </w:r>
      <w:r>
        <w:rPr/>
        <w:t>x-radiation.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intensifying</w:t>
      </w:r>
      <w:r>
        <w:rPr>
          <w:spacing w:val="1"/>
        </w:rPr>
        <w:t> </w:t>
      </w:r>
      <w:r>
        <w:rPr/>
        <w:t>screen</w:t>
      </w:r>
      <w:r>
        <w:rPr>
          <w:spacing w:val="-57"/>
        </w:rPr>
        <w:t> </w:t>
      </w:r>
      <w:r>
        <w:rPr/>
        <w:t>determines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radiation</w:t>
      </w:r>
      <w:r>
        <w:rPr>
          <w:spacing w:val="24"/>
        </w:rPr>
        <w:t> </w:t>
      </w:r>
      <w:r>
        <w:rPr/>
        <w:t>dose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patient</w:t>
      </w:r>
      <w:r>
        <w:rPr>
          <w:spacing w:val="25"/>
        </w:rPr>
        <w:t> </w:t>
      </w:r>
      <w:r>
        <w:rPr/>
        <w:t>(Ionizing</w:t>
      </w:r>
      <w:r>
        <w:rPr>
          <w:spacing w:val="22"/>
        </w:rPr>
        <w:t> </w:t>
      </w:r>
      <w:r>
        <w:rPr/>
        <w:t>Radiation</w:t>
      </w:r>
      <w:r>
        <w:rPr>
          <w:spacing w:val="25"/>
        </w:rPr>
        <w:t> </w:t>
      </w:r>
      <w:r>
        <w:rPr/>
        <w:t>Regulations,</w:t>
      </w:r>
      <w:r>
        <w:rPr>
          <w:spacing w:val="24"/>
        </w:rPr>
        <w:t> </w:t>
      </w:r>
      <w:r>
        <w:rPr/>
        <w:t>1988).</w:t>
      </w:r>
      <w:r>
        <w:rPr>
          <w:spacing w:val="2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5"/>
        <w:jc w:val="both"/>
      </w:pP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by patient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intensifying</w:t>
      </w:r>
      <w:r>
        <w:rPr>
          <w:spacing w:val="1"/>
        </w:rPr>
        <w:t> </w:t>
      </w:r>
      <w:r>
        <w:rPr/>
        <w:t>screens, rare earth, is less than those received from previously used, calcium tungstate</w:t>
      </w:r>
      <w:r>
        <w:rPr>
          <w:spacing w:val="1"/>
        </w:rPr>
        <w:t> </w:t>
      </w:r>
      <w:r>
        <w:rPr/>
        <w:t>screen.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37248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1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time taken by the intensifying screen to process an image is known as</w:t>
      </w:r>
      <w:r>
        <w:rPr>
          <w:spacing w:val="1"/>
        </w:rPr>
        <w:t> </w:t>
      </w:r>
      <w:r>
        <w:rPr/>
        <w:t>speed. Any speed value assigned to a screen is a relative value. For instance, a 400-</w:t>
      </w:r>
      <w:r>
        <w:rPr>
          <w:spacing w:val="1"/>
        </w:rPr>
        <w:t> </w:t>
      </w:r>
      <w:r>
        <w:rPr/>
        <w:t>speed system would need only half of the dose used by a 200-speed system to process</w:t>
      </w:r>
      <w:r>
        <w:rPr>
          <w:spacing w:val="1"/>
        </w:rPr>
        <w:t> </w:t>
      </w:r>
      <w:r>
        <w:rPr/>
        <w:t>an image whereas a 200-speed system would need half of the dose used by a 100-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film-screen</w:t>
      </w:r>
      <w:r>
        <w:rPr>
          <w:spacing w:val="-57"/>
        </w:rPr>
        <w:t> </w:t>
      </w:r>
      <w:r>
        <w:rPr/>
        <w:t>combinations reduces dose to patient, but at the same time could lead to loss of image</w:t>
      </w:r>
      <w:r>
        <w:rPr>
          <w:spacing w:val="1"/>
        </w:rPr>
        <w:t> </w:t>
      </w:r>
      <w:r>
        <w:rPr/>
        <w:t>details.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(especially 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permits less details)</w:t>
      </w:r>
      <w:r>
        <w:rPr>
          <w:spacing w:val="-1"/>
        </w:rPr>
        <w:t> </w:t>
      </w:r>
      <w:r>
        <w:rPr/>
        <w:t>is rare earth</w:t>
      </w:r>
      <w:r>
        <w:rPr>
          <w:spacing w:val="-1"/>
        </w:rPr>
        <w:t> </w:t>
      </w:r>
      <w:r>
        <w:rPr/>
        <w:t>screens, with speed 600.</w:t>
      </w:r>
    </w:p>
    <w:p>
      <w:pPr>
        <w:pStyle w:val="BodyText"/>
        <w:spacing w:before="1"/>
        <w:rPr>
          <w:sz w:val="36"/>
        </w:rPr>
      </w:pPr>
    </w:p>
    <w:p>
      <w:pPr>
        <w:pStyle w:val="Heading5"/>
        <w:numPr>
          <w:ilvl w:val="2"/>
          <w:numId w:val="20"/>
        </w:numPr>
        <w:tabs>
          <w:tab w:pos="2608" w:val="left" w:leader="none"/>
          <w:tab w:pos="2609" w:val="left" w:leader="none"/>
        </w:tabs>
        <w:spacing w:line="240" w:lineRule="auto" w:before="0" w:after="0"/>
        <w:ind w:left="2608" w:right="0" w:hanging="841"/>
        <w:jc w:val="left"/>
      </w:pPr>
      <w:r>
        <w:rPr/>
        <w:t>FILM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768" w:right="1439" w:firstLine="720"/>
        <w:jc w:val="both"/>
      </w:pPr>
      <w:r>
        <w:rPr/>
        <w:t>Film processing condition is the overall chemical status of the film processor.</w:t>
      </w:r>
      <w:r>
        <w:rPr>
          <w:spacing w:val="1"/>
        </w:rPr>
        <w:t> </w:t>
      </w:r>
      <w:r>
        <w:rPr/>
        <w:t>Both the sensitivity and the contrast characteristics of a given film type are affected by</w:t>
      </w:r>
      <w:r>
        <w:rPr>
          <w:spacing w:val="-57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processing materials</w:t>
      </w:r>
      <w:r>
        <w:rPr>
          <w:spacing w:val="1"/>
        </w:rPr>
        <w:t> </w:t>
      </w:r>
      <w:r>
        <w:rPr/>
        <w:t>are developer and</w:t>
      </w:r>
      <w:r>
        <w:rPr>
          <w:spacing w:val="1"/>
        </w:rPr>
        <w:t> </w:t>
      </w:r>
      <w:r>
        <w:rPr/>
        <w:t>the fixer.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of</w:t>
      </w:r>
      <w:r>
        <w:rPr>
          <w:spacing w:val="1"/>
        </w:rPr>
        <w:t> </w:t>
      </w:r>
      <w:r>
        <w:rPr/>
        <w:t>processing received by film generally depends on three factors namely (i) the chemical</w:t>
      </w:r>
      <w:r>
        <w:rPr>
          <w:spacing w:val="-57"/>
        </w:rPr>
        <w:t> </w:t>
      </w:r>
      <w:r>
        <w:rPr/>
        <w:t>activity of the developer solution, (ii) the temperature of the developer, and (iii) the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immersion in the</w:t>
      </w:r>
      <w:r>
        <w:rPr>
          <w:spacing w:val="-1"/>
        </w:rPr>
        <w:t> </w:t>
      </w:r>
      <w:r>
        <w:rPr/>
        <w:t>developer.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t>Both the developer and fixer are used for transforming latent image of the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photographic</w:t>
      </w:r>
      <w:r>
        <w:rPr>
          <w:spacing w:val="1"/>
        </w:rPr>
        <w:t> </w:t>
      </w:r>
      <w:r>
        <w:rPr/>
        <w:t>film.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film</w:t>
      </w:r>
      <w:r>
        <w:rPr>
          <w:spacing w:val="1"/>
        </w:rPr>
        <w:t> </w:t>
      </w:r>
      <w:r>
        <w:rPr/>
        <w:t>processing could be done with either manual or automatic processor. To achieve an</w:t>
      </w:r>
      <w:r>
        <w:rPr>
          <w:spacing w:val="1"/>
        </w:rPr>
        <w:t> </w:t>
      </w:r>
      <w:r>
        <w:rPr/>
        <w:t>optimal image quality, film processor should be operated according to the degree 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</w:t>
      </w:r>
      <w:r>
        <w:rPr>
          <w:spacing w:val="1"/>
        </w:rPr>
        <w:t> </w:t>
      </w:r>
      <w:r>
        <w:rPr/>
        <w:t>(Perry,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processor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replenishment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fixer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substantially from the recommended values, it would have pronounced effects on the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quality.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Unacceptable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 with or without modification of the exposure parameters. The overall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repeat of x-ray</w:t>
      </w:r>
      <w:r>
        <w:rPr>
          <w:spacing w:val="-4"/>
        </w:rPr>
        <w:t> </w:t>
      </w:r>
      <w:r>
        <w:rPr/>
        <w:t>examination is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radiation dose</w:t>
      </w:r>
      <w:r>
        <w:rPr>
          <w:spacing w:val="2"/>
        </w:rPr>
        <w:t> </w:t>
      </w:r>
      <w:r>
        <w:rPr/>
        <w:t>to patient.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</w:pPr>
      <w:r>
        <w:rPr/>
        <w:t>FOCUS-SKIN</w:t>
      </w:r>
      <w:r>
        <w:rPr>
          <w:spacing w:val="-2"/>
        </w:rPr>
        <w:t> </w:t>
      </w:r>
      <w:r>
        <w:rPr/>
        <w:t>DISTANCE,</w:t>
      </w:r>
      <w:r>
        <w:rPr>
          <w:spacing w:val="-2"/>
        </w:rPr>
        <w:t> </w:t>
      </w:r>
      <w:r>
        <w:rPr/>
        <w:t>FSD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37760">
            <wp:simplePos x="0" y="0"/>
            <wp:positionH relativeFrom="page">
              <wp:posOffset>1235303</wp:posOffset>
            </wp:positionH>
            <wp:positionV relativeFrom="paragraph">
              <wp:posOffset>824904</wp:posOffset>
            </wp:positionV>
            <wp:extent cx="5338978" cy="5278485"/>
            <wp:effectExtent l="0" t="0" r="0" b="0"/>
            <wp:wrapNone/>
            <wp:docPr id="1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focus-skin-distance is the distance between x-ray source (focal spot)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intensity,</w:t>
      </w:r>
      <w:r>
        <w:rPr>
          <w:spacing w:val="60"/>
        </w:rPr>
        <w:t> </w:t>
      </w:r>
      <w:r>
        <w:rPr/>
        <w:t>I,</w:t>
      </w:r>
      <w:r>
        <w:rPr>
          <w:spacing w:val="1"/>
        </w:rPr>
        <w:t> </w:t>
      </w:r>
      <w:r>
        <w:rPr/>
        <w:t>decreases as the square of the distance, d, from the radiation source increases (I = 1 /</w:t>
      </w:r>
      <w:r>
        <w:rPr>
          <w:spacing w:val="1"/>
        </w:rPr>
        <w:t> </w:t>
      </w:r>
      <w:r>
        <w:rPr/>
        <w:t>d</w:t>
      </w:r>
      <w:r>
        <w:rPr>
          <w:vertAlign w:val="superscript"/>
        </w:rPr>
        <w:t>2</w:t>
      </w:r>
      <w:r>
        <w:rPr>
          <w:vertAlign w:val="baseline"/>
        </w:rPr>
        <w:t>). In clinical practice, FSD is chosen in such a way that the clinical 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 examination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obtained at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 dose 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patient.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20"/>
        </w:numPr>
        <w:tabs>
          <w:tab w:pos="2488" w:val="left" w:leader="none"/>
          <w:tab w:pos="2489" w:val="left" w:leader="none"/>
        </w:tabs>
        <w:spacing w:line="240" w:lineRule="auto" w:before="218" w:after="0"/>
        <w:ind w:left="2488" w:right="0" w:hanging="721"/>
        <w:jc w:val="left"/>
      </w:pPr>
      <w:r>
        <w:rPr/>
        <w:t>X-RAY</w:t>
      </w:r>
      <w:r>
        <w:rPr>
          <w:spacing w:val="-2"/>
        </w:rPr>
        <w:t> </w:t>
      </w:r>
      <w:r>
        <w:rPr/>
        <w:t>TUBE TARGET</w:t>
      </w:r>
      <w:r>
        <w:rPr>
          <w:spacing w:val="-1"/>
        </w:rPr>
        <w:t> </w:t>
      </w:r>
      <w:r>
        <w:rPr/>
        <w:t>MATERIAL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make-up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determines the production of x-rays. Different target materials yield x-rays of different</w:t>
      </w:r>
      <w:r>
        <w:rPr>
          <w:spacing w:val="-57"/>
        </w:rPr>
        <w:t> </w:t>
      </w:r>
      <w:r>
        <w:rPr/>
        <w:t>energies. A target material, which is capable of producing characteristic x-rays of</w:t>
      </w:r>
      <w:r>
        <w:rPr>
          <w:spacing w:val="1"/>
        </w:rPr>
        <w:t> </w:t>
      </w:r>
      <w:r>
        <w:rPr/>
        <w:t>energy</w:t>
      </w:r>
      <w:r>
        <w:rPr>
          <w:spacing w:val="23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range</w:t>
      </w:r>
      <w:r>
        <w:rPr>
          <w:spacing w:val="27"/>
        </w:rPr>
        <w:t> </w:t>
      </w:r>
      <w:r>
        <w:rPr/>
        <w:t>45</w:t>
      </w:r>
      <w:r>
        <w:rPr>
          <w:spacing w:val="30"/>
        </w:rPr>
        <w:t> </w:t>
      </w:r>
      <w:r>
        <w:rPr/>
        <w:t>kV</w:t>
      </w:r>
      <w:r>
        <w:rPr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150</w:t>
      </w:r>
      <w:r>
        <w:rPr>
          <w:spacing w:val="28"/>
        </w:rPr>
        <w:t> </w:t>
      </w:r>
      <w:r>
        <w:rPr/>
        <w:t>kV,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usually</w:t>
      </w:r>
      <w:r>
        <w:rPr>
          <w:spacing w:val="26"/>
        </w:rPr>
        <w:t> </w:t>
      </w:r>
      <w:r>
        <w:rPr/>
        <w:t>employed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film</w:t>
      </w:r>
      <w:r>
        <w:rPr>
          <w:spacing w:val="29"/>
        </w:rPr>
        <w:t> </w:t>
      </w:r>
      <w:r>
        <w:rPr/>
        <w:t>radiography.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high energy x-ray beam produced is able to penetrate thicker medium, with minimal</w:t>
      </w:r>
      <w:r>
        <w:rPr>
          <w:spacing w:val="1"/>
        </w:rPr>
        <w:t> </w:t>
      </w:r>
      <w:r>
        <w:rPr/>
        <w:t>dose to the skin of the patient. The most widely used target material for conventional</w:t>
      </w:r>
      <w:r>
        <w:rPr>
          <w:spacing w:val="1"/>
        </w:rPr>
        <w:t> </w:t>
      </w:r>
      <w:r>
        <w:rPr/>
        <w:t>x-ray</w:t>
      </w:r>
      <w:r>
        <w:rPr>
          <w:spacing w:val="-6"/>
        </w:rPr>
        <w:t> </w:t>
      </w:r>
      <w:r>
        <w:rPr/>
        <w:t>machine is Tungsten, which has an</w:t>
      </w:r>
      <w:r>
        <w:rPr>
          <w:spacing w:val="1"/>
        </w:rPr>
        <w:t> </w:t>
      </w:r>
      <w:r>
        <w:rPr/>
        <w:t>atomic number of</w:t>
      </w:r>
      <w:r>
        <w:rPr>
          <w:spacing w:val="-2"/>
        </w:rPr>
        <w:t> </w:t>
      </w:r>
      <w:r>
        <w:rPr/>
        <w:t>74.</w:t>
      </w:r>
    </w:p>
    <w:p>
      <w:pPr>
        <w:pStyle w:val="BodyText"/>
        <w:spacing w:line="360" w:lineRule="auto" w:before="200"/>
        <w:ind w:left="1768" w:right="1437" w:firstLine="782"/>
        <w:jc w:val="both"/>
      </w:pPr>
      <w:r>
        <w:rPr/>
        <w:t>In addition to high atomic number, tungsten is almost unique in its ability to</w:t>
      </w:r>
      <w:r>
        <w:rPr>
          <w:spacing w:val="1"/>
        </w:rPr>
        <w:t> </w:t>
      </w:r>
      <w:r>
        <w:rPr/>
        <w:t>maintain its strength at high temperatures. It has a high melting point and a relatively</w:t>
      </w:r>
      <w:r>
        <w:rPr>
          <w:spacing w:val="1"/>
        </w:rPr>
        <w:t> </w:t>
      </w:r>
      <w:r>
        <w:rPr/>
        <w:t>low rate of evaporation. For many years, pure tungten was used as the target (anode)</w:t>
      </w:r>
      <w:r>
        <w:rPr>
          <w:spacing w:val="1"/>
        </w:rPr>
        <w:t> </w:t>
      </w:r>
      <w:r>
        <w:rPr/>
        <w:t>material but in recent years, an alloy of tungsten and rhenium has been used as the</w:t>
      </w:r>
      <w:r>
        <w:rPr>
          <w:spacing w:val="1"/>
        </w:rPr>
        <w:t> </w:t>
      </w:r>
      <w:r>
        <w:rPr/>
        <w:t>target</w:t>
      </w:r>
      <w:r>
        <w:rPr>
          <w:spacing w:val="-1"/>
        </w:rPr>
        <w:t> </w:t>
      </w:r>
      <w:r>
        <w:rPr/>
        <w:t>material but only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surface</w:t>
      </w:r>
      <w:r>
        <w:rPr>
          <w:spacing w:val="-1"/>
        </w:rPr>
        <w:t> </w:t>
      </w:r>
      <w:r>
        <w:rPr/>
        <w:t>of some</w:t>
      </w:r>
      <w:r>
        <w:rPr>
          <w:spacing w:val="-1"/>
        </w:rPr>
        <w:t> </w:t>
      </w:r>
      <w:r>
        <w:rPr/>
        <w:t>anodes (Perry, 1987).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21"/>
        </w:numPr>
        <w:tabs>
          <w:tab w:pos="2488" w:val="left" w:leader="none"/>
          <w:tab w:pos="2489" w:val="left" w:leader="none"/>
        </w:tabs>
        <w:spacing w:line="240" w:lineRule="auto" w:before="220" w:after="0"/>
        <w:ind w:left="2488" w:right="0" w:hanging="721"/>
        <w:jc w:val="left"/>
      </w:pPr>
      <w:r>
        <w:rPr/>
        <w:t>RADIATION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PATIENT 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ASSOCIATED RISK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40" w:firstLine="720"/>
        <w:jc w:val="both"/>
      </w:pPr>
      <w:r>
        <w:rPr/>
        <w:t>The risk associated with diagnostic x-ray examination is determined by the</w:t>
      </w:r>
      <w:r>
        <w:rPr>
          <w:spacing w:val="1"/>
        </w:rPr>
        <w:t> </w:t>
      </w:r>
      <w:r>
        <w:rPr/>
        <w:t>amount of radiation dose (effective dose) received by patient during the procedure.</w:t>
      </w:r>
      <w:r>
        <w:rPr>
          <w:spacing w:val="1"/>
        </w:rPr>
        <w:t> </w:t>
      </w:r>
      <w:r>
        <w:rPr/>
        <w:t>Risk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probability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undesired</w:t>
      </w:r>
      <w:r>
        <w:rPr>
          <w:spacing w:val="42"/>
        </w:rPr>
        <w:t> </w:t>
      </w:r>
      <w:r>
        <w:rPr/>
        <w:t>consequence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an</w:t>
      </w:r>
      <w:r>
        <w:rPr>
          <w:spacing w:val="40"/>
        </w:rPr>
        <w:t> </w:t>
      </w:r>
      <w:r>
        <w:rPr/>
        <w:t>event,</w:t>
      </w:r>
      <w:r>
        <w:rPr>
          <w:spacing w:val="40"/>
        </w:rPr>
        <w:t> </w: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39"/>
        </w:rPr>
        <w:t> </w:t>
      </w:r>
      <w:r>
        <w:rPr/>
        <w:t>radiation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1768" w:right="1439"/>
        <w:jc w:val="both"/>
      </w:pPr>
      <w:r>
        <w:rPr/>
        <w:t>exposure,</w:t>
      </w:r>
      <w:r>
        <w:rPr>
          <w:spacing w:val="13"/>
        </w:rPr>
        <w:t> </w:t>
      </w:r>
      <w:r>
        <w:rPr/>
        <w:t>within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specified</w:t>
      </w:r>
      <w:r>
        <w:rPr>
          <w:spacing w:val="12"/>
        </w:rPr>
        <w:t> </w:t>
      </w:r>
      <w:r>
        <w:rPr/>
        <w:t>period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time.</w:t>
      </w:r>
      <w:r>
        <w:rPr>
          <w:spacing w:val="15"/>
        </w:rPr>
        <w:t> </w:t>
      </w:r>
      <w:r>
        <w:rPr/>
        <w:t>Risk</w:t>
      </w:r>
      <w:r>
        <w:rPr>
          <w:spacing w:val="17"/>
        </w:rPr>
        <w:t> </w:t>
      </w:r>
      <w:r>
        <w:rPr/>
        <w:t>is</w:t>
      </w:r>
      <w:r>
        <w:rPr>
          <w:spacing w:val="14"/>
        </w:rPr>
        <w:t> </w:t>
      </w:r>
      <w:r>
        <w:rPr/>
        <w:t>defined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quantitative</w:t>
      </w:r>
      <w:r>
        <w:rPr>
          <w:spacing w:val="12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of exposure and biological effect (Rutherford, 2002).</w:t>
      </w:r>
      <w:r>
        <w:rPr>
          <w:spacing w:val="1"/>
        </w:rPr>
        <w:t> </w:t>
      </w:r>
      <w:r>
        <w:rPr/>
        <w:t>Some of the</w:t>
      </w:r>
      <w:r>
        <w:rPr>
          <w:spacing w:val="60"/>
        </w:rPr>
        <w:t> </w:t>
      </w:r>
      <w:r>
        <w:rPr/>
        <w:t>risks associated</w:t>
      </w:r>
      <w:r>
        <w:rPr>
          <w:spacing w:val="1"/>
        </w:rPr>
        <w:t> </w:t>
      </w:r>
      <w:r>
        <w:rPr/>
        <w:t>with radiation exposure are radiation sickness, cell damage, vascular damage, deaths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cancer induction.</w:t>
      </w:r>
    </w:p>
    <w:p>
      <w:pPr>
        <w:pStyle w:val="BodyText"/>
        <w:spacing w:line="360" w:lineRule="auto" w:before="1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38272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1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Current radiation protection standards and practices (that is, the philosophy of</w:t>
      </w:r>
      <w:r>
        <w:rPr>
          <w:spacing w:val="1"/>
        </w:rPr>
        <w:t> </w:t>
      </w:r>
      <w:r>
        <w:rPr/>
        <w:t>radiation protection) are based on the premise that any radiation dose, no matter how</w:t>
      </w:r>
      <w:r>
        <w:rPr>
          <w:spacing w:val="1"/>
        </w:rPr>
        <w:t> </w:t>
      </w:r>
      <w:r>
        <w:rPr/>
        <w:t>small, can result in detrimental health effects, such as cancer and hereditary damage</w:t>
      </w:r>
      <w:r>
        <w:rPr>
          <w:spacing w:val="1"/>
        </w:rPr>
        <w:t> </w:t>
      </w:r>
      <w:r>
        <w:rPr/>
        <w:t>(Kenneth et. al, 1996).</w:t>
      </w:r>
      <w:r>
        <w:rPr>
          <w:spacing w:val="1"/>
        </w:rPr>
        <w:t> </w:t>
      </w:r>
      <w:r>
        <w:rPr/>
        <w:t>Although in radio-diagnosis, an optimally restricted field sizes</w:t>
      </w:r>
      <w:r>
        <w:rPr>
          <w:spacing w:val="1"/>
        </w:rPr>
        <w:t> </w:t>
      </w:r>
      <w:r>
        <w:rPr/>
        <w:t>and limited beam penetration are expected for a given examination, yet exposure of</w:t>
      </w:r>
      <w:r>
        <w:rPr>
          <w:spacing w:val="1"/>
        </w:rPr>
        <w:t> </w:t>
      </w:r>
      <w:r>
        <w:rPr/>
        <w:t>surrounding organs, which have relatively high degree for cancer inductions cannot be</w:t>
      </w:r>
      <w:r>
        <w:rPr>
          <w:spacing w:val="-57"/>
        </w:rPr>
        <w:t> </w:t>
      </w:r>
      <w:r>
        <w:rPr/>
        <w:t>avoided in some instances. In such a situation, great care is taken to minimize the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dose to such critical organs.</w:t>
      </w:r>
    </w:p>
    <w:p>
      <w:pPr>
        <w:pStyle w:val="BodyText"/>
        <w:spacing w:before="4"/>
        <w:rPr>
          <w:sz w:val="3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RADIATION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MODELING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t>Several</w:t>
      </w:r>
      <w:r>
        <w:rPr>
          <w:spacing w:val="1"/>
        </w:rPr>
        <w:t> </w:t>
      </w:r>
      <w:r>
        <w:rPr/>
        <w:t>researches,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formulated,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conducted to improve the scientific basis of radiation risk assessment. The findings</w:t>
      </w:r>
      <w:r>
        <w:rPr>
          <w:spacing w:val="1"/>
        </w:rPr>
        <w:t> </w:t>
      </w:r>
      <w:r>
        <w:rPr/>
        <w:t>from these researches are used to develop highly effective management strategies for</w:t>
      </w:r>
      <w:r>
        <w:rPr>
          <w:spacing w:val="1"/>
        </w:rPr>
        <w:t> </w:t>
      </w:r>
      <w:r>
        <w:rPr/>
        <w:t>solving radiation related problems (NAP, 2006). One of the recent developments in</w:t>
      </w:r>
      <w:r>
        <w:rPr>
          <w:spacing w:val="1"/>
        </w:rPr>
        <w:t> </w:t>
      </w:r>
      <w:r>
        <w:rPr/>
        <w:t>radiation</w:t>
      </w:r>
      <w:r>
        <w:rPr>
          <w:spacing w:val="20"/>
        </w:rPr>
        <w:t> </w:t>
      </w:r>
      <w:r>
        <w:rPr/>
        <w:t>protection</w:t>
      </w:r>
      <w:r>
        <w:rPr>
          <w:spacing w:val="20"/>
        </w:rPr>
        <w:t> </w:t>
      </w:r>
      <w:r>
        <w:rPr/>
        <w:t>researches,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implication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risk</w:t>
      </w:r>
      <w:r>
        <w:rPr>
          <w:spacing w:val="20"/>
        </w:rPr>
        <w:t> </w:t>
      </w:r>
      <w:r>
        <w:rPr/>
        <w:t>assessments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use</w:t>
      </w:r>
      <w:r>
        <w:rPr>
          <w:spacing w:val="-57"/>
        </w:rPr>
        <w:t> </w:t>
      </w:r>
      <w:r>
        <w:rPr/>
        <w:t>of mathematical models for cancer induction/formation. These models are based on a</w:t>
      </w:r>
      <w:r>
        <w:rPr>
          <w:spacing w:val="1"/>
        </w:rPr>
        <w:t> </w:t>
      </w:r>
      <w:r>
        <w:rPr/>
        <w:t>multistage mechanism. In addition to meeting the requirements for being the primary</w:t>
      </w:r>
      <w:r>
        <w:rPr>
          <w:spacing w:val="1"/>
        </w:rPr>
        <w:t> </w:t>
      </w:r>
      <w:r>
        <w:rPr/>
        <w:t>purpose of representing radio-epidemiologic data, these models also conform to the</w:t>
      </w:r>
      <w:r>
        <w:rPr>
          <w:spacing w:val="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radio-biologic</w:t>
      </w:r>
      <w:r>
        <w:rPr>
          <w:spacing w:val="-1"/>
        </w:rPr>
        <w:t> </w:t>
      </w:r>
      <w:r>
        <w:rPr/>
        <w:t>principles.</w:t>
      </w:r>
    </w:p>
    <w:p>
      <w:pPr>
        <w:pStyle w:val="BodyText"/>
        <w:spacing w:line="360" w:lineRule="auto" w:before="201"/>
        <w:ind w:left="1768" w:right="1437" w:firstLine="720"/>
        <w:jc w:val="both"/>
      </w:pPr>
      <w:r>
        <w:rPr/>
        <w:t>However, in the current cancer risk model, the risk estimates obtained are in</w:t>
      </w:r>
      <w:r>
        <w:rPr>
          <w:spacing w:val="1"/>
        </w:rPr>
        <w:t> </w:t>
      </w:r>
      <w:r>
        <w:rPr/>
        <w:t>apparent conflict with radio-biologic principles in two main aspects namely the shape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dose-response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(linearity Vs</w:t>
      </w:r>
      <w:r>
        <w:rPr>
          <w:spacing w:val="1"/>
        </w:rPr>
        <w:t> </w:t>
      </w:r>
      <w:r>
        <w:rPr/>
        <w:t>curvilinearity)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</w:t>
      </w:r>
      <w:r>
        <w:rPr>
          <w:spacing w:val="-57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(RBE)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doses.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-57"/>
        </w:rPr>
        <w:t> </w:t>
      </w:r>
      <w:r>
        <w:rPr/>
        <w:t>whether the occurrence of excess cancer rates is threshold dependence or linear no-</w:t>
      </w:r>
      <w:r>
        <w:rPr>
          <w:spacing w:val="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dependence.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360" w:lineRule="auto" w:before="79" w:after="0"/>
        <w:ind w:left="2488" w:right="1435" w:hanging="720"/>
        <w:jc w:val="left"/>
      </w:pPr>
      <w:r>
        <w:rPr/>
        <w:t>LINEARITY</w:t>
      </w:r>
      <w:r>
        <w:rPr>
          <w:spacing w:val="36"/>
        </w:rPr>
        <w:t> </w:t>
      </w:r>
      <w:r>
        <w:rPr/>
        <w:t>VS</w:t>
      </w:r>
      <w:r>
        <w:rPr>
          <w:spacing w:val="35"/>
        </w:rPr>
        <w:t> </w:t>
      </w:r>
      <w:r>
        <w:rPr/>
        <w:t>CURVI-LINEARITY</w:t>
      </w:r>
      <w:r>
        <w:rPr>
          <w:spacing w:val="36"/>
        </w:rPr>
        <w:t> </w:t>
      </w:r>
      <w:r>
        <w:rPr/>
        <w:t>(NON</w:t>
      </w:r>
      <w:r>
        <w:rPr>
          <w:spacing w:val="33"/>
        </w:rPr>
        <w:t> </w:t>
      </w:r>
      <w:r>
        <w:rPr/>
        <w:t>LINEARITY)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DOSE-</w:t>
      </w:r>
      <w:r>
        <w:rPr>
          <w:spacing w:val="-57"/>
        </w:rPr>
        <w:t> </w:t>
      </w:r>
      <w:r>
        <w:rPr/>
        <w:t>EFFECTS</w:t>
      </w:r>
      <w:r>
        <w:rPr>
          <w:spacing w:val="-1"/>
        </w:rPr>
        <w:t> </w:t>
      </w:r>
      <w:r>
        <w:rPr/>
        <w:t>RELATIONSHIP</w:t>
      </w:r>
    </w:p>
    <w:p>
      <w:pPr>
        <w:pStyle w:val="BodyText"/>
        <w:spacing w:line="360" w:lineRule="auto" w:before="195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38784">
            <wp:simplePos x="0" y="0"/>
            <wp:positionH relativeFrom="page">
              <wp:posOffset>1235303</wp:posOffset>
            </wp:positionH>
            <wp:positionV relativeFrom="paragraph">
              <wp:posOffset>948729</wp:posOffset>
            </wp:positionV>
            <wp:extent cx="5338978" cy="5278485"/>
            <wp:effectExtent l="0" t="0" r="0" b="0"/>
            <wp:wrapNone/>
            <wp:docPr id="1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disagreements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radio-biologic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estimates of the current risk model is the shape of the dose-response curve for gamma</w:t>
      </w:r>
      <w:r>
        <w:rPr>
          <w:spacing w:val="1"/>
        </w:rPr>
        <w:t> </w:t>
      </w:r>
      <w:r>
        <w:rPr/>
        <w:t>radiation. In the majority of radio-biologic observations of specimen after photon</w:t>
      </w:r>
      <w:r>
        <w:rPr>
          <w:spacing w:val="1"/>
        </w:rPr>
        <w:t> </w:t>
      </w:r>
      <w:r>
        <w:rPr/>
        <w:t>irradiation, the dependence of cancer induction on dose is found to be curvilinear</w:t>
      </w:r>
      <w:r>
        <w:rPr>
          <w:spacing w:val="1"/>
        </w:rPr>
        <w:t> </w:t>
      </w:r>
      <w:r>
        <w:rPr/>
        <w:t>which is often described as linear-quadratic dependence.</w:t>
      </w:r>
      <w:r>
        <w:rPr>
          <w:spacing w:val="1"/>
        </w:rPr>
        <w:t> </w:t>
      </w:r>
      <w:r>
        <w:rPr/>
        <w:t>However, between low to</w:t>
      </w:r>
      <w:r>
        <w:rPr>
          <w:spacing w:val="1"/>
        </w:rPr>
        <w:t> </w:t>
      </w:r>
      <w:r>
        <w:rPr/>
        <w:t>moderate doses (&lt;&lt; 2 Gy) of radiation, there is no apparent deviation from linearity in</w:t>
      </w:r>
      <w:r>
        <w:rPr>
          <w:spacing w:val="1"/>
        </w:rPr>
        <w:t> </w:t>
      </w:r>
      <w:r>
        <w:rPr/>
        <w:t>the excess rates of solid cancer among the atomic-bomb survivors, which were the</w:t>
      </w:r>
      <w:r>
        <w:rPr>
          <w:spacing w:val="1"/>
        </w:rPr>
        <w:t> </w:t>
      </w:r>
      <w:r>
        <w:rPr/>
        <w:t>primary source of risk estimates. As a result of this finding, in current models, dose</w:t>
      </w:r>
      <w:r>
        <w:rPr>
          <w:spacing w:val="1"/>
        </w:rPr>
        <w:t> </w:t>
      </w:r>
      <w:r>
        <w:rPr/>
        <w:t>proportionality is</w:t>
      </w:r>
      <w:r>
        <w:rPr>
          <w:spacing w:val="1"/>
        </w:rPr>
        <w:t> </w:t>
      </w:r>
      <w:r>
        <w:rPr/>
        <w:t>used instead</w:t>
      </w:r>
      <w:r>
        <w:rPr>
          <w:spacing w:val="1"/>
        </w:rPr>
        <w:t> </w:t>
      </w:r>
      <w:r>
        <w:rPr/>
        <w:t>of linear-quadratic dose dependence.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(ICRP,</w:t>
      </w:r>
      <w:r>
        <w:rPr>
          <w:spacing w:val="1"/>
        </w:rPr>
        <w:t> </w:t>
      </w:r>
      <w:r>
        <w:rPr/>
        <w:t>1991)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argument by declaring that linear dependence of cancer induction/development on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radio-biologic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means,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induction on radiation</w:t>
      </w:r>
      <w:r>
        <w:rPr>
          <w:spacing w:val="-1"/>
        </w:rPr>
        <w:t> </w:t>
      </w:r>
      <w:r>
        <w:rPr/>
        <w:t>doses</w:t>
      </w:r>
      <w:r>
        <w:rPr>
          <w:spacing w:val="2"/>
        </w:rPr>
        <w:t> </w:t>
      </w:r>
      <w:r>
        <w:rPr/>
        <w:t>is linear-quadratic</w:t>
      </w:r>
      <w:r>
        <w:rPr>
          <w:spacing w:val="-2"/>
        </w:rPr>
        <w:t> </w:t>
      </w:r>
      <w:r>
        <w:rPr/>
        <w:t>in shape.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223" w:after="0"/>
        <w:ind w:left="2488" w:right="0" w:hanging="721"/>
        <w:jc w:val="left"/>
      </w:pPr>
      <w:r>
        <w:rPr/>
        <w:t>LINEAR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THRESHOLD</w:t>
      </w:r>
      <w:r>
        <w:rPr>
          <w:spacing w:val="-2"/>
        </w:rPr>
        <w:t> </w:t>
      </w:r>
      <w:r>
        <w:rPr/>
        <w:t>DOSE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(LNT)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t>The linear non threshold model (LNT) is a model used to express the detriment</w:t>
      </w:r>
      <w:r>
        <w:rPr>
          <w:spacing w:val="-57"/>
        </w:rPr>
        <w:t> </w:t>
      </w:r>
      <w:r>
        <w:rPr/>
        <w:t>caused by ionizing radiation. The model proposed that the response of a biological</w:t>
      </w:r>
      <w:r>
        <w:rPr>
          <w:spacing w:val="1"/>
        </w:rPr>
        <w:t> </w:t>
      </w:r>
      <w:r>
        <w:rPr/>
        <w:t>medium to radiation exposure is linear (i.e. directly proportional) at all levels of dose,</w:t>
      </w:r>
      <w:r>
        <w:rPr>
          <w:spacing w:val="1"/>
        </w:rPr>
        <w:t> </w:t>
      </w:r>
      <w:r>
        <w:rPr/>
        <w:t>no matter how small the exposure is. Thus LNT asserts that there is no threshold of</w:t>
      </w:r>
      <w:r>
        <w:rPr>
          <w:spacing w:val="1"/>
        </w:rPr>
        <w:t> </w:t>
      </w:r>
      <w:r>
        <w:rPr/>
        <w:t>exposure below which the response ceases to be linear. The LNT Model stands in</w:t>
      </w:r>
      <w:r>
        <w:rPr>
          <w:spacing w:val="1"/>
        </w:rPr>
        <w:t> </w:t>
      </w:r>
      <w:r>
        <w:rPr/>
        <w:t>contrast to theories, which states that below a certain radiation level, radiation is</w:t>
      </w:r>
      <w:r>
        <w:rPr>
          <w:spacing w:val="1"/>
        </w:rPr>
        <w:t> </w:t>
      </w:r>
      <w:r>
        <w:rPr/>
        <w:t>harmless or that there is a threshold dose for radiation damage. One of such theories is</w:t>
      </w:r>
      <w:r>
        <w:rPr>
          <w:spacing w:val="1"/>
        </w:rPr>
        <w:t> </w:t>
      </w:r>
      <w:r>
        <w:rPr>
          <w:b/>
          <w:i/>
        </w:rPr>
        <w:t>radiation hormesis</w:t>
      </w:r>
      <w:r>
        <w:rPr/>
        <w:t>, which states that radiation is beneficial at very low doses but</w:t>
      </w:r>
      <w:r>
        <w:rPr>
          <w:spacing w:val="1"/>
        </w:rPr>
        <w:t> </w:t>
      </w:r>
      <w:r>
        <w:rPr/>
        <w:t>harmful</w:t>
      </w:r>
      <w:r>
        <w:rPr>
          <w:spacing w:val="-1"/>
        </w:rPr>
        <w:t> </w:t>
      </w:r>
      <w:r>
        <w:rPr/>
        <w:t>at large</w:t>
      </w:r>
      <w:r>
        <w:rPr>
          <w:spacing w:val="-1"/>
        </w:rPr>
        <w:t> </w:t>
      </w:r>
      <w:r>
        <w:rPr/>
        <w:t>doses.</w:t>
      </w:r>
    </w:p>
    <w:p>
      <w:pPr>
        <w:pStyle w:val="BodyText"/>
        <w:spacing w:line="360" w:lineRule="auto"/>
        <w:ind w:left="1768" w:right="1434" w:firstLine="720"/>
        <w:jc w:val="both"/>
      </w:pPr>
      <w:r>
        <w:rPr/>
        <w:t>For the purpose of radiological</w:t>
      </w:r>
      <w:r>
        <w:rPr>
          <w:spacing w:val="1"/>
        </w:rPr>
        <w:t> </w:t>
      </w:r>
      <w:r>
        <w:rPr/>
        <w:t>protection, the assumption of</w:t>
      </w:r>
      <w:r>
        <w:rPr>
          <w:spacing w:val="1"/>
        </w:rPr>
        <w:t> </w:t>
      </w:r>
      <w:r>
        <w:rPr/>
        <w:t>LNT model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that the underlying dose-response relationship is linear-quadratic with no threshold</w:t>
      </w:r>
      <w:r>
        <w:rPr>
          <w:spacing w:val="1"/>
        </w:rPr>
        <w:t> </w:t>
      </w:r>
      <w:r>
        <w:rPr/>
        <w:t>dose</w:t>
      </w:r>
      <w:r>
        <w:rPr>
          <w:spacing w:val="8"/>
        </w:rPr>
        <w:t> </w:t>
      </w:r>
      <w:r>
        <w:rPr/>
        <w:t>(NCRP,</w:t>
      </w:r>
      <w:r>
        <w:rPr>
          <w:spacing w:val="9"/>
        </w:rPr>
        <w:t> </w:t>
      </w:r>
      <w:r>
        <w:rPr/>
        <w:t>2002).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epidemiological</w:t>
      </w:r>
      <w:r>
        <w:rPr>
          <w:spacing w:val="12"/>
        </w:rPr>
        <w:t> </w:t>
      </w:r>
      <w:r>
        <w:rPr/>
        <w:t>point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view,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dose-response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43"/>
        <w:jc w:val="both"/>
      </w:pPr>
      <w:r>
        <w:rPr/>
        <w:t>relationship for leukaemia is linear-quadratic while for solid tumours, the response is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with linearity</w:t>
      </w:r>
      <w:r>
        <w:rPr>
          <w:spacing w:val="-3"/>
        </w:rPr>
        <w:t> </w:t>
      </w:r>
      <w:r>
        <w:rPr/>
        <w:t>down to about 100 mSv.</w:t>
      </w:r>
    </w:p>
    <w:p>
      <w:pPr>
        <w:pStyle w:val="BodyText"/>
        <w:spacing w:line="360" w:lineRule="auto" w:before="1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39296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1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LNT model was initially rejected by the United States Department of Energy</w:t>
      </w:r>
      <w:r>
        <w:rPr>
          <w:spacing w:val="1"/>
        </w:rPr>
        <w:t> </w:t>
      </w:r>
      <w:r>
        <w:rPr/>
        <w:t>(USDOE) because they felt it was “inconvenient” (Gofman, 1994). In order to put the</w:t>
      </w:r>
      <w:r>
        <w:rPr>
          <w:spacing w:val="1"/>
        </w:rPr>
        <w:t> </w:t>
      </w:r>
      <w:r>
        <w:rPr/>
        <w:t>record straight, the report published by the National Academy of Sciences (National</w:t>
      </w:r>
      <w:r>
        <w:rPr>
          <w:spacing w:val="1"/>
        </w:rPr>
        <w:t> </w:t>
      </w:r>
      <w:r>
        <w:rPr/>
        <w:t>Academies Press, 2006) declared that there is no safe level of radiation. Earlier reports</w:t>
      </w:r>
      <w:r>
        <w:rPr>
          <w:spacing w:val="-57"/>
        </w:rPr>
        <w:t> </w:t>
      </w:r>
      <w:r>
        <w:rPr/>
        <w:t>had presented equivocal and inconclusive discussions on the issue (National Research</w:t>
      </w:r>
      <w:r>
        <w:rPr>
          <w:spacing w:val="1"/>
        </w:rPr>
        <w:t> </w:t>
      </w:r>
      <w:r>
        <w:rPr/>
        <w:t>Council,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4"/>
        <w:rPr>
          <w:sz w:val="3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CONTROVERSY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LNT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8" w:firstLine="720"/>
        <w:jc w:val="both"/>
      </w:pPr>
      <w:r>
        <w:rPr/>
        <w:t>In recent time, the accuracy of the LNT model at low</w:t>
      </w:r>
      <w:r>
        <w:rPr>
          <w:spacing w:val="1"/>
        </w:rPr>
        <w:t> </w:t>
      </w:r>
      <w:r>
        <w:rPr/>
        <w:t>dose of radiation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been questioned. Many believed that when radiation is distributed uniformly within a</w:t>
      </w:r>
      <w:r>
        <w:rPr>
          <w:spacing w:val="1"/>
        </w:rPr>
        <w:t> </w:t>
      </w:r>
      <w:r>
        <w:rPr/>
        <w:t>biological medium such that its intensity is comparable to natural/background level,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it would have</w:t>
      </w:r>
      <w:r>
        <w:rPr>
          <w:spacing w:val="-2"/>
        </w:rPr>
        <w:t> </w:t>
      </w:r>
      <w:r>
        <w:rPr/>
        <w:t>no harmful health effects on the</w:t>
      </w:r>
      <w:r>
        <w:rPr>
          <w:spacing w:val="1"/>
        </w:rPr>
        <w:t> </w:t>
      </w:r>
      <w:r>
        <w:rPr/>
        <w:t>medium.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The United Nations Scientific Committee on the Effects of Atomic Radiation</w:t>
      </w:r>
      <w:r>
        <w:rPr>
          <w:spacing w:val="1"/>
        </w:rPr>
        <w:t> </w:t>
      </w:r>
      <w:r>
        <w:rPr/>
        <w:t>(UNSCEAR)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(UNSCEAR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uncertainties on low-dose response are resolved, an increase in the risk of cancer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proportionate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developing</w:t>
      </w:r>
      <w:r>
        <w:rPr>
          <w:spacing w:val="-57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approximation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low-dose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circumstances”.</w:t>
      </w:r>
    </w:p>
    <w:p>
      <w:pPr>
        <w:pStyle w:val="BodyText"/>
        <w:spacing w:line="360" w:lineRule="auto" w:before="2"/>
        <w:ind w:left="1768" w:right="14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ICRP</w:t>
      </w:r>
      <w:r>
        <w:rPr>
          <w:spacing w:val="1"/>
        </w:rPr>
        <w:t> </w:t>
      </w:r>
      <w:r>
        <w:rPr/>
        <w:t>(ICRP,</w:t>
      </w:r>
      <w:r>
        <w:rPr>
          <w:spacing w:val="1"/>
        </w:rPr>
        <w:t> </w:t>
      </w:r>
      <w:r>
        <w:rPr/>
        <w:t>1990),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at the time of this study,</w:t>
      </w:r>
      <w:r>
        <w:rPr>
          <w:spacing w:val="1"/>
        </w:rPr>
        <w:t> </w:t>
      </w:r>
      <w:r>
        <w:rPr/>
        <w:t>was used to estimate the risk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at four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diagnostic centres in</w:t>
      </w:r>
      <w:r>
        <w:rPr>
          <w:spacing w:val="-1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21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r>
        <w:rPr/>
        <w:t>RADIATION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QUANTITIES</w:t>
      </w:r>
    </w:p>
    <w:p>
      <w:pPr>
        <w:pStyle w:val="BodyText"/>
        <w:spacing w:line="360" w:lineRule="auto" w:before="132"/>
        <w:ind w:left="1768" w:right="1435"/>
        <w:jc w:val="both"/>
      </w:pPr>
      <w:r>
        <w:rPr/>
        <w:t>Some of the measurable quantities that could be used to estimate radiation risk in</w:t>
      </w:r>
      <w:r>
        <w:rPr>
          <w:spacing w:val="1"/>
        </w:rPr>
        <w:t> </w:t>
      </w:r>
      <w:r>
        <w:rPr/>
        <w:t>diagnostic x-ray</w:t>
      </w:r>
      <w:r>
        <w:rPr>
          <w:spacing w:val="-5"/>
        </w:rPr>
        <w:t> </w:t>
      </w:r>
      <w:r>
        <w:rPr/>
        <w:t>examinations and especially</w:t>
      </w:r>
      <w:r>
        <w:rPr>
          <w:spacing w:val="-5"/>
        </w:rPr>
        <w:t> </w:t>
      </w:r>
      <w:r>
        <w:rPr/>
        <w:t>in film</w:t>
      </w:r>
      <w:r>
        <w:rPr>
          <w:spacing w:val="1"/>
        </w:rPr>
        <w:t> </w:t>
      </w:r>
      <w:r>
        <w:rPr/>
        <w:t>radiography</w:t>
      </w:r>
      <w:r>
        <w:rPr>
          <w:spacing w:val="-5"/>
        </w:rPr>
        <w:t> </w:t>
      </w:r>
      <w:r>
        <w:rPr/>
        <w:t>are</w:t>
      </w:r>
      <w:r>
        <w:rPr>
          <w:spacing w:val="2"/>
        </w:rPr>
        <w:t> </w:t>
      </w:r>
      <w:r>
        <w:rPr/>
        <w:t>itemized below: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0" w:after="0"/>
        <w:ind w:left="3208" w:right="0" w:hanging="721"/>
        <w:jc w:val="both"/>
        <w:rPr>
          <w:sz w:val="24"/>
        </w:rPr>
      </w:pPr>
      <w:r>
        <w:rPr>
          <w:sz w:val="24"/>
        </w:rPr>
        <w:t>Incident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kerma/Exposure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140" w:after="0"/>
        <w:ind w:left="3208" w:right="0" w:hanging="721"/>
        <w:jc w:val="both"/>
        <w:rPr>
          <w:sz w:val="24"/>
        </w:rPr>
      </w:pPr>
      <w:r>
        <w:rPr>
          <w:sz w:val="24"/>
        </w:rPr>
        <w:t>Dose-area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(DAP)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136" w:after="0"/>
        <w:ind w:left="3208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39808">
            <wp:simplePos x="0" y="0"/>
            <wp:positionH relativeFrom="page">
              <wp:posOffset>1235303</wp:posOffset>
            </wp:positionH>
            <wp:positionV relativeFrom="paragraph">
              <wp:posOffset>249848</wp:posOffset>
            </wp:positionV>
            <wp:extent cx="5338978" cy="5278485"/>
            <wp:effectExtent l="0" t="0" r="0" b="0"/>
            <wp:wrapNone/>
            <wp:docPr id="1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Entrance</w:t>
      </w:r>
      <w:r>
        <w:rPr>
          <w:spacing w:val="-2"/>
          <w:sz w:val="24"/>
        </w:rPr>
        <w:t> </w:t>
      </w:r>
      <w:r>
        <w:rPr>
          <w:sz w:val="24"/>
        </w:rPr>
        <w:t>Skin</w:t>
      </w:r>
      <w:r>
        <w:rPr>
          <w:spacing w:val="-1"/>
          <w:sz w:val="24"/>
        </w:rPr>
        <w:t> </w:t>
      </w:r>
      <w:r>
        <w:rPr>
          <w:sz w:val="24"/>
        </w:rPr>
        <w:t>Dose (ESD)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140" w:after="0"/>
        <w:ind w:left="3208" w:right="0" w:hanging="721"/>
        <w:jc w:val="both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imparted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136" w:after="0"/>
        <w:ind w:left="3208" w:right="0" w:hanging="721"/>
        <w:jc w:val="both"/>
        <w:rPr>
          <w:sz w:val="24"/>
        </w:rPr>
      </w:pPr>
      <w:r>
        <w:rPr>
          <w:sz w:val="24"/>
        </w:rPr>
        <w:t>Organs‟</w:t>
      </w:r>
      <w:r>
        <w:rPr>
          <w:spacing w:val="-10"/>
          <w:sz w:val="24"/>
        </w:rPr>
        <w:t> </w:t>
      </w:r>
      <w:r>
        <w:rPr>
          <w:sz w:val="24"/>
        </w:rPr>
        <w:t>absorbed</w:t>
      </w:r>
      <w:r>
        <w:rPr>
          <w:spacing w:val="-10"/>
          <w:sz w:val="24"/>
        </w:rPr>
        <w:t> </w:t>
      </w:r>
      <w:r>
        <w:rPr>
          <w:sz w:val="24"/>
        </w:rPr>
        <w:t>dose</w:t>
      </w:r>
    </w:p>
    <w:p>
      <w:pPr>
        <w:pStyle w:val="ListParagraph"/>
        <w:numPr>
          <w:ilvl w:val="0"/>
          <w:numId w:val="22"/>
        </w:numPr>
        <w:tabs>
          <w:tab w:pos="3209" w:val="left" w:leader="none"/>
        </w:tabs>
        <w:spacing w:line="240" w:lineRule="auto" w:before="140" w:after="0"/>
        <w:ind w:left="3208" w:right="0" w:hanging="721"/>
        <w:jc w:val="both"/>
        <w:rPr>
          <w:sz w:val="24"/>
        </w:rPr>
      </w:pP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dose</w:t>
      </w:r>
    </w:p>
    <w:p>
      <w:pPr>
        <w:pStyle w:val="BodyText"/>
        <w:spacing w:line="360" w:lineRule="auto" w:before="137"/>
        <w:ind w:left="1768" w:right="1437"/>
        <w:jc w:val="both"/>
      </w:pP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itemized</w:t>
      </w:r>
      <w:r>
        <w:rPr>
          <w:spacing w:val="1"/>
        </w:rPr>
        <w:t> </w:t>
      </w:r>
      <w:r>
        <w:rPr/>
        <w:t>quantities,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 radiation risk in most medical x-ray examination studies. This is because</w:t>
      </w:r>
      <w:r>
        <w:rPr>
          <w:spacing w:val="1"/>
        </w:rPr>
        <w:t> </w:t>
      </w:r>
      <w:r>
        <w:rPr/>
        <w:t>effective dose accounts for distribution of dose among the radiosensitive organs of the</w:t>
      </w:r>
      <w:r>
        <w:rPr>
          <w:spacing w:val="1"/>
        </w:rPr>
        <w:t> </w:t>
      </w:r>
      <w:r>
        <w:rPr/>
        <w:t>exposed person by summing up their individual doses, having weighted each organ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(Wall,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Broerse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Geleijns, 1998). In addition to this property, effective dose allows the complex dose</w:t>
      </w:r>
      <w:r>
        <w:rPr>
          <w:spacing w:val="1"/>
        </w:rPr>
        <w:t> </w:t>
      </w:r>
      <w:r>
        <w:rPr/>
        <w:t>pattern within the body to be expressed in terms of a simple quantity that is roughly</w:t>
      </w:r>
      <w:r>
        <w:rPr>
          <w:spacing w:val="1"/>
        </w:rPr>
        <w:t> </w:t>
      </w:r>
      <w:r>
        <w:rPr/>
        <w:t>proportional to the</w:t>
      </w:r>
      <w:r>
        <w:rPr>
          <w:spacing w:val="-1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(risk)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radiation harm.</w:t>
      </w:r>
    </w:p>
    <w:p>
      <w:pPr>
        <w:pStyle w:val="BodyText"/>
        <w:spacing w:before="7"/>
        <w:rPr>
          <w:sz w:val="36"/>
        </w:rPr>
      </w:pPr>
    </w:p>
    <w:p>
      <w:pPr>
        <w:pStyle w:val="Heading6"/>
        <w:numPr>
          <w:ilvl w:val="1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RADIATION</w:t>
      </w:r>
      <w:r>
        <w:rPr>
          <w:spacing w:val="-1"/>
        </w:rPr>
        <w:t> </w:t>
      </w:r>
      <w:r>
        <w:rPr/>
        <w:t>RISK</w:t>
      </w:r>
      <w:r>
        <w:rPr>
          <w:spacing w:val="-3"/>
        </w:rPr>
        <w:t> </w:t>
      </w:r>
      <w:r>
        <w:rPr/>
        <w:t>ESTIMATES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5" w:firstLine="720"/>
        <w:jc w:val="both"/>
      </w:pPr>
      <w:r>
        <w:rPr/>
        <w:t>The exact risk of cancer associated with radiation exposure can not be obtained</w:t>
      </w:r>
      <w:r>
        <w:rPr>
          <w:spacing w:val="-57"/>
        </w:rPr>
        <w:t> </w:t>
      </w:r>
      <w:r>
        <w:rPr/>
        <w:t>but could be estimated to a reasonable extent. This estimation is based on various</w:t>
      </w:r>
      <w:r>
        <w:rPr>
          <w:spacing w:val="1"/>
        </w:rPr>
        <w:t> </w:t>
      </w:r>
      <w:r>
        <w:rPr/>
        <w:t>studies conducted on the people, who developed cancer, after radiation accident, such</w:t>
      </w:r>
      <w:r>
        <w:rPr>
          <w:spacing w:val="1"/>
        </w:rPr>
        <w:t> </w:t>
      </w:r>
      <w:r>
        <w:rPr/>
        <w:t>as in Hiroshima and Nagasaki (Wanebo et al, 1968) or after medical exposure to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(Shope,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 scientific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</w:t>
      </w:r>
      <w:r>
        <w:rPr>
          <w:spacing w:val="-57"/>
        </w:rPr>
        <w:t> </w:t>
      </w:r>
      <w:r>
        <w:rPr/>
        <w:t>studies on the estimation of risk associated with radiation exposure. Their results are</w:t>
      </w:r>
      <w:r>
        <w:rPr>
          <w:spacing w:val="1"/>
        </w:rPr>
        <w:t> </w:t>
      </w:r>
      <w:r>
        <w:rPr/>
        <w:t>similar but not the same because of different methods and assumptions used by each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line="360" w:lineRule="auto"/>
        <w:ind w:left="1768" w:right="1438" w:firstLine="72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</w:t>
      </w:r>
      <w:r>
        <w:rPr>
          <w:spacing w:val="-57"/>
        </w:rPr>
        <w:t> </w:t>
      </w:r>
      <w:r>
        <w:rPr/>
        <w:t>Committee V (National Research Council, 1990), the risk of cancer from low level</w:t>
      </w:r>
      <w:r>
        <w:rPr>
          <w:spacing w:val="1"/>
        </w:rPr>
        <w:t> </w:t>
      </w:r>
      <w:r>
        <w:rPr/>
        <w:t>radiation exposure was estimated to be 0.8 % per mSv for doses received rapidly</w:t>
      </w:r>
      <w:r>
        <w:rPr>
          <w:spacing w:val="1"/>
        </w:rPr>
        <w:t> </w:t>
      </w:r>
      <w:r>
        <w:rPr/>
        <w:t>(acute)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0.4</w:t>
      </w:r>
      <w:r>
        <w:rPr>
          <w:spacing w:val="28"/>
        </w:rPr>
        <w:t> </w:t>
      </w:r>
      <w:r>
        <w:rPr/>
        <w:t>%</w:t>
      </w:r>
      <w:r>
        <w:rPr>
          <w:spacing w:val="27"/>
        </w:rPr>
        <w:t> </w:t>
      </w:r>
      <w:r>
        <w:rPr/>
        <w:t>per</w:t>
      </w:r>
      <w:r>
        <w:rPr>
          <w:spacing w:val="27"/>
        </w:rPr>
        <w:t> </w:t>
      </w:r>
      <w:r>
        <w:rPr/>
        <w:t>mSv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doses</w:t>
      </w:r>
      <w:r>
        <w:rPr>
          <w:spacing w:val="28"/>
        </w:rPr>
        <w:t> </w:t>
      </w:r>
      <w:r>
        <w:rPr/>
        <w:t>received</w:t>
      </w:r>
      <w:r>
        <w:rPr>
          <w:spacing w:val="28"/>
        </w:rPr>
        <w:t> </w:t>
      </w:r>
      <w:r>
        <w:rPr/>
        <w:t>over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long</w:t>
      </w:r>
      <w:r>
        <w:rPr>
          <w:spacing w:val="26"/>
        </w:rPr>
        <w:t> </w:t>
      </w:r>
      <w:r>
        <w:rPr/>
        <w:t>period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time</w:t>
      </w:r>
      <w:r>
        <w:rPr>
          <w:spacing w:val="27"/>
        </w:rPr>
        <w:t> </w:t>
      </w:r>
      <w:r>
        <w:rPr/>
        <w:t>(chronic).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8"/>
        <w:jc w:val="both"/>
      </w:pPr>
      <w:r>
        <w:rPr/>
        <w:t>These are averaged values for all ages, sexes, and all types of cancer. However, in the</w:t>
      </w:r>
      <w:r>
        <w:rPr>
          <w:spacing w:val="1"/>
        </w:rPr>
        <w:t> </w:t>
      </w:r>
      <w:r>
        <w:rPr/>
        <w:t>updated</w:t>
      </w:r>
      <w:r>
        <w:rPr>
          <w:spacing w:val="21"/>
        </w:rPr>
        <w:t> </w:t>
      </w:r>
      <w:r>
        <w:rPr/>
        <w:t>version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BEIR</w:t>
      </w:r>
      <w:r>
        <w:rPr>
          <w:spacing w:val="22"/>
        </w:rPr>
        <w:t> </w:t>
      </w:r>
      <w:r>
        <w:rPr/>
        <w:t>report</w:t>
      </w:r>
      <w:r>
        <w:rPr>
          <w:spacing w:val="22"/>
        </w:rPr>
        <w:t> </w:t>
      </w:r>
      <w:r>
        <w:rPr/>
        <w:t>(National</w:t>
      </w:r>
      <w:r>
        <w:rPr>
          <w:spacing w:val="22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Council,</w:t>
      </w:r>
      <w:r>
        <w:rPr>
          <w:spacing w:val="21"/>
        </w:rPr>
        <w:t> </w:t>
      </w:r>
      <w:r>
        <w:rPr/>
        <w:t>2005),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incident</w:t>
      </w:r>
      <w:r>
        <w:rPr>
          <w:spacing w:val="23"/>
        </w:rPr>
        <w:t> </w:t>
      </w:r>
      <w:r>
        <w:rPr/>
        <w:t>rate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fatal cancer was</w:t>
      </w:r>
      <w:r>
        <w:rPr>
          <w:spacing w:val="2"/>
        </w:rPr>
        <w:t> </w:t>
      </w:r>
      <w:r>
        <w:rPr/>
        <w:t>estimated to be 5 %</w:t>
      </w:r>
      <w:r>
        <w:rPr>
          <w:spacing w:val="-2"/>
        </w:rPr>
        <w:t> </w:t>
      </w:r>
      <w:r>
        <w:rPr/>
        <w:t>per Sv.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40320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1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radiosensitivity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radiation</w:t>
      </w:r>
      <w:r>
        <w:rPr>
          <w:spacing w:val="-57"/>
        </w:rPr>
        <w:t> </w:t>
      </w:r>
      <w:r>
        <w:rPr/>
        <w:t>damage, the probability coefficients of fatal cancer (5 x 10</w:t>
      </w:r>
      <w:r>
        <w:rPr>
          <w:vertAlign w:val="superscript"/>
        </w:rPr>
        <w:t>-2</w:t>
      </w:r>
      <w:r>
        <w:rPr>
          <w:vertAlign w:val="baseline"/>
        </w:rPr>
        <w:t> Sv</w:t>
      </w:r>
      <w:r>
        <w:rPr>
          <w:vertAlign w:val="superscript"/>
        </w:rPr>
        <w:t>-1</w:t>
      </w:r>
      <w:r>
        <w:rPr>
          <w:vertAlign w:val="baseline"/>
        </w:rPr>
        <w:t>) were further broken</w:t>
      </w:r>
      <w:r>
        <w:rPr>
          <w:spacing w:val="1"/>
          <w:vertAlign w:val="baseline"/>
        </w:rPr>
        <w:t> </w:t>
      </w:r>
      <w:r>
        <w:rPr>
          <w:vertAlign w:val="baseline"/>
        </w:rPr>
        <w:t>down among 22 different tissues, with values relative to their sensitivity to 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cancer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 in Table 2.2.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5"/>
        <w:tabs>
          <w:tab w:pos="3208" w:val="left" w:leader="none"/>
        </w:tabs>
        <w:spacing w:line="244" w:lineRule="auto" w:before="90"/>
        <w:ind w:left="3208" w:right="2732" w:hanging="1440"/>
      </w:pPr>
      <w:r>
        <w:rPr>
          <w:b w:val="0"/>
        </w:rPr>
        <w:t>Table</w:t>
      </w:r>
      <w:r>
        <w:rPr>
          <w:b w:val="0"/>
          <w:spacing w:val="-1"/>
        </w:rPr>
        <w:t> </w:t>
      </w:r>
      <w:r>
        <w:rPr>
          <w:b w:val="0"/>
        </w:rPr>
        <w:t>2.2</w:t>
        <w:tab/>
      </w:r>
      <w:r>
        <w:rPr/>
        <w:t>Probability</w:t>
      </w:r>
      <w:r>
        <w:rPr>
          <w:spacing w:val="-2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 human</w:t>
      </w:r>
      <w:r>
        <w:rPr>
          <w:spacing w:val="-57"/>
        </w:rPr>
        <w:t> </w:t>
      </w:r>
      <w:r>
        <w:rPr/>
        <w:t>tissues/organs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tabs>
          <w:tab w:pos="6723" w:val="left" w:leader="none"/>
        </w:tabs>
        <w:spacing w:before="0"/>
        <w:ind w:left="6898" w:right="1564" w:hanging="4681"/>
        <w:jc w:val="left"/>
        <w:rPr>
          <w:b/>
          <w:sz w:val="24"/>
        </w:rPr>
      </w:pPr>
      <w:r>
        <w:rPr/>
        <w:pict>
          <v:group style="position:absolute;margin-left:97.267998pt;margin-top:12.15315pt;width:463.85pt;height:415.65pt;mso-position-horizontal-relative:page;mso-position-vertical-relative:paragraph;z-index:-21275648" coordorigin="1945,243" coordsize="9277,8313">
            <v:shape style="position:absolute;left:1945;top:243;width:8408;height:8313" type="#_x0000_t75" stroked="false">
              <v:imagedata r:id="rId20" o:title=""/>
            </v:shape>
            <v:shape style="position:absolute;left:2477;top:831;width:8745;height:5401" coordorigin="2477,831" coordsize="8745,5401" path="m11133,831l2477,831,2477,841,11133,841,11133,831xm11222,6223l2552,6223,2552,6232,11222,6232,11222,622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4.580002pt;margin-top:-14.236851pt;width:432.07pt;height:.48pt;mso-position-horizontal-relative:page;mso-position-vertical-relative:paragraph;z-index:-2127513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Tissue/Organ</w:t>
        <w:tab/>
        <w:t>Probability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(10</w:t>
      </w:r>
      <w:r>
        <w:rPr>
          <w:b/>
          <w:sz w:val="24"/>
          <w:vertAlign w:val="superscript"/>
        </w:rPr>
        <w:t>-2</w:t>
      </w:r>
      <w:r>
        <w:rPr>
          <w:b/>
          <w:sz w:val="24"/>
          <w:vertAlign w:val="baseline"/>
        </w:rPr>
        <w:t>Sv</w:t>
      </w:r>
      <w:r>
        <w:rPr>
          <w:b/>
          <w:sz w:val="24"/>
          <w:vertAlign w:val="superscript"/>
        </w:rPr>
        <w:t>-1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"/>
        <w:gridCol w:w="3936"/>
        <w:gridCol w:w="4644"/>
        <w:gridCol w:w="88"/>
      </w:tblGrid>
      <w:tr>
        <w:trPr>
          <w:trHeight w:val="343" w:hRule="atLeast"/>
        </w:trPr>
        <w:tc>
          <w:tcPr>
            <w:tcW w:w="7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7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marrow</w:t>
            </w:r>
          </w:p>
        </w:tc>
        <w:tc>
          <w:tcPr>
            <w:tcW w:w="4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2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5"/>
              <w:ind w:left="499"/>
              <w:rPr>
                <w:sz w:val="24"/>
              </w:rPr>
            </w:pPr>
            <w:r>
              <w:rPr>
                <w:sz w:val="24"/>
              </w:rPr>
              <w:t>Lung</w:t>
            </w:r>
          </w:p>
        </w:tc>
        <w:tc>
          <w:tcPr>
            <w:tcW w:w="4644" w:type="dxa"/>
          </w:tcPr>
          <w:p>
            <w:pPr>
              <w:pStyle w:val="TableParagraph"/>
              <w:spacing w:before="65"/>
              <w:ind w:left="1722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4"/>
              <w:ind w:left="497"/>
              <w:rPr>
                <w:sz w:val="24"/>
              </w:rPr>
            </w:pPr>
            <w:r>
              <w:rPr>
                <w:sz w:val="24"/>
              </w:rPr>
              <w:t>Bladder</w:t>
            </w:r>
          </w:p>
        </w:tc>
        <w:tc>
          <w:tcPr>
            <w:tcW w:w="4644" w:type="dxa"/>
          </w:tcPr>
          <w:p>
            <w:pPr>
              <w:pStyle w:val="TableParagraph"/>
              <w:spacing w:before="64"/>
              <w:ind w:left="1722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Breast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4"/>
              <w:ind w:left="499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4644" w:type="dxa"/>
          </w:tcPr>
          <w:p>
            <w:pPr>
              <w:pStyle w:val="TableParagraph"/>
              <w:spacing w:before="64"/>
              <w:ind w:left="1722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377"/>
              <w:rPr>
                <w:sz w:val="24"/>
              </w:rPr>
            </w:pPr>
            <w:r>
              <w:rPr>
                <w:sz w:val="24"/>
              </w:rPr>
              <w:t>Oesophagus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4"/>
              <w:ind w:left="497"/>
              <w:rPr>
                <w:sz w:val="24"/>
              </w:rPr>
            </w:pPr>
            <w:r>
              <w:rPr>
                <w:sz w:val="24"/>
              </w:rPr>
              <w:t>Thyroid</w:t>
            </w:r>
          </w:p>
        </w:tc>
        <w:tc>
          <w:tcPr>
            <w:tcW w:w="4644" w:type="dxa"/>
          </w:tcPr>
          <w:p>
            <w:pPr>
              <w:pStyle w:val="TableParagraph"/>
              <w:spacing w:before="64"/>
              <w:ind w:left="1722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Skin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4"/>
              <w:ind w:left="437"/>
              <w:rPr>
                <w:sz w:val="24"/>
              </w:rPr>
            </w:pPr>
            <w:r>
              <w:rPr>
                <w:sz w:val="24"/>
              </w:rPr>
              <w:t>Bone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  <w:tc>
          <w:tcPr>
            <w:tcW w:w="4644" w:type="dxa"/>
          </w:tcPr>
          <w:p>
            <w:pPr>
              <w:pStyle w:val="TableParagraph"/>
              <w:spacing w:before="64"/>
              <w:ind w:left="172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spacing w:before="63"/>
              <w:ind w:left="437"/>
              <w:rPr>
                <w:sz w:val="24"/>
              </w:rPr>
            </w:pPr>
            <w:r>
              <w:rPr>
                <w:sz w:val="24"/>
              </w:rPr>
              <w:t>Remainder</w:t>
            </w:r>
          </w:p>
        </w:tc>
        <w:tc>
          <w:tcPr>
            <w:tcW w:w="4644" w:type="dxa"/>
          </w:tcPr>
          <w:p>
            <w:pPr>
              <w:pStyle w:val="TableParagraph"/>
              <w:spacing w:before="63"/>
              <w:ind w:left="172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722"/>
              <w:rPr>
                <w:b/>
                <w:sz w:val="24"/>
              </w:rPr>
            </w:pPr>
            <w:r>
              <w:rPr>
                <w:b/>
                <w:sz w:val="24"/>
              </w:rPr>
              <w:t>5.00</w:t>
            </w:r>
          </w:p>
        </w:tc>
        <w:tc>
          <w:tcPr>
            <w:tcW w:w="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Heading6"/>
        <w:numPr>
          <w:ilvl w:val="1"/>
          <w:numId w:val="21"/>
        </w:numPr>
        <w:tabs>
          <w:tab w:pos="2488" w:val="left" w:leader="none"/>
          <w:tab w:pos="2489" w:val="left" w:leader="none"/>
          <w:tab w:pos="4764" w:val="left" w:leader="none"/>
          <w:tab w:pos="5349" w:val="left" w:leader="none"/>
          <w:tab w:pos="6932" w:val="left" w:leader="none"/>
          <w:tab w:pos="7822" w:val="left" w:leader="none"/>
          <w:tab w:pos="8393" w:val="left" w:leader="none"/>
          <w:tab w:pos="9615" w:val="left" w:leader="none"/>
        </w:tabs>
        <w:spacing w:line="360" w:lineRule="auto" w:before="79" w:after="0"/>
        <w:ind w:left="2488" w:right="1435" w:hanging="720"/>
        <w:jc w:val="left"/>
      </w:pPr>
      <w:r>
        <w:rPr/>
        <w:t>DETERMINATION</w:t>
        <w:tab/>
        <w:t>OF</w:t>
        <w:tab/>
        <w:t>RADIATION</w:t>
        <w:tab/>
        <w:t>DOSE</w:t>
        <w:tab/>
        <w:t>TO</w:t>
        <w:tab/>
        <w:t>ORGANS</w:t>
        <w:tab/>
      </w:r>
      <w:r>
        <w:rPr>
          <w:spacing w:val="-2"/>
        </w:rPr>
        <w:t>AND</w:t>
      </w:r>
      <w:r>
        <w:rPr>
          <w:spacing w:val="-57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DOSE FROM RADIATION</w:t>
      </w:r>
      <w:r>
        <w:rPr>
          <w:spacing w:val="-1"/>
        </w:rPr>
        <w:t> </w:t>
      </w:r>
      <w:r>
        <w:rPr/>
        <w:t>EXPOSURE</w:t>
      </w:r>
    </w:p>
    <w:p>
      <w:pPr>
        <w:pStyle w:val="BodyText"/>
        <w:spacing w:line="360" w:lineRule="auto" w:before="195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41856">
            <wp:simplePos x="0" y="0"/>
            <wp:positionH relativeFrom="page">
              <wp:posOffset>1235303</wp:posOffset>
            </wp:positionH>
            <wp:positionV relativeFrom="paragraph">
              <wp:posOffset>948729</wp:posOffset>
            </wp:positionV>
            <wp:extent cx="5338978" cy="5278485"/>
            <wp:effectExtent l="0" t="0" r="0" b="0"/>
            <wp:wrapNone/>
            <wp:docPr id="1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biological responses differ. When any part of the body is exposed to radiation, the</w:t>
      </w:r>
      <w:r>
        <w:rPr>
          <w:spacing w:val="1"/>
        </w:rPr>
        <w:t> </w:t>
      </w:r>
      <w:r>
        <w:rPr/>
        <w:t>stochastic effect experienced by the tissues involved is a function of the density of the</w:t>
      </w:r>
      <w:r>
        <w:rPr>
          <w:spacing w:val="1"/>
        </w:rPr>
        <w:t> </w:t>
      </w:r>
      <w:r>
        <w:rPr/>
        <w:t>tissue and equivalent dose received. The risk associated with this exposure is best</w:t>
      </w:r>
      <w:r>
        <w:rPr>
          <w:spacing w:val="1"/>
        </w:rPr>
        <w:t> </w:t>
      </w:r>
      <w:r>
        <w:rPr/>
        <w:t>expressed by effective dose, a quantity that is related to an equivalent whole body dose</w:t>
      </w:r>
      <w:r>
        <w:rPr>
          <w:spacing w:val="-57"/>
        </w:rPr>
        <w:t> </w:t>
      </w:r>
      <w:r>
        <w:rPr/>
        <w:t>(University of</w:t>
      </w:r>
      <w:r>
        <w:rPr>
          <w:spacing w:val="1"/>
        </w:rPr>
        <w:t> </w:t>
      </w:r>
      <w:r>
        <w:rPr/>
        <w:t>Leeds</w:t>
      </w:r>
      <w:r>
        <w:rPr>
          <w:spacing w:val="1"/>
        </w:rPr>
        <w:t> </w:t>
      </w:r>
      <w:r>
        <w:rPr/>
        <w:t>Regulations,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summation of radiation doses to several organs in the body. In routine radiological</w:t>
      </w:r>
      <w:r>
        <w:rPr>
          <w:spacing w:val="1"/>
        </w:rPr>
        <w:t> </w:t>
      </w:r>
      <w:r>
        <w:rPr/>
        <w:t>procedures, it is not practical to conduct in-vivo measurements of radiation doses to</w:t>
      </w:r>
      <w:r>
        <w:rPr>
          <w:spacing w:val="1"/>
        </w:rPr>
        <w:t> </w:t>
      </w:r>
      <w:r>
        <w:rPr/>
        <w:t>about 25 organs present in a patient. To facilitate measurement of effective dose to a</w:t>
      </w:r>
      <w:r>
        <w:rPr>
          <w:spacing w:val="1"/>
        </w:rPr>
        <w:t> </w:t>
      </w:r>
      <w:r>
        <w:rPr/>
        <w:t>reasonable accuracy, there are several methods in literatures by which effective dose</w:t>
      </w:r>
      <w:r>
        <w:rPr>
          <w:spacing w:val="1"/>
        </w:rPr>
        <w:t> </w:t>
      </w:r>
      <w:r>
        <w:rPr/>
        <w:t>incurred from diagnostic x-ray examinations could be estimated (Nicholas, 2001).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methods are</w:t>
      </w:r>
      <w:r>
        <w:rPr>
          <w:spacing w:val="-1"/>
        </w:rPr>
        <w:t> </w:t>
      </w:r>
      <w:r>
        <w:rPr/>
        <w:t>discussed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 sections:</w:t>
      </w:r>
    </w:p>
    <w:p>
      <w:pPr>
        <w:pStyle w:val="BodyText"/>
        <w:spacing w:before="7"/>
        <w:rPr>
          <w:sz w:val="3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CHARTS</w:t>
      </w:r>
    </w:p>
    <w:p>
      <w:pPr>
        <w:pStyle w:val="BodyText"/>
        <w:spacing w:line="360" w:lineRule="auto" w:before="132"/>
        <w:ind w:left="1768" w:right="1435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Protection</w:t>
      </w:r>
      <w:r>
        <w:rPr>
          <w:spacing w:val="-57"/>
        </w:rPr>
        <w:t> </w:t>
      </w:r>
      <w:r>
        <w:rPr/>
        <w:t>Board (NRPB). The conversion coefficient contained in the charts is a function of</w:t>
      </w:r>
      <w:r>
        <w:rPr>
          <w:spacing w:val="1"/>
        </w:rPr>
        <w:t> </w:t>
      </w:r>
      <w:r>
        <w:rPr/>
        <w:t>beam filtration and applied voltage, for a given radiation exposure. The product of</w:t>
      </w:r>
      <w:r>
        <w:rPr>
          <w:spacing w:val="1"/>
        </w:rPr>
        <w:t> </w:t>
      </w:r>
      <w:r>
        <w:rPr/>
        <w:t>conversion coefficient and either of entrance surface dose or dose-area product, both</w:t>
      </w:r>
      <w:r>
        <w:rPr>
          <w:spacing w:val="1"/>
        </w:rPr>
        <w:t> </w:t>
      </w:r>
      <w:r>
        <w:rPr/>
        <w:t>measurable from diagnostic x-ray procedures, gives the effective dose for a given x-</w:t>
      </w:r>
      <w:r>
        <w:rPr>
          <w:spacing w:val="1"/>
        </w:rPr>
        <w:t> </w:t>
      </w:r>
      <w:r>
        <w:rPr/>
        <w:t>ray examination. Access to these conversion coefficient charts is limited at the time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  <w:tab w:pos="3850" w:val="left" w:leader="none"/>
          <w:tab w:pos="4956" w:val="left" w:leader="none"/>
          <w:tab w:pos="7276" w:val="left" w:leader="none"/>
          <w:tab w:pos="8655" w:val="left" w:leader="none"/>
          <w:tab w:pos="9281" w:val="left" w:leader="none"/>
        </w:tabs>
        <w:spacing w:line="360" w:lineRule="auto" w:before="79" w:after="0"/>
        <w:ind w:left="2488" w:right="1436" w:hanging="720"/>
        <w:jc w:val="left"/>
      </w:pPr>
      <w:r>
        <w:rPr/>
        <w:t>DIRECT</w:t>
        <w:tab/>
        <w:t>DOSE</w:t>
        <w:tab/>
        <w:t>MEASUREMENT</w:t>
        <w:tab/>
        <w:t>WITHIN</w:t>
        <w:tab/>
        <w:t>A</w:t>
        <w:tab/>
      </w:r>
      <w:r>
        <w:rPr>
          <w:spacing w:val="-1"/>
        </w:rPr>
        <w:t>RANDO</w:t>
      </w:r>
      <w:r>
        <w:rPr>
          <w:spacing w:val="-57"/>
        </w:rPr>
        <w:t> </w:t>
      </w:r>
      <w:r>
        <w:rPr/>
        <w:t>ANTHROPOMORPHIC</w:t>
      </w:r>
      <w:r>
        <w:rPr>
          <w:spacing w:val="-2"/>
        </w:rPr>
        <w:t> </w:t>
      </w:r>
      <w:r>
        <w:rPr/>
        <w:t>PHANTOM</w:t>
      </w:r>
    </w:p>
    <w:p>
      <w:pPr>
        <w:pStyle w:val="BodyText"/>
        <w:spacing w:line="360" w:lineRule="auto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42368">
            <wp:simplePos x="0" y="0"/>
            <wp:positionH relativeFrom="page">
              <wp:posOffset>1235303</wp:posOffset>
            </wp:positionH>
            <wp:positionV relativeFrom="paragraph">
              <wp:posOffset>951396</wp:posOffset>
            </wp:positionV>
            <wp:extent cx="5338978" cy="5278485"/>
            <wp:effectExtent l="0" t="0" r="0" b="0"/>
            <wp:wrapNone/>
            <wp:docPr id="1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in-vivo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thermoluminescence</w:t>
      </w:r>
      <w:r>
        <w:rPr>
          <w:spacing w:val="-57"/>
        </w:rPr>
        <w:t> </w:t>
      </w:r>
      <w:r>
        <w:rPr/>
        <w:t>dosimeters</w:t>
      </w:r>
      <w:r>
        <w:rPr>
          <w:spacing w:val="1"/>
        </w:rPr>
        <w:t> </w:t>
      </w:r>
      <w:r>
        <w:rPr/>
        <w:t>(Lithium</w:t>
      </w:r>
      <w:r>
        <w:rPr>
          <w:spacing w:val="1"/>
        </w:rPr>
        <w:t> </w:t>
      </w:r>
      <w:r>
        <w:rPr/>
        <w:t>(TLD-100)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Fluoride</w:t>
      </w:r>
      <w:r>
        <w:rPr>
          <w:spacing w:val="1"/>
        </w:rPr>
        <w:t> </w:t>
      </w:r>
      <w:r>
        <w:rPr/>
        <w:t>(TLD-200))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Rando phantom. Prior to the use of TLD chips, they have to undergo calibration</w:t>
      </w:r>
      <w:r>
        <w:rPr>
          <w:spacing w:val="1"/>
        </w:rPr>
        <w:t> </w:t>
      </w:r>
      <w:r>
        <w:rPr/>
        <w:t>against a 3 cm</w:t>
      </w:r>
      <w:r>
        <w:rPr>
          <w:vertAlign w:val="superscript"/>
        </w:rPr>
        <w:t>3</w:t>
      </w:r>
      <w:r>
        <w:rPr>
          <w:vertAlign w:val="baseline"/>
        </w:rPr>
        <w:t> Radcal ionization chamber on the radiographic x-ray unit at 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applicable tube voltages.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exposed chips would be processed and annealed by an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TLD reader,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Victoreen</w:t>
      </w:r>
      <w:r>
        <w:rPr>
          <w:spacing w:val="1"/>
          <w:vertAlign w:val="baseline"/>
        </w:rPr>
        <w:t> </w:t>
      </w:r>
      <w:r>
        <w:rPr>
          <w:vertAlign w:val="baseline"/>
        </w:rPr>
        <w:t>2800-M. The TLD</w:t>
      </w:r>
      <w:r>
        <w:rPr>
          <w:spacing w:val="60"/>
          <w:vertAlign w:val="baseline"/>
        </w:rPr>
        <w:t> </w:t>
      </w:r>
      <w:r>
        <w:rPr>
          <w:vertAlign w:val="baseline"/>
        </w:rPr>
        <w:t>signal obtained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reader would be converted to absorbed dose using the calibration factor 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To be able to use this method to determine effective dose, the 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be required include Rando phantom, TLD-100 or TLD-200, appropriate TLD</w:t>
      </w:r>
      <w:r>
        <w:rPr>
          <w:spacing w:val="1"/>
          <w:vertAlign w:val="baseline"/>
        </w:rPr>
        <w:t> </w:t>
      </w:r>
      <w:r>
        <w:rPr>
          <w:vertAlign w:val="baseline"/>
        </w:rPr>
        <w:t>reader, ionization chamber and x-ray machine. Also, this method required that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organs represented in the phantom are appropriately loaded with calibrated TLD chips</w:t>
      </w:r>
      <w:r>
        <w:rPr>
          <w:spacing w:val="1"/>
          <w:vertAlign w:val="baseline"/>
        </w:rPr>
        <w:t> </w:t>
      </w:r>
      <w:r>
        <w:rPr>
          <w:vertAlign w:val="baseline"/>
        </w:rPr>
        <w:t>in order to measure their respective dose to the organs. Thereafter, the effective dose is</w:t>
      </w:r>
      <w:r>
        <w:rPr>
          <w:spacing w:val="-57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(1.4).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expensive,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limited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phantom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irradiation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Therefore, the</w:t>
      </w:r>
      <w:r>
        <w:rPr>
          <w:spacing w:val="-2"/>
          <w:vertAlign w:val="baseline"/>
        </w:rPr>
        <w:t> </w:t>
      </w:r>
      <w:r>
        <w:rPr>
          <w:vertAlign w:val="baseline"/>
        </w:rPr>
        <w:t>use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 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2"/>
          <w:vertAlign w:val="baseline"/>
        </w:rPr>
        <w:t> </w:t>
      </w:r>
      <w:r>
        <w:rPr>
          <w:vertAlign w:val="baseline"/>
        </w:rPr>
        <w:t>feasible.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231" w:after="0"/>
        <w:ind w:left="2488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 SOFTWARE PROGRAM,</w:t>
      </w:r>
      <w:r>
        <w:rPr>
          <w:spacing w:val="-4"/>
        </w:rPr>
        <w:t> </w:t>
      </w:r>
      <w:r>
        <w:rPr/>
        <w:t>XDOSE</w:t>
      </w:r>
    </w:p>
    <w:p>
      <w:pPr>
        <w:pStyle w:val="BodyText"/>
        <w:spacing w:line="360" w:lineRule="auto" w:before="134"/>
        <w:ind w:left="1768" w:right="1436" w:firstLine="780"/>
        <w:jc w:val="both"/>
      </w:pPr>
      <w:r>
        <w:rPr/>
        <w:t>XDOSE software program was developed by J.C. Leron (Leron, 1992). This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Radiological Protection Board, NRPB. The input data needed to run the program</w:t>
      </w:r>
      <w:r>
        <w:rPr>
          <w:spacing w:val="1"/>
        </w:rPr>
        <w:t> </w:t>
      </w:r>
      <w:r>
        <w:rPr/>
        <w:t>include tube voltage (kV), tube filtration and either incident radiation beam, expressed</w:t>
      </w:r>
      <w:r>
        <w:rPr>
          <w:spacing w:val="-57"/>
        </w:rPr>
        <w:t> </w:t>
      </w:r>
      <w:r>
        <w:rPr/>
        <w:t>as entrance skin dose (ESD) or dose area product (DAP).</w:t>
      </w:r>
      <w:r>
        <w:rPr>
          <w:spacing w:val="1"/>
        </w:rPr>
        <w:t> </w:t>
      </w:r>
      <w:r>
        <w:rPr/>
        <w:t>A summary report of the</w:t>
      </w:r>
      <w:r>
        <w:rPr>
          <w:spacing w:val="1"/>
        </w:rPr>
        <w:t> </w:t>
      </w:r>
      <w:r>
        <w:rPr/>
        <w:t>computation generated by this software program includes</w:t>
      </w:r>
      <w:r>
        <w:rPr>
          <w:spacing w:val="60"/>
        </w:rPr>
        <w:t> </w:t>
      </w:r>
      <w:r>
        <w:rPr/>
        <w:t>radiation doses to organs</w:t>
      </w:r>
      <w:r>
        <w:rPr>
          <w:spacing w:val="1"/>
        </w:rPr>
        <w:t> </w:t>
      </w:r>
      <w:r>
        <w:rPr/>
        <w:t>and effective dose. The major materials required in this method are the software</w:t>
      </w:r>
      <w:r>
        <w:rPr>
          <w:spacing w:val="1"/>
        </w:rPr>
        <w:t> </w:t>
      </w:r>
      <w:r>
        <w:rPr/>
        <w:t>program, XDOSE, and the ratio (or conversion coefficient) ESD/DAP values. Due to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constraint, the license 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package</w:t>
      </w:r>
      <w:r>
        <w:rPr>
          <w:spacing w:val="1"/>
        </w:rPr>
        <w:t> </w:t>
      </w:r>
      <w:r>
        <w:rPr/>
        <w:t>could not be</w:t>
      </w:r>
      <w:r>
        <w:rPr>
          <w:spacing w:val="-1"/>
        </w:rPr>
        <w:t> </w:t>
      </w:r>
      <w:r>
        <w:rPr/>
        <w:t>obtained.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79" w:after="0"/>
        <w:ind w:left="2488" w:right="0" w:hanging="721"/>
        <w:jc w:val="left"/>
      </w:pPr>
      <w:r>
        <w:rPr/>
        <w:t>ESTIMATION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IMPARTED</w:t>
      </w:r>
      <w:r>
        <w:rPr>
          <w:spacing w:val="-1"/>
        </w:rPr>
        <w:t> </w:t>
      </w:r>
      <w:r>
        <w:rPr/>
        <w:t>RADIATION ENERGY</w:t>
      </w:r>
    </w:p>
    <w:p>
      <w:pPr>
        <w:pStyle w:val="BodyText"/>
        <w:spacing w:line="360" w:lineRule="auto" w:before="132"/>
        <w:ind w:left="1768" w:right="1434" w:firstLine="780"/>
        <w:jc w:val="both"/>
      </w:pPr>
      <w:r>
        <w:rPr/>
        <w:drawing>
          <wp:anchor distT="0" distB="0" distL="0" distR="0" allowOverlap="1" layoutInCell="1" locked="0" behindDoc="1" simplePos="0" relativeHeight="482042880">
            <wp:simplePos x="0" y="0"/>
            <wp:positionH relativeFrom="page">
              <wp:posOffset>1235303</wp:posOffset>
            </wp:positionH>
            <wp:positionV relativeFrom="paragraph">
              <wp:posOffset>1298868</wp:posOffset>
            </wp:positionV>
            <wp:extent cx="5338978" cy="5278485"/>
            <wp:effectExtent l="0" t="0" r="0" b="0"/>
            <wp:wrapNone/>
            <wp:docPr id="1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Atherton and Huda (Atherton, 1996) published their findings on the estimation</w:t>
      </w:r>
      <w:r>
        <w:rPr>
          <w:spacing w:val="-57"/>
        </w:rPr>
        <w:t> </w:t>
      </w:r>
      <w:r>
        <w:rPr/>
        <w:t>of effective dose from radiation energy imparted to patients.</w:t>
      </w:r>
      <w:r>
        <w:rPr>
          <w:spacing w:val="1"/>
        </w:rPr>
        <w:t> </w:t>
      </w:r>
      <w:r>
        <w:rPr/>
        <w:t>The energy imparted to</w:t>
      </w:r>
      <w:r>
        <w:rPr>
          <w:spacing w:val="1"/>
        </w:rPr>
        <w:t> </w:t>
      </w:r>
      <w:r>
        <w:rPr/>
        <w:t>patient during medical radiological exposure was calculated from the incident entrance</w:t>
      </w:r>
      <w:r>
        <w:rPr>
          <w:spacing w:val="-57"/>
        </w:rPr>
        <w:t> </w:t>
      </w:r>
      <w:r>
        <w:rPr/>
        <w:t>exposure area product (EAP).</w:t>
      </w:r>
      <w:r>
        <w:rPr>
          <w:spacing w:val="1"/>
        </w:rPr>
        <w:t> </w:t>
      </w:r>
      <w:r>
        <w:rPr/>
        <w:t>The entrance area product (R cm</w:t>
      </w:r>
      <w:r>
        <w:rPr>
          <w:vertAlign w:val="superscript"/>
        </w:rPr>
        <w:t>2</w:t>
      </w:r>
      <w:r>
        <w:rPr>
          <w:vertAlign w:val="baseline"/>
        </w:rPr>
        <w:t>) was derived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DAP through a conversion factor of 87.7 R/Gy. The limitation of this method is its</w:t>
      </w:r>
      <w:r>
        <w:rPr>
          <w:spacing w:val="1"/>
          <w:vertAlign w:val="baseline"/>
        </w:rPr>
        <w:t> </w:t>
      </w:r>
      <w:r>
        <w:rPr>
          <w:vertAlign w:val="baseline"/>
        </w:rPr>
        <w:t>inability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readily</w:t>
      </w:r>
      <w:r>
        <w:rPr>
          <w:spacing w:val="-5"/>
          <w:vertAlign w:val="baseline"/>
        </w:rPr>
        <w:t> </w:t>
      </w:r>
      <w:r>
        <w:rPr>
          <w:vertAlign w:val="baseline"/>
        </w:rPr>
        <w:t>observable dose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organs.</w:t>
      </w:r>
    </w:p>
    <w:p>
      <w:pPr>
        <w:pStyle w:val="BodyText"/>
        <w:spacing w:before="6"/>
        <w:rPr>
          <w:sz w:val="3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1" w:after="0"/>
        <w:ind w:left="2488" w:right="0" w:hanging="721"/>
        <w:jc w:val="left"/>
      </w:pP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DOSE AREA</w:t>
      </w:r>
      <w:r>
        <w:rPr>
          <w:spacing w:val="-1"/>
        </w:rPr>
        <w:t> </w:t>
      </w:r>
      <w:r>
        <w:rPr/>
        <w:t>PRODUCT (DAP)</w:t>
      </w:r>
      <w:r>
        <w:rPr>
          <w:spacing w:val="-2"/>
        </w:rPr>
        <w:t> </w:t>
      </w:r>
      <w:r>
        <w:rPr/>
        <w:t>METER</w:t>
      </w:r>
    </w:p>
    <w:p>
      <w:pPr>
        <w:pStyle w:val="BodyText"/>
        <w:spacing w:line="360" w:lineRule="auto" w:before="132"/>
        <w:ind w:left="1768" w:right="1437" w:firstLine="782"/>
        <w:jc w:val="both"/>
      </w:pPr>
      <w:r>
        <w:rPr/>
        <w:t>In a study by Viktorie and Stisova (Viktorie and Stisova, 2004), the effective</w:t>
      </w:r>
      <w:r>
        <w:rPr>
          <w:spacing w:val="1"/>
        </w:rPr>
        <w:t> </w:t>
      </w:r>
      <w:r>
        <w:rPr/>
        <w:t>dose to patient during cardiac radiography procedures was assessed by the use of DAP</w:t>
      </w:r>
      <w:r>
        <w:rPr>
          <w:spacing w:val="-57"/>
        </w:rPr>
        <w:t> </w:t>
      </w:r>
      <w:r>
        <w:rPr/>
        <w:t>meter. Measurements of effective dose were performed on 85 patients drawn from</w:t>
      </w:r>
      <w:r>
        <w:rPr>
          <w:spacing w:val="1"/>
        </w:rPr>
        <w:t> </w:t>
      </w:r>
      <w:r>
        <w:rPr/>
        <w:t>three different hospitals in Prague using the dose area product (DAP) meter. The main</w:t>
      </w:r>
      <w:r>
        <w:rPr>
          <w:spacing w:val="1"/>
        </w:rPr>
        <w:t> </w:t>
      </w:r>
      <w:r>
        <w:rPr/>
        <w:t>equipment for this method, DAP meter, costs about a million naira and this amount is</w:t>
      </w:r>
      <w:r>
        <w:rPr>
          <w:spacing w:val="1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budget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225" w:after="0"/>
        <w:ind w:left="2488" w:right="0" w:hanging="721"/>
        <w:jc w:val="left"/>
      </w:pP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COMPUTER MODEL</w:t>
      </w:r>
    </w:p>
    <w:p>
      <w:pPr>
        <w:pStyle w:val="BodyText"/>
        <w:spacing w:line="360" w:lineRule="auto" w:before="132"/>
        <w:ind w:left="1768" w:right="1431" w:firstLine="720"/>
        <w:jc w:val="both"/>
      </w:pPr>
      <w:r>
        <w:rPr/>
        <w:t>This computer model was developed by Hart D. (Hart et al, 1994) to estimate</w:t>
      </w:r>
      <w:r>
        <w:rPr>
          <w:spacing w:val="1"/>
        </w:rPr>
        <w:t> </w:t>
      </w:r>
      <w:r>
        <w:rPr/>
        <w:t>radiation dose to organs and effective doses in adult patient during medical x-ray</w:t>
      </w:r>
      <w:r>
        <w:rPr>
          <w:spacing w:val="1"/>
        </w:rPr>
        <w:t> </w:t>
      </w:r>
      <w:r>
        <w:rPr/>
        <w:t>examination. The Monte Carlo algorithm was used in this model to estimate effective</w:t>
      </w:r>
      <w:r>
        <w:rPr>
          <w:spacing w:val="1"/>
        </w:rPr>
        <w:t> </w:t>
      </w:r>
      <w:r>
        <w:rPr/>
        <w:t>dose received by a mathematical phantom. This represents an average adult patient,</w:t>
      </w:r>
      <w:r>
        <w:rPr>
          <w:spacing w:val="1"/>
        </w:rPr>
        <w:t> </w:t>
      </w:r>
      <w:r>
        <w:rPr/>
        <w:t>during radiation exposure in different radiographic projections. Unfortunately, this</w:t>
      </w:r>
      <w:r>
        <w:rPr>
          <w:spacing w:val="1"/>
        </w:rPr>
        <w:t> </w:t>
      </w:r>
      <w:r>
        <w:rPr/>
        <w:t>package was not available for general applications; hence it could not be used in this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224" w:after="0"/>
        <w:ind w:left="2488" w:right="0" w:hanging="720"/>
        <w:jc w:val="left"/>
      </w:pP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(PRDC)</w:t>
      </w:r>
    </w:p>
    <w:p>
      <w:pPr>
        <w:pStyle w:val="BodyText"/>
        <w:spacing w:line="360" w:lineRule="auto" w:before="134"/>
        <w:ind w:left="1768" w:right="1436" w:firstLine="720"/>
        <w:jc w:val="both"/>
      </w:pPr>
      <w:r>
        <w:rPr/>
        <w:t>This package, developed by Chan-Hyeong Kim (Chan-Hyeong et al, 2005),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dose,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organs/tissues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monitoring</w:t>
      </w:r>
      <w:r>
        <w:rPr>
          <w:spacing w:val="60"/>
        </w:rPr>
        <w:t> </w:t>
      </w:r>
      <w:r>
        <w:rPr/>
        <w:t>dosimeters</w:t>
      </w:r>
      <w:r>
        <w:rPr>
          <w:spacing w:val="1"/>
        </w:rPr>
        <w:t> </w:t>
      </w:r>
      <w:r>
        <w:rPr/>
        <w:t>through series of interpolations. The package uses a human body model (phantom) and</w:t>
      </w:r>
      <w:r>
        <w:rPr>
          <w:spacing w:val="-57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computer code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transport radiation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within and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phantom.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52"/>
      </w:pPr>
      <w:r>
        <w:rPr/>
        <w:t>PRDC performs series of interpolations among radiation energies, radial distances,</w:t>
      </w:r>
      <w:r>
        <w:rPr>
          <w:spacing w:val="1"/>
        </w:rPr>
        <w:t> </w:t>
      </w:r>
      <w:r>
        <w:rPr/>
        <w:t>polar</w:t>
      </w:r>
      <w:r>
        <w:rPr>
          <w:spacing w:val="1"/>
        </w:rPr>
        <w:t> </w:t>
      </w:r>
      <w:r>
        <w:rPr/>
        <w:t>angles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azimuthal</w:t>
      </w:r>
      <w:r>
        <w:rPr>
          <w:spacing w:val="4"/>
        </w:rPr>
        <w:t> </w:t>
      </w:r>
      <w:r>
        <w:rPr/>
        <w:t>angles.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package</w:t>
      </w:r>
      <w:r>
        <w:rPr>
          <w:spacing w:val="3"/>
        </w:rPr>
        <w:t> </w:t>
      </w:r>
      <w:r>
        <w:rPr/>
        <w:t>calculates</w:t>
      </w:r>
      <w:r>
        <w:rPr>
          <w:spacing w:val="4"/>
        </w:rPr>
        <w:t> </w:t>
      </w:r>
      <w:r>
        <w:rPr/>
        <w:t>organ/tissue</w:t>
      </w:r>
      <w:r>
        <w:rPr>
          <w:spacing w:val="3"/>
        </w:rPr>
        <w:t> </w:t>
      </w:r>
      <w:r>
        <w:rPr/>
        <w:t>doses,</w:t>
      </w:r>
      <w:r>
        <w:rPr>
          <w:spacing w:val="1"/>
        </w:rPr>
        <w:t> </w:t>
      </w:r>
      <w:r>
        <w:rPr/>
        <w:t>effective dose and personnel doses within a few seconds. This package was found to</w:t>
      </w:r>
      <w:r>
        <w:rPr>
          <w:spacing w:val="1"/>
        </w:rPr>
        <w:t> </w:t>
      </w:r>
      <w:r>
        <w:rPr/>
        <w:t>estimate effective dose within the accuracy of 15%. However, at the time of this study,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package</w:t>
      </w:r>
      <w:r>
        <w:rPr>
          <w:spacing w:val="-1"/>
        </w:rPr>
        <w:t> </w:t>
      </w:r>
      <w:r>
        <w:rPr/>
        <w:t>could not be</w:t>
      </w:r>
      <w:r>
        <w:rPr>
          <w:spacing w:val="1"/>
        </w:rPr>
        <w:t> </w:t>
      </w:r>
      <w:r>
        <w:rPr/>
        <w:t>accessed.</w:t>
      </w:r>
    </w:p>
    <w:p>
      <w:pPr>
        <w:pStyle w:val="BodyText"/>
        <w:spacing w:before="5"/>
        <w:rPr>
          <w:sz w:val="3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43392">
            <wp:simplePos x="0" y="0"/>
            <wp:positionH relativeFrom="page">
              <wp:posOffset>1235303</wp:posOffset>
            </wp:positionH>
            <wp:positionV relativeFrom="paragraph">
              <wp:posOffset>-103211</wp:posOffset>
            </wp:positionV>
            <wp:extent cx="5338978" cy="5278485"/>
            <wp:effectExtent l="0" t="0" r="0" b="0"/>
            <wp:wrapNone/>
            <wp:docPr id="1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QUANTITY,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PRODUCT</w:t>
      </w:r>
      <w:r>
        <w:rPr>
          <w:spacing w:val="-1"/>
        </w:rPr>
        <w:t> </w:t>
      </w:r>
      <w:r>
        <w:rPr/>
        <w:t>(DAP)</w:t>
      </w:r>
    </w:p>
    <w:p>
      <w:pPr>
        <w:pStyle w:val="BodyText"/>
        <w:spacing w:line="360" w:lineRule="auto" w:before="132"/>
        <w:ind w:left="1768" w:right="1435" w:firstLine="782"/>
        <w:jc w:val="both"/>
      </w:pPr>
      <w:r>
        <w:rPr/>
        <w:t>In a study conducted by JC LeHeron, where organ dose data were obtained</w:t>
      </w:r>
      <w:r>
        <w:rPr>
          <w:spacing w:val="1"/>
        </w:rPr>
        <w:t> </w:t>
      </w:r>
      <w:r>
        <w:rPr/>
        <w:t>from Monte Carlo modeling to determine the relationship between effective dose and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entrance surface doses,</w:t>
      </w:r>
      <w:r>
        <w:rPr>
          <w:spacing w:val="1"/>
        </w:rPr>
        <w:t> </w:t>
      </w:r>
      <w:r>
        <w:rPr/>
        <w:t>entrance air</w:t>
      </w:r>
      <w:r>
        <w:rPr>
          <w:spacing w:val="60"/>
        </w:rPr>
        <w:t> </w:t>
      </w:r>
      <w:r>
        <w:rPr/>
        <w:t>kerma and dose-area product,</w:t>
      </w:r>
      <w:r>
        <w:rPr>
          <w:spacing w:val="1"/>
        </w:rPr>
        <w:t> </w:t>
      </w:r>
      <w:r>
        <w:rPr/>
        <w:t>for common radiographic projections. JC LeHeron found out that dose area product</w:t>
      </w:r>
      <w:r>
        <w:rPr>
          <w:spacing w:val="1"/>
        </w:rPr>
        <w:t> </w:t>
      </w:r>
      <w:r>
        <w:rPr/>
        <w:t>(DAP) is the best quantity for estimating effective dose (JC LeHeron, 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of DAP and a given conversion coefficients gives an estimate of the</w:t>
      </w:r>
      <w:r>
        <w:rPr>
          <w:spacing w:val="1"/>
        </w:rPr>
        <w:t> </w:t>
      </w:r>
      <w:r>
        <w:rPr/>
        <w:t>effective dose to a reasonable accuracy. It was observed that for cervical spine, chest,</w:t>
      </w:r>
      <w:r>
        <w:rPr>
          <w:spacing w:val="1"/>
        </w:rPr>
        <w:t> </w:t>
      </w:r>
      <w:r>
        <w:rPr/>
        <w:t>kidneys, abdomen, lumbar spine and pelvis AP projection, the conversion coefficient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0.21</w:t>
      </w:r>
      <w:r>
        <w:rPr>
          <w:spacing w:val="20"/>
        </w:rPr>
        <w:t> </w:t>
      </w:r>
      <w:r>
        <w:rPr/>
        <w:t>mSv</w:t>
      </w:r>
      <w:r>
        <w:rPr>
          <w:spacing w:val="18"/>
        </w:rPr>
        <w:t> </w:t>
      </w:r>
      <w:r>
        <w:rPr/>
        <w:t>per</w:t>
      </w:r>
      <w:r>
        <w:rPr>
          <w:spacing w:val="19"/>
        </w:rPr>
        <w:t> </w:t>
      </w:r>
      <w:r>
        <w:rPr/>
        <w:t>Gy</w:t>
      </w:r>
      <w:r>
        <w:rPr>
          <w:spacing w:val="15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20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20"/>
          <w:vertAlign w:val="baseline"/>
        </w:rPr>
        <w:t> </w:t>
      </w:r>
      <w:r>
        <w:rPr>
          <w:vertAlign w:val="baseline"/>
        </w:rPr>
        <w:t>dose</w:t>
      </w:r>
      <w:r>
        <w:rPr>
          <w:spacing w:val="2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20"/>
          <w:vertAlign w:val="baseline"/>
        </w:rPr>
        <w:t> </w:t>
      </w:r>
      <w:r>
        <w:rPr>
          <w:vertAlign w:val="baseline"/>
        </w:rPr>
        <w:t>30%.</w:t>
      </w:r>
      <w:r>
        <w:rPr>
          <w:spacing w:val="18"/>
          <w:vertAlign w:val="baseline"/>
        </w:rPr>
        <w:t> </w:t>
      </w:r>
      <w:r>
        <w:rPr>
          <w:vertAlign w:val="baseline"/>
        </w:rPr>
        <w:t>DAP</w:t>
      </w:r>
      <w:r>
        <w:rPr>
          <w:spacing w:val="2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one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input quantity</w:t>
      </w:r>
      <w:r>
        <w:rPr>
          <w:spacing w:val="-5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this study</w:t>
      </w:r>
      <w:r>
        <w:rPr>
          <w:spacing w:val="-8"/>
          <w:vertAlign w:val="baseline"/>
        </w:rPr>
        <w:t> </w:t>
      </w:r>
      <w:r>
        <w:rPr>
          <w:vertAlign w:val="baseline"/>
        </w:rPr>
        <w:t>to compute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dose.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226" w:after="0"/>
        <w:ind w:left="2488" w:right="0" w:hanging="721"/>
        <w:jc w:val="left"/>
      </w:pP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MONTE</w:t>
      </w:r>
      <w:r>
        <w:rPr>
          <w:spacing w:val="-3"/>
        </w:rPr>
        <w:t> </w:t>
      </w:r>
      <w:r>
        <w:rPr/>
        <w:t>CARLO</w:t>
      </w:r>
      <w:r>
        <w:rPr>
          <w:spacing w:val="-1"/>
        </w:rPr>
        <w:t> </w:t>
      </w:r>
      <w:r>
        <w:rPr/>
        <w:t>(MC)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SIMULATION</w:t>
      </w:r>
    </w:p>
    <w:p>
      <w:pPr>
        <w:pStyle w:val="BodyText"/>
        <w:spacing w:line="360" w:lineRule="auto" w:before="132"/>
        <w:ind w:left="1768" w:right="1431" w:firstLine="720"/>
        <w:jc w:val="both"/>
      </w:pPr>
      <w:r>
        <w:rPr/>
        <w:t>This method, commonly used in Radiation Medicine (Radiology, Radiotherapy</w:t>
      </w:r>
      <w:r>
        <w:rPr>
          <w:spacing w:val="-57"/>
        </w:rPr>
        <w:t> </w:t>
      </w:r>
      <w:r>
        <w:rPr/>
        <w:t>and Nuclear Medicine), is based on Monte Carlo simulation. It is used to simulate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calculated.</w:t>
      </w:r>
      <w:r>
        <w:rPr>
          <w:spacing w:val="1"/>
        </w:rPr>
        <w:t> </w:t>
      </w:r>
      <w:r>
        <w:rPr/>
        <w:t>This method requires the use of human equivalent phantom, mathematical</w:t>
      </w:r>
      <w:r>
        <w:rPr>
          <w:spacing w:val="1"/>
        </w:rPr>
        <w:t> </w:t>
      </w:r>
      <w:r>
        <w:rPr/>
        <w:t>algorithm or MC code and a computer system. The MC code available for organs dose</w:t>
      </w:r>
      <w:r>
        <w:rPr>
          <w:spacing w:val="-57"/>
        </w:rPr>
        <w:t> </w:t>
      </w:r>
      <w:r>
        <w:rPr/>
        <w:t>calculations in Radiation Medicine are Electron-Gamma Shower (EGS4), Monte Carlo</w:t>
      </w:r>
      <w:r>
        <w:rPr>
          <w:spacing w:val="-57"/>
        </w:rPr>
        <w:t> </w:t>
      </w:r>
      <w:r>
        <w:rPr/>
        <w:t>N-Particle Transport Code (MCNP), Voxel Monte Carlo (VMC), Personal Computer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(PCXMC)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film</w:t>
      </w:r>
      <w:r>
        <w:rPr>
          <w:spacing w:val="1"/>
        </w:rPr>
        <w:t> </w:t>
      </w:r>
      <w:r>
        <w:rPr/>
        <w:t>radiography, which is</w:t>
      </w:r>
      <w:r>
        <w:rPr>
          <w:spacing w:val="60"/>
        </w:rPr>
        <w:t> </w:t>
      </w:r>
      <w:r>
        <w:rPr/>
        <w:t>the focus of this present study, is the PCXMC. This package</w:t>
      </w:r>
      <w:r>
        <w:rPr>
          <w:spacing w:val="1"/>
        </w:rPr>
        <w:t> </w:t>
      </w:r>
      <w:r>
        <w:rPr/>
        <w:t>was used to compute the effective dose received by patients during diagnostic x-ray</w:t>
      </w:r>
      <w:r>
        <w:rPr>
          <w:spacing w:val="1"/>
        </w:rPr>
        <w:t> </w:t>
      </w:r>
      <w:r>
        <w:rPr/>
        <w:t>examination.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21"/>
        </w:numPr>
        <w:tabs>
          <w:tab w:pos="2488" w:val="left" w:leader="none"/>
          <w:tab w:pos="2489" w:val="left" w:leader="none"/>
        </w:tabs>
        <w:spacing w:line="240" w:lineRule="auto" w:before="76" w:after="0"/>
        <w:ind w:left="2488" w:right="0" w:hanging="721"/>
        <w:jc w:val="left"/>
      </w:pPr>
      <w:r>
        <w:rPr/>
        <w:t>MONTE</w:t>
      </w:r>
      <w:r>
        <w:rPr>
          <w:spacing w:val="-2"/>
        </w:rPr>
        <w:t> </w:t>
      </w:r>
      <w:r>
        <w:rPr/>
        <w:t>CARLO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spacing w:line="360" w:lineRule="auto"/>
        <w:ind w:left="1768" w:right="1440" w:firstLine="720"/>
        <w:jc w:val="both"/>
      </w:pPr>
      <w:r>
        <w:rPr/>
        <w:drawing>
          <wp:anchor distT="0" distB="0" distL="0" distR="0" allowOverlap="1" layoutInCell="1" locked="0" behindDoc="1" simplePos="0" relativeHeight="482043904">
            <wp:simplePos x="0" y="0"/>
            <wp:positionH relativeFrom="page">
              <wp:posOffset>1235303</wp:posOffset>
            </wp:positionH>
            <wp:positionV relativeFrom="paragraph">
              <wp:posOffset>1126657</wp:posOffset>
            </wp:positionV>
            <wp:extent cx="5338978" cy="5278485"/>
            <wp:effectExtent l="0" t="0" r="0" b="0"/>
            <wp:wrapNone/>
            <wp:docPr id="1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(MC)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technique for performing certain calculations, generally too complicated for a more</w:t>
      </w:r>
      <w:r>
        <w:rPr>
          <w:spacing w:val="1"/>
        </w:rPr>
        <w:t> </w:t>
      </w:r>
      <w:r>
        <w:rPr/>
        <w:t>classical approach. Since the use of high speed computers became widespread in the</w:t>
      </w:r>
      <w:r>
        <w:rPr>
          <w:spacing w:val="1"/>
        </w:rPr>
        <w:t> </w:t>
      </w:r>
      <w:r>
        <w:rPr/>
        <w:t>1950s, a great deal of</w:t>
      </w:r>
      <w:r>
        <w:rPr>
          <w:spacing w:val="1"/>
        </w:rPr>
        <w:t> </w:t>
      </w:r>
      <w:r>
        <w:rPr/>
        <w:t>theoretical investigation has been undertaken and practical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has been</w:t>
      </w:r>
      <w:r>
        <w:rPr>
          <w:spacing w:val="2"/>
        </w:rPr>
        <w:t> </w:t>
      </w:r>
      <w:r>
        <w:rPr/>
        <w:t>gained</w:t>
      </w:r>
      <w:r>
        <w:rPr>
          <w:spacing w:val="-1"/>
        </w:rPr>
        <w:t> </w:t>
      </w:r>
      <w:r>
        <w:rPr/>
        <w:t>in the Monte</w:t>
      </w:r>
      <w:r>
        <w:rPr>
          <w:spacing w:val="-2"/>
        </w:rPr>
        <w:t> </w:t>
      </w:r>
      <w:r>
        <w:rPr/>
        <w:t>Carlo approach (James, 1980).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A MC technique is any technique making use of random numbers to solve a</w:t>
      </w:r>
      <w:r>
        <w:rPr>
          <w:spacing w:val="1"/>
        </w:rPr>
        <w:t> </w:t>
      </w:r>
      <w:r>
        <w:rPr/>
        <w:t>problem. Monte Carlo method is defined as representing the solution of a problem as a</w:t>
      </w:r>
      <w:r>
        <w:rPr>
          <w:spacing w:val="-57"/>
        </w:rPr>
        <w:t> </w:t>
      </w:r>
      <w:r>
        <w:rPr/>
        <w:t>parameter of a hypothetical population and using a random sequence (simulation) of</w:t>
      </w:r>
      <w:r>
        <w:rPr>
          <w:spacing w:val="1"/>
        </w:rPr>
        <w:t> </w:t>
      </w:r>
      <w:r>
        <w:rPr/>
        <w:t>numbers to construct a sample of the population from which statistical estimates of the</w:t>
      </w:r>
      <w:r>
        <w:rPr>
          <w:spacing w:val="-57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line="360" w:lineRule="auto" w:before="1"/>
        <w:ind w:left="1768" w:right="1439" w:firstLine="720"/>
        <w:jc w:val="both"/>
      </w:pPr>
      <w:r>
        <w:rPr/>
        <w:t>In many applications of MC method, the physical processes of the problem,</w:t>
      </w:r>
      <w:r>
        <w:rPr>
          <w:spacing w:val="1"/>
        </w:rPr>
        <w:t> </w:t>
      </w:r>
      <w:r>
        <w:rPr/>
        <w:t>often described by probability density functions</w:t>
      </w:r>
      <w:r>
        <w:rPr>
          <w:spacing w:val="1"/>
        </w:rPr>
        <w:t> </w:t>
      </w:r>
      <w:r>
        <w:rPr/>
        <w:t>are simulated directly by random</w:t>
      </w:r>
      <w:r>
        <w:rPr>
          <w:spacing w:val="1"/>
        </w:rPr>
        <w:t> </w:t>
      </w:r>
      <w:r>
        <w:rPr/>
        <w:t>sampling.</w:t>
      </w:r>
      <w:r>
        <w:rPr>
          <w:spacing w:val="1"/>
        </w:rPr>
        <w:t> </w:t>
      </w:r>
      <w:r>
        <w:rPr/>
        <w:t>Many simulations or multiple trials (or histories) are then performed on</w:t>
      </w:r>
      <w:r>
        <w:rPr>
          <w:spacing w:val="1"/>
        </w:rPr>
        <w:t> </w:t>
      </w:r>
      <w:r>
        <w:rPr/>
        <w:t>these</w:t>
      </w:r>
      <w:r>
        <w:rPr>
          <w:spacing w:val="19"/>
        </w:rPr>
        <w:t> </w:t>
      </w:r>
      <w:r>
        <w:rPr/>
        <w:t>probability</w:t>
      </w:r>
      <w:r>
        <w:rPr>
          <w:spacing w:val="16"/>
        </w:rPr>
        <w:t> </w:t>
      </w:r>
      <w:r>
        <w:rPr/>
        <w:t>density</w:t>
      </w:r>
      <w:r>
        <w:rPr>
          <w:spacing w:val="18"/>
        </w:rPr>
        <w:t> </w:t>
      </w:r>
      <w:r>
        <w:rPr/>
        <w:t>functions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desired</w:t>
      </w:r>
      <w:r>
        <w:rPr>
          <w:spacing w:val="20"/>
        </w:rPr>
        <w:t> </w:t>
      </w:r>
      <w:r>
        <w:rPr/>
        <w:t>result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taken</w:t>
      </w:r>
      <w:r>
        <w:rPr>
          <w:spacing w:val="23"/>
        </w:rPr>
        <w:t> </w:t>
      </w:r>
      <w:r>
        <w:rPr/>
        <w:t>as</w:t>
      </w:r>
      <w:r>
        <w:rPr>
          <w:spacing w:val="21"/>
        </w:rPr>
        <w:t> </w:t>
      </w:r>
      <w:r>
        <w:rPr/>
        <w:t>an</w:t>
      </w:r>
      <w:r>
        <w:rPr>
          <w:spacing w:val="22"/>
        </w:rPr>
        <w:t> </w:t>
      </w:r>
      <w:r>
        <w:rPr/>
        <w:t>average</w:t>
      </w:r>
      <w:r>
        <w:rPr>
          <w:spacing w:val="22"/>
        </w:rPr>
        <w:t> </w:t>
      </w:r>
      <w:r>
        <w:rPr/>
        <w:t>over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number</w:t>
      </w:r>
      <w:r>
        <w:rPr>
          <w:spacing w:val="-2"/>
        </w:rPr>
        <w:t> </w:t>
      </w:r>
      <w:r>
        <w:rPr/>
        <w:t>of observations.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Another MC approach to solving problem is by designing a model of an object</w:t>
      </w:r>
      <w:r>
        <w:rPr>
          <w:spacing w:val="1"/>
        </w:rPr>
        <w:t> </w:t>
      </w:r>
      <w:r>
        <w:rPr/>
        <w:t>interacting with another object or objects interacting with their environment. This is</w:t>
      </w:r>
      <w:r>
        <w:rPr>
          <w:spacing w:val="1"/>
        </w:rPr>
        <w:t> </w:t>
      </w:r>
      <w:r>
        <w:rPr/>
        <w:t>carried out on the basis of the most essential and simple object-object or object-</w:t>
      </w:r>
      <w:r>
        <w:rPr>
          <w:spacing w:val="1"/>
        </w:rPr>
        <w:t> </w:t>
      </w:r>
      <w:r>
        <w:rPr/>
        <w:t>environment</w:t>
      </w:r>
      <w:r>
        <w:rPr>
          <w:spacing w:val="23"/>
        </w:rPr>
        <w:t> </w:t>
      </w:r>
      <w:r>
        <w:rPr/>
        <w:t>relationship.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numerical</w:t>
      </w:r>
      <w:r>
        <w:rPr>
          <w:spacing w:val="23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determined</w:t>
      </w:r>
      <w:r>
        <w:rPr>
          <w:spacing w:val="22"/>
        </w:rPr>
        <w:t> </w:t>
      </w:r>
      <w:r>
        <w:rPr/>
        <w:t>by</w:t>
      </w:r>
      <w:r>
        <w:rPr>
          <w:spacing w:val="15"/>
        </w:rPr>
        <w:t> </w:t>
      </w:r>
      <w:r>
        <w:rPr/>
        <w:t>random</w:t>
      </w:r>
      <w:r>
        <w:rPr>
          <w:spacing w:val="23"/>
        </w:rPr>
        <w:t> </w:t>
      </w:r>
      <w:r>
        <w:rPr/>
        <w:t>sampling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relationships and iterating</w:t>
      </w:r>
      <w:r>
        <w:rPr>
          <w:spacing w:val="-4"/>
        </w:rPr>
        <w:t> </w:t>
      </w:r>
      <w:r>
        <w:rPr/>
        <w:t>until the</w:t>
      </w:r>
      <w:r>
        <w:rPr>
          <w:spacing w:val="-1"/>
        </w:rPr>
        <w:t> </w:t>
      </w:r>
      <w:r>
        <w:rPr/>
        <w:t>result</w:t>
      </w:r>
      <w:r>
        <w:rPr>
          <w:spacing w:val="3"/>
        </w:rPr>
        <w:t> </w:t>
      </w:r>
      <w:r>
        <w:rPr/>
        <w:t>converges.</w:t>
      </w:r>
    </w:p>
    <w:p>
      <w:pPr>
        <w:pStyle w:val="BodyText"/>
        <w:spacing w:line="360" w:lineRule="auto" w:before="1"/>
        <w:ind w:left="1768" w:right="1438" w:firstLine="720"/>
        <w:jc w:val="both"/>
      </w:pPr>
      <w:r>
        <w:rPr/>
        <w:t>MC method encompasses all techniques that deal with statistical simulation of</w:t>
      </w:r>
      <w:r>
        <w:rPr>
          <w:spacing w:val="1"/>
        </w:rPr>
        <w:t> </w:t>
      </w:r>
      <w:r>
        <w:rPr/>
        <w:t>some underlying system, which may or may not be represented by physical processes.</w:t>
      </w:r>
      <w:r>
        <w:rPr>
          <w:spacing w:val="1"/>
        </w:rPr>
        <w:t> </w:t>
      </w:r>
      <w:r>
        <w:rPr/>
        <w:t>MC method provides flexibility in solving problems and has the potential to handle</w:t>
      </w:r>
      <w:r>
        <w:rPr>
          <w:spacing w:val="1"/>
        </w:rPr>
        <w:t> </w:t>
      </w:r>
      <w:r>
        <w:rPr/>
        <w:t>multiple sources of uncertainties.</w:t>
      </w:r>
      <w:r>
        <w:rPr>
          <w:spacing w:val="1"/>
        </w:rPr>
        <w:t> </w:t>
      </w:r>
      <w:r>
        <w:rPr/>
        <w:t>MC could be applied in various disciplines, such as</w:t>
      </w:r>
      <w:r>
        <w:rPr>
          <w:spacing w:val="1"/>
        </w:rPr>
        <w:t> </w:t>
      </w:r>
      <w:r>
        <w:rPr/>
        <w:t>Science, Radiation Medicine, Engineering, Economics etc., to solve specific problem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 required in each case</w:t>
      </w:r>
      <w:r>
        <w:rPr>
          <w:spacing w:val="-1"/>
        </w:rPr>
        <w:t> </w:t>
      </w:r>
      <w:r>
        <w:rPr/>
        <w:t>differs.</w:t>
      </w:r>
    </w:p>
    <w:p>
      <w:pPr>
        <w:pStyle w:val="BodyText"/>
        <w:spacing w:line="360" w:lineRule="auto"/>
        <w:ind w:left="1768" w:right="1440" w:firstLine="720"/>
        <w:jc w:val="both"/>
      </w:pPr>
      <w:r>
        <w:rPr/>
        <w:t>Some of the essential items that could be used to perform MC simulations are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2.8.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56"/>
        <w:ind w:left="3753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97.267998pt;margin-top:-1.501355pt;width:480.65pt;height:433.2pt;mso-position-horizontal-relative:page;mso-position-vertical-relative:paragraph;z-index:-21272064" coordorigin="1945,-30" coordsize="9613,8664">
            <v:shape style="position:absolute;left:1945;top:320;width:8408;height:8313" type="#_x0000_t75" stroked="false">
              <v:imagedata r:id="rId20" o:title=""/>
            </v:shape>
            <v:shape style="position:absolute;left:3210;top:2993;width:7281;height:2550" type="#_x0000_t75" alt="MC-PC" stroked="false">
              <v:imagedata r:id="rId23" o:title=""/>
            </v:shape>
            <v:rect style="position:absolute;left:10110;top:4299;width:1440;height:1005" filled="true" fillcolor="#ffffff" stroked="false">
              <v:fill type="solid"/>
            </v:rect>
            <v:rect style="position:absolute;left:10110;top:4299;width:1440;height:1005" filled="false" stroked="true" strokeweight=".75pt" strokecolor="#000000">
              <v:stroke dashstyle="solid"/>
            </v:rect>
            <v:rect style="position:absolute;left:6360;top:3354;width:1110;height:503" filled="true" fillcolor="#ffffff" stroked="false">
              <v:fill type="solid"/>
            </v:rect>
            <v:rect style="position:absolute;left:6360;top:3354;width:1110;height:503" filled="false" stroked="true" strokeweight=".75pt" strokecolor="#000000">
              <v:stroke dashstyle="solid"/>
            </v:rect>
            <v:rect style="position:absolute;left:7440;top:5304;width:1440;height:630" filled="true" fillcolor="#ffffff" stroked="false">
              <v:fill type="solid"/>
            </v:rect>
            <v:shape style="position:absolute;left:4230;top:-23;width:4650;height:5957" coordorigin="4230,-23" coordsize="4650,5957" path="m7440,5934l8880,5934,8880,5304,7440,5304,7440,5934xm4230,1342l7440,1342,7440,-23,4230,-23,4230,1342xe" filled="false" stroked="true" strokeweight=".75pt" strokecolor="#000000">
              <v:path arrowok="t"/>
              <v:stroke dashstyle="solid"/>
            </v:shape>
            <v:shape style="position:absolute;left:7023;top:1511;width:2712;height:1647" coordorigin="7024,1511" coordsize="2712,1647" path="m9627,3104l9601,3147,9735,3157,9709,3117,9649,3117,9644,3114,9627,3104xm9638,3087l9627,3104,9644,3114,9649,3117,9655,3116,9661,3106,9659,3100,9655,3097,9638,3087xm9663,3044l9638,3087,9655,3097,9659,3100,9661,3106,9655,3116,9649,3117,9709,3117,9663,3044xm7035,1511l7029,1512,7026,1517,7024,1522,7025,1528,7030,1531,9627,3104,9638,3087,7040,1514,7035,151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22"/>
        </w:rPr>
        <w:t>*Random</w:t>
      </w:r>
      <w:r>
        <w:rPr>
          <w:rFonts w:ascii="Calibri"/>
          <w:spacing w:val="45"/>
          <w:sz w:val="22"/>
        </w:rPr>
        <w:t> </w:t>
      </w:r>
      <w:r>
        <w:rPr>
          <w:rFonts w:ascii="Calibri"/>
          <w:sz w:val="22"/>
        </w:rPr>
        <w:t>Numbers</w:t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0"/>
        <w:ind w:left="370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*Probability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density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function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6"/>
        <w:ind w:left="1214" w:right="37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Monitor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  <w:sz w:val="31"/>
        </w:rPr>
      </w:pP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Keyboard</w:t>
      </w:r>
    </w:p>
    <w:p>
      <w:pPr>
        <w:spacing w:line="278" w:lineRule="auto" w:before="184"/>
        <w:ind w:left="1776" w:right="1005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Central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Processing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Unit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(CPU)</w:t>
      </w:r>
    </w:p>
    <w:p>
      <w:pPr>
        <w:spacing w:after="0" w:line="278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680" w:right="0"/>
          <w:cols w:num="2" w:equalWidth="0">
            <w:col w:w="7768" w:space="40"/>
            <w:col w:w="375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tabs>
          <w:tab w:pos="3928" w:val="left" w:leader="none"/>
        </w:tabs>
        <w:spacing w:before="90"/>
        <w:ind w:left="2488" w:right="0" w:firstLine="0"/>
        <w:jc w:val="left"/>
        <w:rPr>
          <w:b/>
          <w:sz w:val="24"/>
        </w:rPr>
      </w:pPr>
      <w:r>
        <w:rPr>
          <w:sz w:val="24"/>
        </w:rPr>
        <w:t>Fig</w:t>
      </w:r>
      <w:r>
        <w:rPr>
          <w:spacing w:val="-3"/>
          <w:sz w:val="24"/>
        </w:rPr>
        <w:t> </w:t>
      </w:r>
      <w:r>
        <w:rPr>
          <w:sz w:val="24"/>
        </w:rPr>
        <w:t>2.8</w:t>
        <w:tab/>
      </w:r>
      <w:r>
        <w:rPr>
          <w:b/>
          <w:sz w:val="24"/>
        </w:rPr>
        <w:t>Monte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Carlo Technique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360" w:lineRule="auto" w:before="90"/>
        <w:ind w:left="1768" w:right="1438" w:firstLine="720"/>
        <w:jc w:val="both"/>
      </w:pPr>
      <w:r>
        <w:rPr/>
        <w:drawing>
          <wp:anchor distT="0" distB="0" distL="0" distR="0" allowOverlap="1" layoutInCell="1" locked="0" behindDoc="1" simplePos="0" relativeHeight="482044928">
            <wp:simplePos x="0" y="0"/>
            <wp:positionH relativeFrom="page">
              <wp:posOffset>1235303</wp:posOffset>
            </wp:positionH>
            <wp:positionV relativeFrom="paragraph">
              <wp:posOffset>1144183</wp:posOffset>
            </wp:positionV>
            <wp:extent cx="5338978" cy="5278485"/>
            <wp:effectExtent l="0" t="0" r="0" b="0"/>
            <wp:wrapNone/>
            <wp:docPr id="1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sketch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simulation. These are random numbers, which are generated according to probabilities</w:t>
      </w:r>
      <w:r>
        <w:rPr>
          <w:spacing w:val="-57"/>
        </w:rPr>
        <w:t> </w:t>
      </w:r>
      <w:r>
        <w:rPr/>
        <w:t>functions, assumed to be associated with the problem. They are fed into a high-speed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and the results of</w:t>
      </w:r>
      <w:r>
        <w:rPr>
          <w:spacing w:val="-1"/>
        </w:rPr>
        <w:t> </w:t>
      </w:r>
      <w:r>
        <w:rPr/>
        <w:t>simulation are</w:t>
      </w:r>
      <w:r>
        <w:rPr>
          <w:spacing w:val="-1"/>
        </w:rPr>
        <w:t> </w:t>
      </w:r>
      <w:r>
        <w:rPr/>
        <w:t>thereafter displayed</w:t>
      </w:r>
      <w:r>
        <w:rPr>
          <w:spacing w:val="-1"/>
        </w:rPr>
        <w:t> </w:t>
      </w:r>
      <w:r>
        <w:rPr/>
        <w:t>on the monitor.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MONTE</w:t>
      </w:r>
      <w:r>
        <w:rPr>
          <w:spacing w:val="-1"/>
        </w:rPr>
        <w:t> </w:t>
      </w:r>
      <w:r>
        <w:rPr/>
        <w:t>CARLO</w:t>
      </w:r>
      <w:r>
        <w:rPr>
          <w:spacing w:val="-1"/>
        </w:rPr>
        <w:t> </w:t>
      </w:r>
      <w:r>
        <w:rPr/>
        <w:t>(MC)</w:t>
      </w:r>
      <w:r>
        <w:rPr>
          <w:spacing w:val="-1"/>
        </w:rPr>
        <w:t> </w:t>
      </w:r>
      <w:r>
        <w:rPr/>
        <w:t>SIMULATION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8" w:firstLine="720"/>
        <w:jc w:val="both"/>
      </w:pPr>
      <w:r>
        <w:rPr/>
        <w:t>Simulation is a procedure in which random numbers are generated according to</w:t>
      </w:r>
      <w:r>
        <w:rPr>
          <w:spacing w:val="-57"/>
        </w:rPr>
        <w:t> </w:t>
      </w:r>
      <w:r>
        <w:rPr/>
        <w:t>probability functions assumed to be associated with a source of uncertainty/problem.</w:t>
      </w:r>
      <w:r>
        <w:rPr>
          <w:spacing w:val="1"/>
        </w:rPr>
        <w:t> </w:t>
      </w:r>
      <w:r>
        <w:rPr/>
        <w:t>The outcomes</w:t>
      </w:r>
      <w:r>
        <w:rPr>
          <w:spacing w:val="60"/>
        </w:rPr>
        <w:t> </w:t>
      </w:r>
      <w:r>
        <w:rPr/>
        <w:t>of random drawings of these numbers are then analyzed to determine</w:t>
      </w:r>
      <w:r>
        <w:rPr>
          <w:spacing w:val="1"/>
        </w:rPr>
        <w:t> </w:t>
      </w:r>
      <w:r>
        <w:rPr/>
        <w:t>the likely</w:t>
      </w:r>
      <w:r>
        <w:rPr>
          <w:spacing w:val="-5"/>
        </w:rPr>
        <w:t> </w:t>
      </w:r>
      <w:r>
        <w:rPr/>
        <w:t>solution to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line="360" w:lineRule="auto" w:before="1"/>
        <w:ind w:left="1768" w:right="1439" w:firstLine="720"/>
        <w:jc w:val="both"/>
      </w:pPr>
      <w:r>
        <w:rPr/>
        <w:t>MC simulation involves generation of series of</w:t>
      </w:r>
      <w:r>
        <w:rPr>
          <w:spacing w:val="60"/>
        </w:rPr>
        <w:t> </w:t>
      </w:r>
      <w:r>
        <w:rPr/>
        <w:t>configuration of particle in</w:t>
      </w:r>
      <w:r>
        <w:rPr>
          <w:spacing w:val="1"/>
        </w:rPr>
        <w:t> </w:t>
      </w:r>
      <w:r>
        <w:rPr/>
        <w:t>such a way that the configurations are distributed in phase space according to some</w:t>
      </w:r>
      <w:r>
        <w:rPr>
          <w:spacing w:val="1"/>
        </w:rPr>
        <w:t> </w:t>
      </w:r>
      <w:r>
        <w:rPr/>
        <w:t>prescribed probability density functions. MC technique is used to simulate complex</w:t>
      </w:r>
      <w:r>
        <w:rPr>
          <w:spacing w:val="1"/>
        </w:rPr>
        <w:t> </w:t>
      </w:r>
      <w:r>
        <w:rPr/>
        <w:t>physical phenomena such as radiation transport in the earth‟s atmosphere, simulation</w:t>
      </w:r>
      <w:r>
        <w:rPr>
          <w:spacing w:val="1"/>
        </w:rPr>
        <w:t> </w:t>
      </w:r>
      <w:r>
        <w:rPr/>
        <w:t>of the esoteric sub-nuclear 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 physics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of photons</w:t>
      </w:r>
      <w:r>
        <w:rPr>
          <w:spacing w:val="-1"/>
        </w:rPr>
        <w:t> </w:t>
      </w:r>
      <w:r>
        <w:rPr/>
        <w:t>(x -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γ-</w:t>
      </w:r>
      <w:r>
        <w:rPr>
          <w:spacing w:val="-2"/>
        </w:rPr>
        <w:t> </w:t>
      </w:r>
      <w:r>
        <w:rPr/>
        <w:t>ray) transport in</w:t>
      </w:r>
      <w:r>
        <w:rPr>
          <w:spacing w:val="-1"/>
        </w:rPr>
        <w:t> </w:t>
      </w:r>
      <w:r>
        <w:rPr/>
        <w:t>human tissue/biological</w:t>
      </w:r>
      <w:r>
        <w:rPr>
          <w:spacing w:val="-1"/>
        </w:rPr>
        <w:t> </w:t>
      </w:r>
      <w:r>
        <w:rPr/>
        <w:t>medium.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Monte</w:t>
      </w:r>
      <w:r>
        <w:rPr>
          <w:spacing w:val="13"/>
        </w:rPr>
        <w:t> </w:t>
      </w:r>
      <w:r>
        <w:rPr/>
        <w:t>Carlo</w:t>
      </w:r>
      <w:r>
        <w:rPr>
          <w:spacing w:val="15"/>
        </w:rPr>
        <w:t> </w:t>
      </w:r>
      <w:r>
        <w:rPr/>
        <w:t>simulation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photon</w:t>
      </w:r>
      <w:r>
        <w:rPr>
          <w:spacing w:val="16"/>
        </w:rPr>
        <w:t> </w:t>
      </w:r>
      <w:r>
        <w:rPr/>
        <w:t>interactions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biological</w:t>
      </w:r>
      <w:r>
        <w:rPr>
          <w:spacing w:val="16"/>
        </w:rPr>
        <w:t> </w:t>
      </w:r>
      <w:r>
        <w:rPr/>
        <w:t>medium</w:t>
      </w:r>
      <w:r>
        <w:rPr>
          <w:spacing w:val="16"/>
        </w:rPr>
        <w:t> </w:t>
      </w:r>
      <w:r>
        <w:rPr/>
        <w:t>within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simplified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tissue)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commonly employed for estimating radiation doses in Radiation Medicine (Radiology,</w:t>
      </w:r>
      <w:r>
        <w:rPr>
          <w:spacing w:val="-57"/>
        </w:rPr>
        <w:t> </w:t>
      </w:r>
      <w:r>
        <w:rPr/>
        <w:t>Nuclear Medicine and Radiotherapy). This allows radiation doses absorbed by various</w:t>
      </w:r>
      <w:r>
        <w:rPr>
          <w:spacing w:val="-57"/>
        </w:rPr>
        <w:t> </w:t>
      </w:r>
      <w:r>
        <w:rPr/>
        <w:t>organs</w:t>
      </w:r>
      <w:r>
        <w:rPr>
          <w:spacing w:val="-1"/>
        </w:rPr>
        <w:t> </w:t>
      </w:r>
      <w:r>
        <w:rPr/>
        <w:t>and tissues of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medical radiation exposure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 determined.</w:t>
      </w:r>
    </w:p>
    <w:p>
      <w:pPr>
        <w:pStyle w:val="BodyText"/>
        <w:spacing w:line="360" w:lineRule="auto" w:before="2"/>
        <w:ind w:left="1768" w:right="1434" w:firstLine="720"/>
        <w:jc w:val="both"/>
      </w:pPr>
      <w:r>
        <w:rPr/>
        <w:t>MC simulation process requires availability of MC software programs. There</w:t>
      </w:r>
      <w:r>
        <w:rPr>
          <w:spacing w:val="1"/>
        </w:rPr>
        <w:t> </w:t>
      </w:r>
      <w:r>
        <w:rPr/>
        <w:t>are several MC application packages</w:t>
      </w:r>
      <w:r>
        <w:rPr>
          <w:spacing w:val="1"/>
        </w:rPr>
        <w:t> </w:t>
      </w:r>
      <w:r>
        <w:rPr/>
        <w:t>but the one to</w:t>
      </w:r>
      <w:r>
        <w:rPr>
          <w:spacing w:val="1"/>
        </w:rPr>
        <w:t> </w:t>
      </w:r>
      <w:r>
        <w:rPr/>
        <w:t>choose depends on</w:t>
      </w:r>
      <w:r>
        <w:rPr>
          <w:spacing w:val="60"/>
        </w:rPr>
        <w:t> </w:t>
      </w:r>
      <w:r>
        <w:rPr/>
        <w:t>the task at</w:t>
      </w:r>
      <w:r>
        <w:rPr>
          <w:spacing w:val="1"/>
        </w:rPr>
        <w:t> </w:t>
      </w:r>
      <w:r>
        <w:rPr/>
        <w:t>hand. Each package provides the algorithm for simulation while the users specify the</w:t>
      </w:r>
      <w:r>
        <w:rPr>
          <w:spacing w:val="1"/>
        </w:rPr>
        <w:t> </w:t>
      </w:r>
      <w:r>
        <w:rPr/>
        <w:t>source of radiation (or radiation type) and source geometry (point or line). Some of</w:t>
      </w:r>
      <w:r>
        <w:rPr>
          <w:spacing w:val="1"/>
        </w:rPr>
        <w:t> </w:t>
      </w:r>
      <w:r>
        <w:rPr/>
        <w:t>these packages</w:t>
      </w:r>
      <w:r>
        <w:rPr>
          <w:spacing w:val="1"/>
        </w:rPr>
        <w:t> </w:t>
      </w:r>
      <w:r>
        <w:rPr/>
        <w:t>are Electron Gamma Shower (EGS), Monte Carlo</w:t>
      </w:r>
      <w:r>
        <w:rPr>
          <w:spacing w:val="60"/>
        </w:rPr>
        <w:t> </w:t>
      </w:r>
      <w:r>
        <w:rPr/>
        <w:t>Neutron-Photon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(MCNP),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(VMC)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Computer</w:t>
      </w:r>
      <w:r>
        <w:rPr>
          <w:spacing w:val="60"/>
        </w:rPr>
        <w:t> </w:t>
      </w:r>
      <w:r>
        <w:rPr/>
        <w:t>X-ray Monte</w:t>
      </w:r>
      <w:r>
        <w:rPr>
          <w:spacing w:val="-57"/>
        </w:rPr>
        <w:t> </w:t>
      </w:r>
      <w:r>
        <w:rPr/>
        <w:t>Carlo (PCXMC), which was used in this study to estimate radiation doses to organs of</w:t>
      </w:r>
      <w:r>
        <w:rPr>
          <w:spacing w:val="1"/>
        </w:rPr>
        <w:t> </w:t>
      </w:r>
      <w:r>
        <w:rPr/>
        <w:t>patients during</w:t>
      </w:r>
      <w:r>
        <w:rPr>
          <w:spacing w:val="-3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-3"/>
        </w:rPr>
        <w:t> </w:t>
      </w:r>
      <w:r>
        <w:rPr/>
        <w:t>examinations.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4544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performing MC simulation of radiation transport in a biological medium</w:t>
      </w:r>
      <w:r>
        <w:rPr>
          <w:spacing w:val="-57"/>
        </w:rPr>
        <w:t> </w:t>
      </w:r>
      <w:r>
        <w:rPr/>
        <w:t>for instance, the typical sequence of events (flow chart), that could occur are shown in</w:t>
      </w:r>
      <w:r>
        <w:rPr>
          <w:spacing w:val="1"/>
        </w:rPr>
        <w:t> </w:t>
      </w:r>
      <w:r>
        <w:rPr/>
        <w:t>fig.</w:t>
      </w:r>
      <w:r>
        <w:rPr>
          <w:spacing w:val="9"/>
        </w:rPr>
        <w:t> </w:t>
      </w:r>
      <w:r>
        <w:rPr/>
        <w:t>2.8</w:t>
      </w:r>
      <w:r>
        <w:rPr>
          <w:spacing w:val="10"/>
        </w:rPr>
        <w:t> </w:t>
      </w:r>
      <w:r>
        <w:rPr/>
        <w:t>below.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flow</w:t>
      </w:r>
      <w:r>
        <w:rPr>
          <w:spacing w:val="9"/>
        </w:rPr>
        <w:t> </w:t>
      </w:r>
      <w:r>
        <w:rPr/>
        <w:t>chart,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source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radiation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foremost</w:t>
      </w:r>
      <w:r>
        <w:rPr>
          <w:spacing w:val="11"/>
        </w:rPr>
        <w:t> </w:t>
      </w:r>
      <w:r>
        <w:rPr/>
        <w:t>specified.</w:t>
      </w:r>
      <w:r>
        <w:rPr>
          <w:spacing w:val="10"/>
        </w:rPr>
        <w:t> </w:t>
      </w:r>
      <w:r>
        <w:rPr/>
        <w:t>This</w:t>
      </w:r>
      <w:r>
        <w:rPr>
          <w:spacing w:val="-58"/>
        </w:rPr>
        <w:t> </w:t>
      </w:r>
      <w:r>
        <w:rPr/>
        <w:t>is followed by definition of the source geometry and composition of all the media</w:t>
      </w:r>
      <w:r>
        <w:rPr>
          <w:spacing w:val="1"/>
        </w:rPr>
        <w:t> </w:t>
      </w:r>
      <w:r>
        <w:rPr/>
        <w:t>likely to interact with the radiation within the medium. Next to this is, stating the</w:t>
      </w:r>
      <w:r>
        <w:rPr>
          <w:spacing w:val="1"/>
        </w:rPr>
        <w:t> </w:t>
      </w:r>
      <w:r>
        <w:rPr/>
        <w:t>condition for a particular interaction process to take place in terms of cross sectional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thereafter</w:t>
      </w:r>
      <w:r>
        <w:rPr>
          <w:spacing w:val="-57"/>
        </w:rPr>
        <w:t> </w:t>
      </w:r>
      <w:r>
        <w:rPr/>
        <w:t>formulated and radiation particles behavior through each medium are sampled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accordingly.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52"/>
        <w:ind w:left="1214" w:right="1514"/>
        <w:jc w:val="center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2045952">
            <wp:simplePos x="0" y="0"/>
            <wp:positionH relativeFrom="page">
              <wp:posOffset>1235303</wp:posOffset>
            </wp:positionH>
            <wp:positionV relativeFrom="paragraph">
              <wp:posOffset>-967158</wp:posOffset>
            </wp:positionV>
            <wp:extent cx="5338978" cy="5357114"/>
            <wp:effectExtent l="0" t="0" r="0" b="0"/>
            <wp:wrapNone/>
            <wp:docPr id="1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35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Source</w:t>
      </w:r>
      <w:r>
        <w:rPr>
          <w:rFonts w:ascii="Calibri"/>
          <w:color w:val="FFFFFF"/>
          <w:spacing w:val="-6"/>
        </w:rPr>
        <w:t> </w:t>
      </w:r>
      <w:r>
        <w:rPr>
          <w:rFonts w:ascii="Calibri"/>
          <w:color w:val="FFFFFF"/>
        </w:rPr>
        <w:t>Description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pStyle w:val="BodyText"/>
        <w:spacing w:line="216" w:lineRule="auto" w:before="75"/>
        <w:ind w:left="5249" w:right="4465" w:hanging="2"/>
        <w:jc w:val="center"/>
        <w:rPr>
          <w:rFonts w:ascii="Calibri"/>
        </w:rPr>
      </w:pPr>
      <w:r>
        <w:rPr>
          <w:rFonts w:ascii="Calibri"/>
          <w:color w:val="FFFFFF"/>
        </w:rPr>
        <w:t>Definition of</w:t>
      </w:r>
      <w:r>
        <w:rPr>
          <w:rFonts w:ascii="Calibri"/>
          <w:color w:val="FFFFFF"/>
          <w:spacing w:val="1"/>
        </w:rPr>
        <w:t> </w:t>
      </w:r>
      <w:r>
        <w:rPr>
          <w:rFonts w:ascii="Calibri"/>
          <w:color w:val="FFFFFF"/>
        </w:rPr>
        <w:t>geometry and</w:t>
      </w:r>
      <w:r>
        <w:rPr>
          <w:rFonts w:ascii="Calibri"/>
          <w:color w:val="FFFFFF"/>
          <w:spacing w:val="1"/>
        </w:rPr>
        <w:t> </w:t>
      </w:r>
      <w:r>
        <w:rPr>
          <w:rFonts w:ascii="Calibri"/>
          <w:color w:val="FFFFFF"/>
        </w:rPr>
        <w:t>composition of the</w:t>
      </w:r>
      <w:r>
        <w:rPr>
          <w:rFonts w:ascii="Calibri"/>
          <w:color w:val="FFFFFF"/>
          <w:spacing w:val="-53"/>
        </w:rPr>
        <w:t> </w:t>
      </w:r>
      <w:r>
        <w:rPr>
          <w:rFonts w:ascii="Calibri"/>
          <w:color w:val="FFFFFF"/>
        </w:rPr>
        <w:t>media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BodyText"/>
        <w:spacing w:line="216" w:lineRule="auto" w:before="74"/>
        <w:ind w:left="5102" w:right="4330"/>
        <w:rPr>
          <w:rFonts w:ascii="Calibri"/>
        </w:rPr>
      </w:pPr>
      <w:r>
        <w:rPr>
          <w:rFonts w:ascii="Calibri"/>
          <w:color w:val="FFFFFF"/>
        </w:rPr>
        <w:t>Cross section data</w:t>
      </w:r>
      <w:r>
        <w:rPr>
          <w:rFonts w:ascii="Calibri"/>
          <w:color w:val="FFFFFF"/>
          <w:spacing w:val="1"/>
        </w:rPr>
        <w:t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5"/>
        </w:rPr>
        <w:t> </w:t>
      </w:r>
      <w:r>
        <w:rPr>
          <w:rFonts w:ascii="Calibri"/>
          <w:color w:val="FFFFFF"/>
        </w:rPr>
        <w:t>rules</w:t>
      </w:r>
      <w:r>
        <w:rPr>
          <w:rFonts w:ascii="Calibri"/>
          <w:color w:val="FFFFFF"/>
          <w:spacing w:val="-7"/>
        </w:rPr>
        <w:t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4"/>
        </w:rPr>
        <w:t> </w:t>
      </w:r>
      <w:r>
        <w:rPr>
          <w:rFonts w:ascii="Calibri"/>
          <w:color w:val="FFFFFF"/>
        </w:rPr>
        <w:t>the</w:t>
      </w:r>
      <w:r>
        <w:rPr>
          <w:rFonts w:ascii="Calibri"/>
          <w:color w:val="FFFFFF"/>
          <w:spacing w:val="-4"/>
        </w:rPr>
        <w:t> </w:t>
      </w:r>
      <w:r>
        <w:rPr>
          <w:rFonts w:ascii="Calibri"/>
          <w:color w:val="FFFFFF"/>
        </w:rPr>
        <w:t>game</w:t>
      </w:r>
      <w:r>
        <w:rPr>
          <w:rFonts w:ascii="Calibri"/>
          <w:color w:val="FFFFFF"/>
          <w:spacing w:val="-52"/>
        </w:rPr>
        <w:t> </w:t>
      </w:r>
      <w:r>
        <w:rPr>
          <w:rFonts w:ascii="Calibri"/>
          <w:color w:val="FFFFFF"/>
        </w:rPr>
        <w:t>(law of</w:t>
      </w:r>
      <w:r>
        <w:rPr>
          <w:rFonts w:ascii="Calibri"/>
          <w:color w:val="FFFFFF"/>
          <w:spacing w:val="-2"/>
        </w:rPr>
        <w:t> </w:t>
      </w:r>
      <w:r>
        <w:rPr>
          <w:rFonts w:ascii="Calibri"/>
          <w:color w:val="FFFFFF"/>
        </w:rPr>
        <w:t>physics)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BodyText"/>
        <w:spacing w:line="216" w:lineRule="auto" w:before="74"/>
        <w:ind w:left="4987" w:right="4204"/>
        <w:jc w:val="center"/>
        <w:rPr>
          <w:rFonts w:ascii="Calibri"/>
        </w:rPr>
      </w:pPr>
      <w:r>
        <w:rPr>
          <w:rFonts w:ascii="Calibri"/>
          <w:color w:val="FFFFFF"/>
        </w:rPr>
        <w:t>Algorithms for</w:t>
      </w:r>
      <w:r>
        <w:rPr>
          <w:rFonts w:ascii="Calibri"/>
          <w:color w:val="FFFFFF"/>
          <w:spacing w:val="1"/>
        </w:rPr>
        <w:t> </w:t>
      </w:r>
      <w:r>
        <w:rPr>
          <w:rFonts w:ascii="Calibri"/>
          <w:color w:val="FFFFFF"/>
        </w:rPr>
        <w:t>transporting</w:t>
      </w:r>
      <w:r>
        <w:rPr>
          <w:rFonts w:ascii="Calibri"/>
          <w:color w:val="FFFFFF"/>
          <w:spacing w:val="-10"/>
        </w:rPr>
        <w:t> </w:t>
      </w:r>
      <w:r>
        <w:rPr>
          <w:rFonts w:ascii="Calibri"/>
          <w:color w:val="FFFFFF"/>
        </w:rPr>
        <w:t>particles</w:t>
      </w:r>
      <w:r>
        <w:rPr>
          <w:rFonts w:ascii="Calibri"/>
          <w:color w:val="FFFFFF"/>
          <w:spacing w:val="-51"/>
        </w:rPr>
        <w:t> </w:t>
      </w:r>
      <w:r>
        <w:rPr>
          <w:rFonts w:ascii="Calibri"/>
          <w:color w:val="FFFFFF"/>
        </w:rPr>
        <w:t>and sampling particle</w:t>
      </w:r>
      <w:r>
        <w:rPr>
          <w:rFonts w:ascii="Calibri"/>
          <w:color w:val="FFFFFF"/>
          <w:spacing w:val="-52"/>
        </w:rPr>
        <w:t> </w:t>
      </w:r>
      <w:r>
        <w:rPr>
          <w:rFonts w:ascii="Calibri"/>
          <w:color w:val="FFFFFF"/>
        </w:rPr>
        <w:t>behaviour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BodyText"/>
        <w:spacing w:line="278" w:lineRule="exact" w:before="52"/>
        <w:ind w:left="1214" w:right="431"/>
        <w:jc w:val="center"/>
        <w:rPr>
          <w:rFonts w:ascii="Calibri"/>
        </w:rPr>
      </w:pPr>
      <w:r>
        <w:rPr>
          <w:rFonts w:ascii="Calibri"/>
          <w:color w:val="FFFFFF"/>
        </w:rPr>
        <w:t>Recording</w:t>
      </w:r>
      <w:r>
        <w:rPr>
          <w:rFonts w:ascii="Calibri"/>
          <w:color w:val="FFFFFF"/>
          <w:spacing w:val="-7"/>
        </w:rPr>
        <w:t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5"/>
        </w:rPr>
        <w:t> </w:t>
      </w:r>
      <w:r>
        <w:rPr>
          <w:rFonts w:ascii="Calibri"/>
          <w:color w:val="FFFFFF"/>
        </w:rPr>
        <w:t>events</w:t>
      </w:r>
    </w:p>
    <w:p>
      <w:pPr>
        <w:pStyle w:val="BodyText"/>
        <w:spacing w:line="278" w:lineRule="exact"/>
        <w:ind w:left="1214" w:right="434"/>
        <w:jc w:val="center"/>
        <w:rPr>
          <w:rFonts w:ascii="Calibri"/>
        </w:rPr>
      </w:pP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5"/>
        </w:rPr>
        <w:t> </w:t>
      </w:r>
      <w:r>
        <w:rPr>
          <w:rFonts w:ascii="Calibri"/>
          <w:color w:val="FFFFFF"/>
        </w:rPr>
        <w:t>interest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3"/>
        </w:rPr>
      </w:pPr>
    </w:p>
    <w:p>
      <w:pPr>
        <w:tabs>
          <w:tab w:pos="4648" w:val="left" w:leader="none"/>
        </w:tabs>
        <w:spacing w:before="90"/>
        <w:ind w:left="2488" w:right="0" w:firstLine="0"/>
        <w:jc w:val="left"/>
        <w:rPr>
          <w:b/>
          <w:sz w:val="24"/>
        </w:rPr>
      </w:pPr>
      <w:r>
        <w:rPr>
          <w:sz w:val="24"/>
        </w:rPr>
        <w:t>Fig</w:t>
      </w:r>
      <w:r>
        <w:rPr>
          <w:spacing w:val="-3"/>
          <w:sz w:val="24"/>
        </w:rPr>
        <w:t> </w:t>
      </w:r>
      <w:r>
        <w:rPr>
          <w:sz w:val="24"/>
        </w:rPr>
        <w:t>2.9</w:t>
        <w:tab/>
      </w:r>
      <w:r>
        <w:rPr>
          <w:b/>
          <w:sz w:val="24"/>
        </w:rPr>
        <w:t>MC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Heading6"/>
        <w:numPr>
          <w:ilvl w:val="2"/>
          <w:numId w:val="21"/>
        </w:numPr>
        <w:tabs>
          <w:tab w:pos="2488" w:val="left" w:leader="none"/>
          <w:tab w:pos="2489" w:val="left" w:leader="none"/>
        </w:tabs>
        <w:spacing w:line="240" w:lineRule="auto" w:before="74" w:after="0"/>
        <w:ind w:left="2488" w:right="0" w:hanging="721"/>
        <w:jc w:val="left"/>
      </w:pPr>
      <w:r>
        <w:rPr/>
        <w:t>MONTE</w:t>
      </w:r>
      <w:r>
        <w:rPr>
          <w:spacing w:val="-1"/>
        </w:rPr>
        <w:t> </w:t>
      </w:r>
      <w:r>
        <w:rPr/>
        <w:t>CARLO</w:t>
      </w:r>
      <w:r>
        <w:rPr>
          <w:spacing w:val="-1"/>
        </w:rPr>
        <w:t> </w:t>
      </w:r>
      <w:r>
        <w:rPr/>
        <w:t>(MC)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768" w:right="1507" w:firstLine="360"/>
      </w:pPr>
      <w:r>
        <w:rPr/>
        <w:drawing>
          <wp:anchor distT="0" distB="0" distL="0" distR="0" allowOverlap="1" layoutInCell="1" locked="0" behindDoc="1" simplePos="0" relativeHeight="482046464">
            <wp:simplePos x="0" y="0"/>
            <wp:positionH relativeFrom="page">
              <wp:posOffset>1235303</wp:posOffset>
            </wp:positionH>
            <wp:positionV relativeFrom="paragraph">
              <wp:posOffset>1087033</wp:posOffset>
            </wp:positionV>
            <wp:extent cx="5338978" cy="5278485"/>
            <wp:effectExtent l="0" t="0" r="0" b="0"/>
            <wp:wrapNone/>
            <wp:docPr id="1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Monte Carlo Algorithm is a set of procedures specifying how a particular problem</w:t>
      </w:r>
      <w:r>
        <w:rPr>
          <w:spacing w:val="-57"/>
        </w:rPr>
        <w:t> </w:t>
      </w:r>
      <w:r>
        <w:rPr/>
        <w:t>would be solved. The procedures itemized in this section are examples of algorithm</w:t>
      </w:r>
      <w:r>
        <w:rPr>
          <w:spacing w:val="1"/>
        </w:rPr>
        <w:t> </w:t>
      </w:r>
      <w:r>
        <w:rPr/>
        <w:t>written to simulate trajectory of x-ray photons through a medium. These procedures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240" w:lineRule="auto" w:before="200" w:after="0"/>
        <w:ind w:left="2128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photon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random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240" w:lineRule="auto" w:before="139" w:after="0"/>
        <w:ind w:left="2128" w:right="0" w:hanging="361"/>
        <w:jc w:val="both"/>
        <w:rPr>
          <w:sz w:val="24"/>
        </w:rPr>
      </w:pPr>
      <w:r>
        <w:rPr>
          <w:sz w:val="24"/>
        </w:rPr>
        <w:t>Calculate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energy,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z w:val="24"/>
          <w:vertAlign w:val="subscript"/>
        </w:rPr>
        <w:t>o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360" w:lineRule="auto" w:before="137" w:after="0"/>
        <w:ind w:left="2128" w:right="1442" w:hanging="360"/>
        <w:jc w:val="both"/>
        <w:rPr>
          <w:sz w:val="24"/>
        </w:rPr>
      </w:pPr>
      <w:r>
        <w:rPr>
          <w:sz w:val="24"/>
        </w:rPr>
        <w:t>Give the photon a random displacement or transportation through a medium. This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processes:</w:t>
      </w:r>
      <w:r>
        <w:rPr>
          <w:spacing w:val="1"/>
          <w:sz w:val="24"/>
        </w:rPr>
        <w:t> </w:t>
      </w:r>
      <w:r>
        <w:rPr>
          <w:sz w:val="24"/>
        </w:rPr>
        <w:t>photon</w:t>
      </w:r>
      <w:r>
        <w:rPr>
          <w:spacing w:val="1"/>
          <w:sz w:val="24"/>
        </w:rPr>
        <w:t> </w:t>
      </w:r>
      <w:r>
        <w:rPr>
          <w:sz w:val="24"/>
        </w:rPr>
        <w:t>scattering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in the medium.</w:t>
      </w:r>
      <w:r>
        <w:rPr>
          <w:spacing w:val="2"/>
          <w:sz w:val="24"/>
        </w:rPr>
        <w:t> </w:t>
      </w:r>
      <w:r>
        <w:rPr>
          <w:sz w:val="24"/>
        </w:rPr>
        <w:t>Let this</w:t>
      </w:r>
      <w:r>
        <w:rPr>
          <w:spacing w:val="-1"/>
          <w:sz w:val="24"/>
        </w:rPr>
        <w:t> </w:t>
      </w:r>
      <w:r>
        <w:rPr>
          <w:sz w:val="24"/>
        </w:rPr>
        <w:t>be represented as:</w:t>
      </w:r>
    </w:p>
    <w:p>
      <w:pPr>
        <w:pStyle w:val="BodyText"/>
        <w:spacing w:before="2"/>
        <w:ind w:left="2128"/>
        <w:jc w:val="both"/>
      </w:pPr>
      <w:r>
        <w:rPr/>
        <w:t>Transportation</w:t>
      </w:r>
      <w:r>
        <w:rPr>
          <w:spacing w:val="-1"/>
        </w:rPr>
        <w:t> </w:t>
      </w:r>
      <w:r>
        <w:rPr/>
        <w:t>(t) =</w:t>
      </w:r>
      <w:r>
        <w:rPr>
          <w:spacing w:val="-1"/>
        </w:rPr>
        <w:t> </w:t>
      </w:r>
      <w:r>
        <w:rPr/>
        <w:t>Scattering</w:t>
      </w:r>
      <w:r>
        <w:rPr>
          <w:spacing w:val="-1"/>
        </w:rPr>
        <w:t> </w:t>
      </w:r>
      <w:r>
        <w:rPr/>
        <w:t>(s)</w:t>
      </w:r>
      <w:r>
        <w:rPr>
          <w:spacing w:val="-3"/>
        </w:rPr>
        <w:t> </w:t>
      </w:r>
      <w:r>
        <w:rPr/>
        <w:t>+</w:t>
      </w:r>
      <w:r>
        <w:rPr>
          <w:spacing w:val="2"/>
        </w:rPr>
        <w:t> </w:t>
      </w:r>
      <w:r>
        <w:rPr/>
        <w:t>Absorption (a)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360" w:lineRule="auto" w:before="0" w:after="0"/>
        <w:ind w:left="2128" w:right="1446" w:hanging="360"/>
        <w:jc w:val="both"/>
        <w:rPr>
          <w:sz w:val="24"/>
        </w:rPr>
      </w:pPr>
      <w:r>
        <w:rPr>
          <w:sz w:val="24"/>
        </w:rPr>
        <w:t>From these two processes, calculate the total cross section or attenuation and mean</w:t>
      </w:r>
      <w:r>
        <w:rPr>
          <w:spacing w:val="-57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path, λ,  of photon 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medium that is:</w:t>
      </w:r>
    </w:p>
    <w:p>
      <w:pPr>
        <w:pStyle w:val="ListParagraph"/>
        <w:numPr>
          <w:ilvl w:val="1"/>
          <w:numId w:val="23"/>
        </w:numPr>
        <w:tabs>
          <w:tab w:pos="2849" w:val="left" w:leader="none"/>
        </w:tabs>
        <w:spacing w:line="294" w:lineRule="exact" w:before="0" w:after="0"/>
        <w:ind w:left="2848" w:right="0" w:hanging="361"/>
        <w:jc w:val="left"/>
        <w:rPr>
          <w:sz w:val="24"/>
        </w:rPr>
      </w:pPr>
      <w:r>
        <w:rPr>
          <w:sz w:val="24"/>
        </w:rPr>
        <w:t>total cross section</w:t>
      </w:r>
      <w:r>
        <w:rPr>
          <w:spacing w:val="1"/>
          <w:sz w:val="24"/>
        </w:rPr>
        <w:t> </w:t>
      </w:r>
      <w:r>
        <w:rPr>
          <w:rFonts w:ascii="Symbol" w:hAnsi="Symbol"/>
          <w:sz w:val="24"/>
        </w:rPr>
        <w:t></w:t>
      </w:r>
      <w:r>
        <w:rPr>
          <w:sz w:val="24"/>
        </w:rPr>
        <w:t>t =</w:t>
      </w:r>
      <w:r>
        <w:rPr>
          <w:spacing w:val="-2"/>
          <w:sz w:val="24"/>
        </w:rPr>
        <w:t> </w:t>
      </w:r>
      <w:r>
        <w:rPr>
          <w:rFonts w:ascii="Symbol" w:hAnsi="Symbol"/>
          <w:sz w:val="24"/>
        </w:rPr>
        <w:t></w:t>
      </w:r>
      <w:r>
        <w:rPr>
          <w:sz w:val="24"/>
        </w:rPr>
        <w:t>s +</w:t>
      </w:r>
      <w:r>
        <w:rPr>
          <w:spacing w:val="-1"/>
          <w:sz w:val="24"/>
        </w:rPr>
        <w:t> </w:t>
      </w:r>
      <w:r>
        <w:rPr>
          <w:rFonts w:ascii="Symbol" w:hAnsi="Symbol"/>
          <w:sz w:val="24"/>
        </w:rPr>
        <w:t></w:t>
      </w:r>
      <w:r>
        <w:rPr>
          <w:sz w:val="24"/>
        </w:rPr>
        <w:t>a</w:t>
      </w:r>
    </w:p>
    <w:p>
      <w:pPr>
        <w:pStyle w:val="ListParagraph"/>
        <w:numPr>
          <w:ilvl w:val="1"/>
          <w:numId w:val="23"/>
        </w:numPr>
        <w:tabs>
          <w:tab w:pos="2849" w:val="left" w:leader="none"/>
        </w:tabs>
        <w:spacing w:line="240" w:lineRule="auto" w:before="148" w:after="0"/>
        <w:ind w:left="2848" w:right="0" w:hanging="361"/>
        <w:jc w:val="left"/>
        <w:rPr>
          <w:sz w:val="24"/>
        </w:rPr>
      </w:pPr>
      <w:r>
        <w:rPr>
          <w:sz w:val="24"/>
        </w:rPr>
        <w:t>mean free</w:t>
      </w:r>
      <w:r>
        <w:rPr>
          <w:spacing w:val="-1"/>
          <w:sz w:val="24"/>
        </w:rPr>
        <w:t> </w:t>
      </w:r>
      <w:r>
        <w:rPr>
          <w:sz w:val="24"/>
        </w:rPr>
        <w:t>path</w:t>
      </w:r>
      <w:r>
        <w:rPr>
          <w:spacing w:val="1"/>
          <w:sz w:val="24"/>
        </w:rPr>
        <w:t> </w:t>
      </w:r>
      <w:r>
        <w:rPr>
          <w:rFonts w:ascii="Symbol" w:hAnsi="Symbol"/>
          <w:sz w:val="24"/>
        </w:rPr>
        <w:t>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1/</w:t>
      </w:r>
      <w:r>
        <w:rPr>
          <w:spacing w:val="-2"/>
          <w:sz w:val="24"/>
        </w:rPr>
        <w:t> </w:t>
      </w:r>
      <w:r>
        <w:rPr>
          <w:rFonts w:ascii="Symbol" w:hAnsi="Symbol"/>
          <w:sz w:val="24"/>
        </w:rPr>
        <w:t></w:t>
      </w:r>
      <w:r>
        <w:rPr>
          <w:sz w:val="24"/>
        </w:rPr>
        <w:t>t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240" w:lineRule="auto" w:before="148" w:after="0"/>
        <w:ind w:left="2128" w:right="0" w:hanging="361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new energy of photon 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remaining</w:t>
      </w:r>
      <w:r>
        <w:rPr>
          <w:spacing w:val="-4"/>
          <w:sz w:val="24"/>
        </w:rPr>
        <w:t> </w:t>
      </w:r>
      <w:r>
        <w:rPr>
          <w:sz w:val="24"/>
        </w:rPr>
        <w:t>energy, E</w:t>
      </w:r>
      <w:r>
        <w:rPr>
          <w:sz w:val="24"/>
          <w:vertAlign w:val="subscript"/>
        </w:rPr>
        <w:t>1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360" w:lineRule="auto" w:before="137" w:after="0"/>
        <w:ind w:left="2128" w:right="1441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possible</w:t>
      </w:r>
      <w:r>
        <w:rPr>
          <w:spacing w:val="5"/>
          <w:sz w:val="24"/>
        </w:rPr>
        <w:t> </w:t>
      </w:r>
      <w:r>
        <w:rPr>
          <w:sz w:val="24"/>
        </w:rPr>
        <w:t>reaction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process</w:t>
      </w:r>
      <w:r>
        <w:rPr>
          <w:spacing w:val="6"/>
          <w:sz w:val="24"/>
        </w:rPr>
        <w:t> </w:t>
      </w:r>
      <w:r>
        <w:rPr>
          <w:sz w:val="24"/>
        </w:rPr>
        <w:t>(scattering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absorption)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remaining</w:t>
      </w:r>
      <w:r>
        <w:rPr>
          <w:spacing w:val="-3"/>
          <w:sz w:val="24"/>
        </w:rPr>
        <w:t> </w:t>
      </w:r>
      <w:r>
        <w:rPr>
          <w:sz w:val="24"/>
        </w:rPr>
        <w:t>photon</w:t>
      </w:r>
      <w:r>
        <w:rPr>
          <w:spacing w:val="2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could undergo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240" w:lineRule="auto" w:before="0" w:after="0"/>
        <w:ind w:left="2128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6 or go</w:t>
      </w:r>
      <w:r>
        <w:rPr>
          <w:spacing w:val="-1"/>
          <w:sz w:val="24"/>
        </w:rPr>
        <w:t> </w:t>
      </w:r>
      <w:r>
        <w:rPr>
          <w:sz w:val="24"/>
        </w:rPr>
        <w:t>to step</w:t>
      </w:r>
      <w:r>
        <w:rPr>
          <w:spacing w:val="-1"/>
          <w:sz w:val="24"/>
        </w:rPr>
        <w:t> </w:t>
      </w:r>
      <w:r>
        <w:rPr>
          <w:sz w:val="24"/>
        </w:rPr>
        <w:t>8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360" w:lineRule="auto" w:before="139" w:after="0"/>
        <w:ind w:left="2128" w:right="1443" w:hanging="360"/>
        <w:jc w:val="left"/>
        <w:rPr>
          <w:sz w:val="24"/>
        </w:rPr>
      </w:pPr>
      <w:r>
        <w:rPr>
          <w:sz w:val="24"/>
        </w:rPr>
        <w:t>Stop</w:t>
      </w:r>
      <w:r>
        <w:rPr>
          <w:spacing w:val="20"/>
          <w:sz w:val="24"/>
        </w:rPr>
        <w:t> </w:t>
      </w:r>
      <w:r>
        <w:rPr>
          <w:sz w:val="24"/>
        </w:rPr>
        <w:t>when</w:t>
      </w:r>
      <w:r>
        <w:rPr>
          <w:spacing w:val="20"/>
          <w:sz w:val="24"/>
        </w:rPr>
        <w:t> </w:t>
      </w:r>
      <w:r>
        <w:rPr>
          <w:sz w:val="24"/>
        </w:rPr>
        <w:t>E</w:t>
      </w:r>
      <w:r>
        <w:rPr>
          <w:sz w:val="24"/>
          <w:vertAlign w:val="subscript"/>
        </w:rPr>
        <w:t>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equals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certain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minimum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value,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far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less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what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needed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undergo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possible reactions.</w:t>
      </w:r>
    </w:p>
    <w:p>
      <w:pPr>
        <w:pStyle w:val="ListParagraph"/>
        <w:numPr>
          <w:ilvl w:val="0"/>
          <w:numId w:val="23"/>
        </w:numPr>
        <w:tabs>
          <w:tab w:pos="2129" w:val="left" w:leader="none"/>
        </w:tabs>
        <w:spacing w:line="240" w:lineRule="auto" w:before="0" w:after="0"/>
        <w:ind w:left="2128" w:right="0" w:hanging="36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 radiation energy</w:t>
      </w:r>
      <w:r>
        <w:rPr>
          <w:spacing w:val="-6"/>
          <w:sz w:val="24"/>
        </w:rPr>
        <w:t> </w:t>
      </w:r>
      <w:r>
        <w:rPr>
          <w:sz w:val="24"/>
        </w:rPr>
        <w:t>deposited in each 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medium.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1"/>
        </w:numPr>
        <w:tabs>
          <w:tab w:pos="2589" w:val="left" w:leader="none"/>
          <w:tab w:pos="2590" w:val="left" w:leader="none"/>
        </w:tabs>
        <w:spacing w:line="362" w:lineRule="auto" w:before="74" w:after="0"/>
        <w:ind w:left="2488" w:right="2709" w:hanging="720"/>
        <w:jc w:val="left"/>
      </w:pPr>
      <w:r>
        <w:rPr>
          <w:b w:val="0"/>
          <w:i w:val="0"/>
        </w:rPr>
        <w:tab/>
      </w:r>
      <w:r>
        <w:rPr/>
        <w:t>PERSONAL</w:t>
      </w:r>
      <w:r>
        <w:rPr>
          <w:spacing w:val="-3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X-RAY</w:t>
      </w:r>
      <w:r>
        <w:rPr>
          <w:spacing w:val="-1"/>
        </w:rPr>
        <w:t> </w:t>
      </w:r>
      <w:r>
        <w:rPr/>
        <w:t>MONTE</w:t>
      </w:r>
      <w:r>
        <w:rPr>
          <w:spacing w:val="-3"/>
        </w:rPr>
        <w:t> </w:t>
      </w:r>
      <w:r>
        <w:rPr/>
        <w:t>CARLO</w:t>
      </w:r>
      <w:r>
        <w:rPr>
          <w:spacing w:val="-2"/>
        </w:rPr>
        <w:t> </w:t>
      </w:r>
      <w:r>
        <w:rPr/>
        <w:t>(PCXMC)</w:t>
      </w:r>
      <w:r>
        <w:rPr>
          <w:spacing w:val="-57"/>
        </w:rPr>
        <w:t> </w:t>
      </w:r>
      <w:r>
        <w:rPr/>
        <w:t>PROGRAM,</w:t>
      </w:r>
      <w:r>
        <w:rPr>
          <w:spacing w:val="-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1.5</w:t>
      </w:r>
    </w:p>
    <w:p>
      <w:pPr>
        <w:pStyle w:val="BodyText"/>
        <w:spacing w:line="360" w:lineRule="auto"/>
        <w:ind w:left="1768" w:right="144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PCXMC,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simulating radiation dose deposited in various organs and tissues of patients during</w:t>
      </w:r>
      <w:r>
        <w:rPr>
          <w:spacing w:val="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examinations of various parts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46976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1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PCXMC application software was developed by the Radiation and Nuclear</w:t>
      </w:r>
      <w:r>
        <w:rPr>
          <w:spacing w:val="1"/>
        </w:rPr>
        <w:t> </w:t>
      </w:r>
      <w:r>
        <w:rPr/>
        <w:t>Safety Authority (STUK), Finland in the year 1997. It was designed for calculating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hermaphrodite</w:t>
      </w:r>
      <w:r>
        <w:rPr>
          <w:spacing w:val="1"/>
        </w:rPr>
        <w:t> </w:t>
      </w:r>
      <w:r>
        <w:rPr/>
        <w:t>phantom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Cristy (Cristy, 1980). The phantom is adjustable to mimic patients of an arbitrary</w:t>
      </w:r>
      <w:r>
        <w:rPr>
          <w:spacing w:val="1"/>
        </w:rPr>
        <w:t> </w:t>
      </w:r>
      <w:r>
        <w:rPr/>
        <w:t>weight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height.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program</w:t>
      </w:r>
      <w:r>
        <w:rPr>
          <w:spacing w:val="36"/>
        </w:rPr>
        <w:t> </w:t>
      </w:r>
      <w:r>
        <w:rPr/>
        <w:t>computes</w:t>
      </w:r>
      <w:r>
        <w:rPr>
          <w:spacing w:val="37"/>
        </w:rPr>
        <w:t> </w:t>
      </w:r>
      <w:r>
        <w:rPr/>
        <w:t>organ</w:t>
      </w:r>
      <w:r>
        <w:rPr>
          <w:spacing w:val="39"/>
        </w:rPr>
        <w:t> </w:t>
      </w:r>
      <w:r>
        <w:rPr/>
        <w:t>doses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patients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six</w:t>
      </w:r>
      <w:r>
        <w:rPr>
          <w:spacing w:val="37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ages (new born, 1, 5, 10, 15-year-old and adult) and their respective sizes in freely</w:t>
      </w:r>
      <w:r>
        <w:rPr>
          <w:spacing w:val="1"/>
        </w:rPr>
        <w:t> </w:t>
      </w:r>
      <w:r>
        <w:rPr/>
        <w:t>adjustable x-ray projections (AP, PA and LAT)</w:t>
      </w:r>
      <w:r>
        <w:rPr>
          <w:spacing w:val="1"/>
        </w:rPr>
        <w:t> </w:t>
      </w:r>
      <w:r>
        <w:rPr/>
        <w:t>and other examination conditions</w:t>
      </w:r>
      <w:r>
        <w:rPr>
          <w:spacing w:val="1"/>
        </w:rPr>
        <w:t> </w:t>
      </w:r>
      <w:r>
        <w:rPr/>
        <w:t>commonly encountered in film radiography and fluoroscopy procedures. The program</w:t>
      </w:r>
      <w:r>
        <w:rPr>
          <w:spacing w:val="1"/>
        </w:rPr>
        <w:t> </w:t>
      </w:r>
      <w:r>
        <w:rPr/>
        <w:t>was written in Delphi Object Pascal Code and runs in a personal computer under</w:t>
      </w:r>
      <w:r>
        <w:rPr>
          <w:spacing w:val="1"/>
        </w:rPr>
        <w:t> </w:t>
      </w:r>
      <w:r>
        <w:rPr/>
        <w:t>window</w:t>
      </w:r>
      <w:r>
        <w:rPr>
          <w:spacing w:val="-1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system versions 95/98/2000/XP.</w:t>
      </w:r>
    </w:p>
    <w:p>
      <w:pPr>
        <w:pStyle w:val="BodyText"/>
        <w:spacing w:line="360" w:lineRule="auto"/>
        <w:ind w:left="1768" w:right="1431" w:firstLine="720"/>
        <w:jc w:val="both"/>
      </w:pP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x-radiation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mathematical simulation of interactions between photons and matter. The program</w:t>
      </w:r>
      <w:r>
        <w:rPr>
          <w:spacing w:val="1"/>
        </w:rPr>
        <w:t> </w:t>
      </w:r>
      <w:r>
        <w:rPr/>
        <w:t>assumes that photons are emitted (in a fictitious mathematical sense) iso-tropically</w:t>
      </w:r>
      <w:r>
        <w:rPr>
          <w:spacing w:val="1"/>
        </w:rPr>
        <w:t> </w:t>
      </w:r>
      <w:r>
        <w:rPr/>
        <w:t>from a point source into the solid angle specified by a given focal distance and x-ray</w:t>
      </w:r>
      <w:r>
        <w:rPr>
          <w:spacing w:val="1"/>
        </w:rPr>
        <w:t> </w:t>
      </w:r>
      <w:r>
        <w:rPr/>
        <w:t>field dimensions. These photons are monitored while they interact with the phantom</w:t>
      </w:r>
      <w:r>
        <w:rPr>
          <w:spacing w:val="1"/>
        </w:rPr>
        <w:t> </w:t>
      </w:r>
      <w:r>
        <w:rPr/>
        <w:t>according to the probability distributions of the physical processes (probability density</w:t>
      </w:r>
      <w:r>
        <w:rPr>
          <w:spacing w:val="-57"/>
        </w:rPr>
        <w:t> </w:t>
      </w:r>
      <w:r>
        <w:rPr/>
        <w:t>function) that could take place within the phantom, as earlier mentioned in section 3.1.</w:t>
      </w:r>
      <w:r>
        <w:rPr>
          <w:spacing w:val="-57"/>
        </w:rPr>
        <w:t> </w:t>
      </w:r>
      <w:r>
        <w:rPr/>
        <w:t>These processes include photo-electric absorption, coherent (Rayleigh) scattering or</w:t>
      </w:r>
      <w:r>
        <w:rPr>
          <w:spacing w:val="1"/>
        </w:rPr>
        <w:t> </w:t>
      </w:r>
      <w:r>
        <w:rPr/>
        <w:t>incoherent (Compton) scattering. Other interactions, such as pair production, are not</w:t>
      </w:r>
      <w:r>
        <w:rPr>
          <w:spacing w:val="1"/>
        </w:rPr>
        <w:t> </w:t>
      </w:r>
      <w:r>
        <w:rPr/>
        <w:t>considered in PCXMC, because the maximum photon energy employed in medical</w:t>
      </w:r>
      <w:r>
        <w:rPr>
          <w:spacing w:val="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examination does not exceed 150 keV.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During simulation, a large number of individual photon histories are generated</w:t>
      </w:r>
      <w:r>
        <w:rPr>
          <w:spacing w:val="1"/>
        </w:rPr>
        <w:t> </w:t>
      </w:r>
      <w:r>
        <w:rPr/>
        <w:t>and estimates of the mean values of energy deposited in the various organs of the</w:t>
      </w:r>
      <w:r>
        <w:rPr>
          <w:spacing w:val="1"/>
        </w:rPr>
        <w:t> </w:t>
      </w:r>
      <w:r>
        <w:rPr/>
        <w:t>phantom are used for calculating radiation doses in each organ. The organs, whose</w:t>
      </w:r>
      <w:r>
        <w:rPr>
          <w:spacing w:val="1"/>
        </w:rPr>
        <w:t> </w:t>
      </w:r>
      <w:r>
        <w:rPr/>
        <w:t>radiation</w:t>
      </w:r>
      <w:r>
        <w:rPr>
          <w:spacing w:val="20"/>
        </w:rPr>
        <w:t> </w:t>
      </w:r>
      <w:r>
        <w:rPr/>
        <w:t>doses</w:t>
      </w:r>
      <w:r>
        <w:rPr>
          <w:spacing w:val="20"/>
        </w:rPr>
        <w:t> </w:t>
      </w:r>
      <w:r>
        <w:rPr/>
        <w:t>are</w:t>
      </w:r>
      <w:r>
        <w:rPr>
          <w:spacing w:val="22"/>
        </w:rPr>
        <w:t> </w:t>
      </w:r>
      <w:r>
        <w:rPr/>
        <w:t>calculated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PCXMC</w:t>
      </w:r>
      <w:r>
        <w:rPr>
          <w:spacing w:val="21"/>
        </w:rPr>
        <w:t> </w:t>
      </w:r>
      <w:r>
        <w:rPr/>
        <w:t>program,</w:t>
      </w:r>
      <w:r>
        <w:rPr>
          <w:spacing w:val="21"/>
        </w:rPr>
        <w:t> </w:t>
      </w:r>
      <w:r>
        <w:rPr/>
        <w:t>include</w:t>
      </w:r>
      <w:r>
        <w:rPr>
          <w:spacing w:val="22"/>
        </w:rPr>
        <w:t> </w:t>
      </w:r>
      <w:r>
        <w:rPr/>
        <w:t>active</w:t>
      </w:r>
      <w:r>
        <w:rPr>
          <w:spacing w:val="20"/>
        </w:rPr>
        <w:t> </w:t>
      </w:r>
      <w:r>
        <w:rPr/>
        <w:t>bone</w:t>
      </w:r>
      <w:r>
        <w:rPr>
          <w:spacing w:val="19"/>
        </w:rPr>
        <w:t> </w:t>
      </w:r>
      <w:r>
        <w:rPr/>
        <w:t>marrow,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8"/>
        <w:jc w:val="both"/>
      </w:pPr>
      <w:r>
        <w:rPr/>
        <w:t>adrenals, brain, breast, colon (upper and lower large intestine), gall bladder, heart,</w:t>
      </w:r>
      <w:r>
        <w:rPr>
          <w:spacing w:val="1"/>
        </w:rPr>
        <w:t> </w:t>
      </w:r>
      <w:r>
        <w:rPr/>
        <w:t>kidneys, liver, lungs, muscle, oesophagus, ovaries, pancreas, skeleton, skin,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intestine,</w:t>
      </w:r>
      <w:r>
        <w:rPr>
          <w:spacing w:val="-1"/>
        </w:rPr>
        <w:t> </w:t>
      </w:r>
      <w:r>
        <w:rPr/>
        <w:t>spleen,</w:t>
      </w:r>
      <w:r>
        <w:rPr>
          <w:spacing w:val="-1"/>
        </w:rPr>
        <w:t> </w:t>
      </w:r>
      <w:r>
        <w:rPr/>
        <w:t>stomach,</w:t>
      </w:r>
      <w:r>
        <w:rPr>
          <w:spacing w:val="-1"/>
        </w:rPr>
        <w:t> </w:t>
      </w:r>
      <w:r>
        <w:rPr/>
        <w:t>testes,</w:t>
      </w:r>
      <w:r>
        <w:rPr>
          <w:spacing w:val="-1"/>
        </w:rPr>
        <w:t> </w:t>
      </w:r>
      <w:r>
        <w:rPr/>
        <w:t>thymus,</w:t>
      </w:r>
      <w:r>
        <w:rPr>
          <w:spacing w:val="-1"/>
        </w:rPr>
        <w:t> </w:t>
      </w:r>
      <w:r>
        <w:rPr/>
        <w:t>thyroid,</w:t>
      </w:r>
      <w:r>
        <w:rPr>
          <w:spacing w:val="-1"/>
        </w:rPr>
        <w:t> </w:t>
      </w:r>
      <w:r>
        <w:rPr/>
        <w:t>urinary</w:t>
      </w:r>
      <w:r>
        <w:rPr>
          <w:spacing w:val="-5"/>
        </w:rPr>
        <w:t> </w:t>
      </w:r>
      <w:r>
        <w:rPr/>
        <w:t>bladder,</w:t>
      </w:r>
      <w:r>
        <w:rPr>
          <w:spacing w:val="-1"/>
        </w:rPr>
        <w:t> </w:t>
      </w:r>
      <w:r>
        <w:rPr/>
        <w:t>uterus and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360" w:lineRule="auto"/>
        <w:ind w:left="1768" w:right="1442" w:firstLine="720"/>
        <w:jc w:val="both"/>
      </w:pPr>
      <w:r>
        <w:rPr/>
        <w:drawing>
          <wp:anchor distT="0" distB="0" distL="0" distR="0" allowOverlap="1" layoutInCell="1" locked="0" behindDoc="1" simplePos="0" relativeHeight="482047488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1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runs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multiplicative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congruential</w:t>
      </w:r>
      <w:r>
        <w:rPr>
          <w:spacing w:val="1"/>
        </w:rPr>
        <w:t> </w:t>
      </w:r>
      <w:r>
        <w:rPr/>
        <w:t>generator</w:t>
      </w:r>
      <w:r>
        <w:rPr>
          <w:spacing w:val="1"/>
        </w:rPr>
        <w:t> </w:t>
      </w:r>
      <w:r>
        <w:rPr/>
        <w:t>(MLCG) to generate pseudo random numbers. The random numbers generated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parameters: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interval between interactions, types of interacting atom (or atomic density), types of</w:t>
      </w:r>
      <w:r>
        <w:rPr>
          <w:spacing w:val="1"/>
        </w:rPr>
        <w:t> </w:t>
      </w:r>
      <w:r>
        <w:rPr/>
        <w:t>interaction process, scattering angle and photon energy. Photon energy determines the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interaction (photo electric or</w:t>
      </w:r>
      <w:r>
        <w:rPr>
          <w:spacing w:val="-1"/>
        </w:rPr>
        <w:t> </w:t>
      </w:r>
      <w:r>
        <w:rPr/>
        <w:t>Compton) it would undergo.</w:t>
      </w:r>
    </w:p>
    <w:p>
      <w:pPr>
        <w:pStyle w:val="BodyText"/>
        <w:spacing w:line="360" w:lineRule="auto"/>
        <w:ind w:left="1768" w:right="1435" w:firstLine="720"/>
        <w:jc w:val="right"/>
      </w:pP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improve</w:t>
      </w:r>
      <w:r>
        <w:rPr>
          <w:spacing w:val="8"/>
        </w:rPr>
        <w:t> </w:t>
      </w:r>
      <w:r>
        <w:rPr/>
        <w:t>precision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programming</w:t>
      </w:r>
      <w:r>
        <w:rPr>
          <w:spacing w:val="9"/>
        </w:rPr>
        <w:t> </w:t>
      </w:r>
      <w:r>
        <w:rPr/>
        <w:t>results,</w:t>
      </w:r>
      <w:r>
        <w:rPr>
          <w:spacing w:val="8"/>
        </w:rPr>
        <w:t> </w:t>
      </w:r>
      <w:r>
        <w:rPr/>
        <w:t>photons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constrained</w:t>
      </w:r>
      <w:r>
        <w:rPr>
          <w:spacing w:val="-57"/>
        </w:rPr>
        <w:t> </w:t>
      </w:r>
      <w:r>
        <w:rPr/>
        <w:t>such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those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meant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undergo</w:t>
      </w:r>
      <w:r>
        <w:rPr>
          <w:spacing w:val="32"/>
        </w:rPr>
        <w:t> </w:t>
      </w:r>
      <w:r>
        <w:rPr/>
        <w:t>photon</w:t>
      </w:r>
      <w:r>
        <w:rPr>
          <w:spacing w:val="33"/>
        </w:rPr>
        <w:t> </w:t>
      </w:r>
      <w:r>
        <w:rPr/>
        <w:t>scattering</w:t>
      </w:r>
      <w:r>
        <w:rPr>
          <w:spacing w:val="29"/>
        </w:rPr>
        <w:t> </w:t>
      </w:r>
      <w:r>
        <w:rPr/>
        <w:t>did</w:t>
      </w:r>
      <w:r>
        <w:rPr>
          <w:spacing w:val="33"/>
        </w:rPr>
        <w:t> </w:t>
      </w:r>
      <w:r>
        <w:rPr/>
        <w:t>not</w:t>
      </w:r>
      <w:r>
        <w:rPr>
          <w:spacing w:val="32"/>
        </w:rPr>
        <w:t> </w:t>
      </w:r>
      <w:r>
        <w:rPr/>
        <w:t>undergo</w:t>
      </w:r>
      <w:r>
        <w:rPr>
          <w:spacing w:val="33"/>
        </w:rPr>
        <w:t> </w:t>
      </w:r>
      <w:r>
        <w:rPr/>
        <w:t>photo-</w:t>
      </w:r>
      <w:r>
        <w:rPr>
          <w:spacing w:val="-57"/>
        </w:rPr>
        <w:t> </w:t>
      </w:r>
      <w:r>
        <w:rPr/>
        <w:t>electric absorption. This is achieved by associating a „weight (w)‟ to photons meant to</w:t>
      </w:r>
      <w:r>
        <w:rPr>
          <w:spacing w:val="-57"/>
        </w:rPr>
        <w:t> </w:t>
      </w:r>
      <w:r>
        <w:rPr/>
        <w:t>undergo</w:t>
      </w:r>
      <w:r>
        <w:rPr>
          <w:spacing w:val="17"/>
        </w:rPr>
        <w:t> </w:t>
      </w:r>
      <w:r>
        <w:rPr/>
        <w:t>photo-electric</w:t>
      </w:r>
      <w:r>
        <w:rPr>
          <w:spacing w:val="19"/>
        </w:rPr>
        <w:t> </w:t>
      </w:r>
      <w:r>
        <w:rPr/>
        <w:t>absorption.</w:t>
      </w:r>
      <w:r>
        <w:rPr>
          <w:spacing w:val="38"/>
        </w:rPr>
        <w:t> </w:t>
      </w:r>
      <w:r>
        <w:rPr/>
        <w:t>The</w:t>
      </w:r>
      <w:r>
        <w:rPr>
          <w:spacing w:val="19"/>
        </w:rPr>
        <w:t> </w:t>
      </w:r>
      <w:r>
        <w:rPr/>
        <w:t>weight</w:t>
      </w:r>
      <w:r>
        <w:rPr>
          <w:spacing w:val="18"/>
        </w:rPr>
        <w:t> </w:t>
      </w:r>
      <w:r>
        <w:rPr/>
        <w:t>represents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expected</w:t>
      </w:r>
      <w:r>
        <w:rPr>
          <w:spacing w:val="19"/>
        </w:rPr>
        <w:t> </w:t>
      </w:r>
      <w:r>
        <w:rPr/>
        <w:t>proportion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photons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survived</w:t>
      </w:r>
      <w:r>
        <w:rPr>
          <w:spacing w:val="3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interactions.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weight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probability,</w:t>
      </w:r>
      <w:r>
        <w:rPr>
          <w:spacing w:val="-1"/>
        </w:rPr>
        <w:t> </w:t>
      </w:r>
      <w:r>
        <w:rPr/>
        <w:t>p,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coefficient.</w:t>
      </w:r>
    </w:p>
    <w:p>
      <w:pPr>
        <w:pStyle w:val="BodyText"/>
        <w:spacing w:line="360" w:lineRule="auto"/>
        <w:ind w:left="1768" w:right="1446" w:firstLine="720"/>
        <w:jc w:val="both"/>
      </w:pPr>
      <w:r>
        <w:rPr/>
        <w:t>At each interaction, an amount of radiation energy, E, deposited in the organ is</w:t>
      </w:r>
      <w:r>
        <w:rPr>
          <w:spacing w:val="-57"/>
        </w:rPr>
        <w:t> </w:t>
      </w:r>
      <w:r>
        <w:rPr/>
        <w:t>given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68" w:top="1360" w:bottom="1260" w:left="680" w:right="0"/>
        </w:sectPr>
      </w:pPr>
    </w:p>
    <w:p>
      <w:pPr>
        <w:spacing w:before="100"/>
        <w:ind w:left="3252" w:right="0" w:firstLine="0"/>
        <w:jc w:val="left"/>
        <w:rPr>
          <w:sz w:val="24"/>
        </w:rPr>
      </w:pPr>
      <w:r>
        <w:rPr>
          <w:i/>
          <w:sz w:val="24"/>
        </w:rPr>
        <w:t>E</w:t>
      </w:r>
      <w:r>
        <w:rPr>
          <w:i/>
          <w:spacing w:val="1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7"/>
          <w:sz w:val="24"/>
        </w:rPr>
        <w:t> </w:t>
      </w:r>
      <w:r>
        <w:rPr>
          <w:i/>
          <w:sz w:val="24"/>
        </w:rPr>
        <w:t>wpE</w:t>
      </w:r>
      <w:r>
        <w:rPr>
          <w:sz w:val="24"/>
          <w:vertAlign w:val="subscript"/>
        </w:rPr>
        <w:t>0</w:t>
      </w:r>
      <w:r>
        <w:rPr>
          <w:spacing w:val="24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</w:t>
      </w:r>
      <w:r>
        <w:rPr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w</w:t>
      </w:r>
      <w:r>
        <w:rPr>
          <w:sz w:val="24"/>
          <w:vertAlign w:val="baseline"/>
        </w:rPr>
        <w:t>(1</w:t>
      </w:r>
      <w:r>
        <w:rPr>
          <w:rFonts w:ascii="Symbol" w:hAnsi="Symbol"/>
          <w:sz w:val="24"/>
          <w:vertAlign w:val="baseline"/>
        </w:rPr>
        <w:t></w:t>
      </w:r>
      <w:r>
        <w:rPr>
          <w:spacing w:val="20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sz w:val="24"/>
          <w:vertAlign w:val="baseline"/>
        </w:rPr>
        <w:t>)</w:t>
      </w:r>
      <w:r>
        <w:rPr>
          <w:rFonts w:ascii="Symbol" w:hAnsi="Symbol"/>
          <w:sz w:val="24"/>
          <w:vertAlign w:val="baseline"/>
        </w:rPr>
        <w:t></w:t>
      </w:r>
      <w:r>
        <w:rPr>
          <w:i/>
          <w:sz w:val="24"/>
          <w:vertAlign w:val="baseline"/>
        </w:rPr>
        <w:t>E</w:t>
      </w:r>
      <w:r>
        <w:rPr>
          <w:sz w:val="24"/>
          <w:vertAlign w:val="subscript"/>
        </w:rPr>
        <w:t>0</w:t>
      </w:r>
    </w:p>
    <w:p>
      <w:pPr>
        <w:pStyle w:val="BodyText"/>
        <w:spacing w:before="117"/>
        <w:ind w:left="3232" w:right="2110"/>
        <w:jc w:val="center"/>
      </w:pPr>
      <w:r>
        <w:rPr/>
        <w:br w:type="column"/>
      </w:r>
      <w:r>
        <w:rPr/>
        <w:t>(3.1)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0"/>
          <w:cols w:num="2" w:equalWidth="0">
            <w:col w:w="5646" w:space="71"/>
            <w:col w:w="58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 w:before="90"/>
        <w:ind w:left="1768" w:right="1776"/>
      </w:pPr>
      <w:r>
        <w:rPr/>
        <w:t>where,</w:t>
      </w:r>
      <w:r>
        <w:rPr>
          <w:spacing w:val="-1"/>
        </w:rPr>
        <w:t> </w:t>
      </w:r>
      <w:r>
        <w:rPr/>
        <w:t>E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photon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and ΔE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scattered</w:t>
      </w:r>
      <w:r>
        <w:rPr>
          <w:spacing w:val="-57"/>
          <w:vertAlign w:val="baseline"/>
        </w:rPr>
        <w:t> </w:t>
      </w:r>
      <w:r>
        <w:rPr>
          <w:vertAlign w:val="baseline"/>
        </w:rPr>
        <w:t>photon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interaction.</w:t>
      </w:r>
    </w:p>
    <w:p>
      <w:pPr>
        <w:pStyle w:val="BodyText"/>
        <w:spacing w:line="360" w:lineRule="auto"/>
        <w:ind w:left="1768" w:right="1433"/>
      </w:pPr>
      <w:r>
        <w:rPr/>
        <w:t>As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energy,</w:t>
      </w:r>
      <w:r>
        <w:rPr>
          <w:spacing w:val="22"/>
        </w:rPr>
        <w:t> </w:t>
      </w:r>
      <w:r>
        <w:rPr/>
        <w:t>E</w:t>
      </w:r>
      <w:r>
        <w:rPr>
          <w:vertAlign w:val="subscript"/>
        </w:rPr>
        <w:t>o,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deposited</w:t>
      </w:r>
      <w:r>
        <w:rPr>
          <w:spacing w:val="21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site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interaction,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photon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380" w:bottom="1200" w:left="680" w:right="0"/>
        </w:sectPr>
      </w:pPr>
    </w:p>
    <w:p>
      <w:pPr>
        <w:spacing w:before="100"/>
        <w:ind w:left="0" w:right="0" w:firstLine="0"/>
        <w:jc w:val="right"/>
        <w:rPr>
          <w:sz w:val="24"/>
        </w:rPr>
      </w:pPr>
      <w:r>
        <w:rPr>
          <w:i/>
          <w:sz w:val="24"/>
        </w:rPr>
        <w:t>W</w:t>
      </w:r>
      <w:r>
        <w:rPr>
          <w:i/>
          <w:position w:val="-5"/>
          <w:sz w:val="14"/>
        </w:rPr>
        <w:t>new</w:t>
      </w:r>
      <w:r>
        <w:rPr>
          <w:i/>
          <w:spacing w:val="24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> </w:t>
      </w:r>
      <w:r>
        <w:rPr>
          <w:i/>
          <w:sz w:val="24"/>
        </w:rPr>
        <w:t>W</w:t>
      </w:r>
      <w:r>
        <w:rPr>
          <w:i/>
          <w:position w:val="-5"/>
          <w:sz w:val="14"/>
        </w:rPr>
        <w:t>old</w:t>
      </w:r>
      <w:r>
        <w:rPr>
          <w:i/>
          <w:spacing w:val="7"/>
          <w:position w:val="-5"/>
          <w:sz w:val="14"/>
        </w:rPr>
        <w:t> </w:t>
      </w:r>
      <w:r>
        <w:rPr>
          <w:sz w:val="24"/>
        </w:rPr>
        <w:t>(1</w:t>
      </w:r>
      <w:r>
        <w:rPr>
          <w:rFonts w:ascii="Symbol" w:hAnsi="Symbol"/>
          <w:sz w:val="24"/>
        </w:rPr>
        <w:t></w:t>
      </w:r>
      <w:r>
        <w:rPr>
          <w:spacing w:val="25"/>
          <w:sz w:val="24"/>
        </w:rPr>
        <w:t> </w:t>
      </w:r>
      <w:r>
        <w:rPr>
          <w:i/>
          <w:sz w:val="24"/>
        </w:rPr>
        <w:t>p</w:t>
      </w:r>
      <w:r>
        <w:rPr>
          <w:sz w:val="24"/>
        </w:rPr>
        <w:t>)</w:t>
      </w:r>
    </w:p>
    <w:p>
      <w:pPr>
        <w:pStyle w:val="BodyText"/>
        <w:spacing w:before="118"/>
        <w:ind w:left="3219" w:right="2110"/>
        <w:jc w:val="center"/>
      </w:pPr>
      <w:r>
        <w:rPr/>
        <w:br w:type="column"/>
      </w:r>
      <w:r>
        <w:rPr/>
        <w:t>(3.2)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0"/>
          <w:cols w:num="2" w:equalWidth="0">
            <w:col w:w="5691" w:space="40"/>
            <w:col w:w="58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768" w:right="1442"/>
        <w:jc w:val="both"/>
      </w:pPr>
      <w:r>
        <w:rPr/>
        <w:t>At the onset of interactions, each photon is monitored until its energy is reduced to</w:t>
      </w:r>
      <w:r>
        <w:rPr>
          <w:spacing w:val="1"/>
        </w:rPr>
        <w:t> </w:t>
      </w:r>
      <w:r>
        <w:rPr/>
        <w:t>about 2 keV or its accompanied weight is reduced to about 0.003. In either case, most</w:t>
      </w:r>
      <w:r>
        <w:rPr>
          <w:spacing w:val="1"/>
        </w:rPr>
        <w:t> </w:t>
      </w:r>
      <w:r>
        <w:rPr/>
        <w:t>photon</w:t>
      </w:r>
      <w:r>
        <w:rPr>
          <w:spacing w:val="-1"/>
        </w:rPr>
        <w:t> </w:t>
      </w:r>
      <w:r>
        <w:rPr/>
        <w:t>loses their energy</w:t>
      </w:r>
      <w:r>
        <w:rPr>
          <w:spacing w:val="-3"/>
        </w:rPr>
        <w:t> </w:t>
      </w:r>
      <w:r>
        <w:rPr/>
        <w:t>to the medium.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spacing w:line="360" w:lineRule="auto" w:before="74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4800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PCXMC calculates organ doses for monochromatic photons of energy in</w:t>
      </w:r>
      <w:r>
        <w:rPr>
          <w:spacing w:val="1"/>
        </w:rPr>
        <w:t> </w:t>
      </w:r>
      <w:r>
        <w:rPr/>
        <w:t>the range of 10 - 150 keV, in ten different batches of each energy value. The final</w:t>
      </w:r>
      <w:r>
        <w:rPr>
          <w:spacing w:val="1"/>
        </w:rPr>
        <w:t> </w:t>
      </w:r>
      <w:r>
        <w:rPr/>
        <w:t>estimate of the absorption at each energy value is obtained as the average of these</w:t>
      </w:r>
      <w:r>
        <w:rPr>
          <w:spacing w:val="1"/>
        </w:rPr>
        <w:t> </w:t>
      </w:r>
      <w:r>
        <w:rPr/>
        <w:t>batches, and statistical error is estimated from their standard deviations. The same MC</w:t>
      </w:r>
      <w:r>
        <w:rPr>
          <w:spacing w:val="-57"/>
        </w:rPr>
        <w:t> </w:t>
      </w:r>
      <w:r>
        <w:rPr/>
        <w:t>data can be used to calculate radiation doses for any energy spectrum of interest. The</w:t>
      </w:r>
      <w:r>
        <w:rPr>
          <w:spacing w:val="1"/>
        </w:rPr>
        <w:t> </w:t>
      </w:r>
      <w:r>
        <w:rPr/>
        <w:t>calculated organ doses reported by PCXMC for a particular x-ray energy spectrum</w:t>
      </w:r>
      <w:r>
        <w:rPr>
          <w:spacing w:val="1"/>
        </w:rPr>
        <w:t> </w:t>
      </w:r>
      <w:r>
        <w:rPr/>
        <w:t>usually include estimated statistical errors. A high estimated statistical error for any</w:t>
      </w:r>
      <w:r>
        <w:rPr>
          <w:spacing w:val="1"/>
        </w:rPr>
        <w:t> </w:t>
      </w:r>
      <w:r>
        <w:rPr/>
        <w:t>organ in a reported result is an indication that few interactions took place between the</w:t>
      </w:r>
      <w:r>
        <w:rPr>
          <w:spacing w:val="1"/>
        </w:rPr>
        <w:t> </w:t>
      </w:r>
      <w:r>
        <w:rPr/>
        <w:t>photon</w:t>
      </w:r>
      <w:r>
        <w:rPr>
          <w:spacing w:val="-1"/>
        </w:rPr>
        <w:t> </w:t>
      </w:r>
      <w:r>
        <w:rPr/>
        <w:t>and that particular organ.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The program uses x-ray information supplied by the users during computation</w:t>
      </w:r>
      <w:r>
        <w:rPr>
          <w:spacing w:val="1"/>
        </w:rPr>
        <w:t> </w:t>
      </w:r>
      <w:r>
        <w:rPr/>
        <w:t>process to specify the spectrum of x-ray beam. Some of this information includes x-</w:t>
      </w:r>
      <w:r>
        <w:rPr>
          <w:spacing w:val="1"/>
        </w:rPr>
        <w:t> </w:t>
      </w:r>
      <w:r>
        <w:rPr/>
        <w:t>ray tube voltage (kV), angle of tungsten target and tube filtration.</w:t>
      </w:r>
      <w:r>
        <w:rPr>
          <w:spacing w:val="61"/>
        </w:rPr>
        <w:t> </w:t>
      </w:r>
      <w:r>
        <w:rPr/>
        <w:t>The users also</w:t>
      </w:r>
      <w:r>
        <w:rPr>
          <w:spacing w:val="1"/>
        </w:rPr>
        <w:t> </w:t>
      </w:r>
      <w:r>
        <w:rPr/>
        <w:t>supply the atomic number and thickness of filtration material present in the x-ray tube.</w:t>
      </w:r>
      <w:r>
        <w:rPr>
          <w:spacing w:val="-57"/>
        </w:rPr>
        <w:t> </w:t>
      </w:r>
      <w:r>
        <w:rPr/>
        <w:t>Lastly, the program requires the users to input dose area product (DAP) value for the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doses,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examination. At the end of PCXMC computation program, a summary report of the</w:t>
      </w:r>
      <w:r>
        <w:rPr>
          <w:spacing w:val="1"/>
        </w:rPr>
        <w:t> </w:t>
      </w:r>
      <w:r>
        <w:rPr/>
        <w:t>computation</w:t>
      </w:r>
      <w:r>
        <w:rPr>
          <w:spacing w:val="-1"/>
        </w:rPr>
        <w:t> </w:t>
      </w:r>
      <w:r>
        <w:rPr/>
        <w:t>is generated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displayed on the</w:t>
      </w:r>
      <w:r>
        <w:rPr>
          <w:spacing w:val="-1"/>
        </w:rPr>
        <w:t> </w:t>
      </w:r>
      <w:r>
        <w:rPr/>
        <w:t>computer monitor.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3"/>
        <w:spacing w:line="446" w:lineRule="auto"/>
        <w:ind w:left="4085" w:right="3750" w:firstLine="290"/>
        <w:jc w:val="left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</w:t>
      </w:r>
    </w:p>
    <w:p>
      <w:pPr>
        <w:pStyle w:val="Heading6"/>
        <w:numPr>
          <w:ilvl w:val="1"/>
          <w:numId w:val="24"/>
        </w:numPr>
        <w:tabs>
          <w:tab w:pos="2488" w:val="left" w:leader="none"/>
          <w:tab w:pos="2489" w:val="left" w:leader="none"/>
        </w:tabs>
        <w:spacing w:line="240" w:lineRule="auto" w:before="165" w:after="0"/>
        <w:ind w:left="2488" w:right="0" w:hanging="721"/>
        <w:jc w:val="left"/>
      </w:pPr>
      <w:r>
        <w:rPr/>
        <w:t>INTRODUCTION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BodyText"/>
        <w:spacing w:line="360" w:lineRule="auto"/>
        <w:ind w:left="1768" w:right="1431" w:firstLine="720"/>
        <w:jc w:val="both"/>
      </w:pPr>
      <w:r>
        <w:rPr/>
        <w:drawing>
          <wp:anchor distT="0" distB="0" distL="0" distR="0" allowOverlap="1" layoutInCell="1" locked="0" behindDoc="1" simplePos="0" relativeHeight="482048512">
            <wp:simplePos x="0" y="0"/>
            <wp:positionH relativeFrom="page">
              <wp:posOffset>1235303</wp:posOffset>
            </wp:positionH>
            <wp:positionV relativeFrom="paragraph">
              <wp:posOffset>169584</wp:posOffset>
            </wp:positionV>
            <wp:extent cx="5338978" cy="5278485"/>
            <wp:effectExtent l="0" t="0" r="0" b="0"/>
            <wp:wrapNone/>
            <wp:docPr id="1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stated in section 1.9.2, the main objective of this study is the estimation of</w:t>
      </w:r>
      <w:r>
        <w:rPr>
          <w:spacing w:val="1"/>
        </w:rPr>
        <w:t> </w:t>
      </w:r>
      <w:r>
        <w:rPr/>
        <w:t>risk to which a patient is exposed to after a single film radiographic exposure. This</w:t>
      </w:r>
      <w:r>
        <w:rPr>
          <w:spacing w:val="1"/>
        </w:rPr>
        <w:t> </w:t>
      </w:r>
      <w:r>
        <w:rPr/>
        <w:t>could only be done by representative sampling of over one thousand diagnostic x-ray</w:t>
      </w:r>
      <w:r>
        <w:rPr>
          <w:spacing w:val="1"/>
        </w:rPr>
        <w:t> </w:t>
      </w:r>
      <w:r>
        <w:rPr/>
        <w:t>centres which are located at different parts of Nigeria for clinical services of about 150</w:t>
      </w:r>
      <w:r>
        <w:rPr>
          <w:spacing w:val="-57"/>
        </w:rPr>
        <w:t> </w:t>
      </w:r>
      <w:r>
        <w:rPr/>
        <w:t>million</w:t>
      </w:r>
      <w:r>
        <w:rPr>
          <w:spacing w:val="1"/>
        </w:rPr>
        <w:t> </w:t>
      </w:r>
      <w:r>
        <w:rPr/>
        <w:t>populations.</w:t>
      </w:r>
    </w:p>
    <w:p>
      <w:pPr>
        <w:pStyle w:val="BodyText"/>
        <w:spacing w:line="360" w:lineRule="auto"/>
        <w:ind w:left="1768" w:right="1432" w:firstLine="720"/>
        <w:jc w:val="both"/>
      </w:pPr>
      <w:r>
        <w:rPr/>
        <w:t>Discussed in this chapter are the rationale behind the choice of the diagnostic</w:t>
      </w:r>
      <w:r>
        <w:rPr>
          <w:spacing w:val="1"/>
        </w:rPr>
        <w:t> </w:t>
      </w:r>
      <w:r>
        <w:rPr/>
        <w:t>centres selected for this study, description of the centre and its x-ray machine,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PCXMC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(Servomaa and Tapiovaara, 1998). The period of data collection for this study is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year 2004</w:t>
      </w:r>
      <w:r>
        <w:rPr>
          <w:spacing w:val="2"/>
        </w:rPr>
        <w:t> </w:t>
      </w:r>
      <w:r>
        <w:rPr/>
        <w:t>and 2006.</w:t>
      </w:r>
    </w:p>
    <w:p>
      <w:pPr>
        <w:pStyle w:val="BodyText"/>
        <w:spacing w:before="4"/>
      </w:pPr>
    </w:p>
    <w:p>
      <w:pPr>
        <w:pStyle w:val="Heading6"/>
        <w:numPr>
          <w:ilvl w:val="1"/>
          <w:numId w:val="24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DIAGNOSTIC CENTRES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360" w:lineRule="auto"/>
        <w:ind w:left="1768" w:right="1435" w:firstLine="720"/>
        <w:jc w:val="both"/>
      </w:pPr>
      <w:r>
        <w:rPr/>
        <w:t>Based on their location, year of existence as diagnostic centre, and the number</w:t>
      </w:r>
      <w:r>
        <w:rPr>
          <w:spacing w:val="1"/>
        </w:rPr>
        <w:t> </w:t>
      </w:r>
      <w:r>
        <w:rPr/>
        <w:t>of patients catered for on an annual basis, four foremost diagnostic centres namely the</w:t>
      </w:r>
      <w:r>
        <w:rPr>
          <w:spacing w:val="1"/>
        </w:rPr>
        <w:t> </w:t>
      </w:r>
      <w:r>
        <w:rPr/>
        <w:t>University College Hospital (UCH), Ibadan, TwoTees Diagnostic x-ray centre (TDC),</w:t>
      </w:r>
      <w:r>
        <w:rPr>
          <w:spacing w:val="1"/>
        </w:rPr>
        <w:t> </w:t>
      </w:r>
      <w:r>
        <w:rPr/>
        <w:t>Ibadan, Obafemi Awolowo University Teaching Hospital Complex (OAUTHC), Ile-</w:t>
      </w:r>
      <w:r>
        <w:rPr>
          <w:spacing w:val="1"/>
        </w:rPr>
        <w:t> </w:t>
      </w:r>
      <w:r>
        <w:rPr/>
        <w:t>Ife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National Hospital</w:t>
      </w:r>
      <w:r>
        <w:rPr>
          <w:spacing w:val="1"/>
        </w:rPr>
        <w:t> </w:t>
      </w:r>
      <w:r>
        <w:rPr/>
        <w:t>Abuja</w:t>
      </w:r>
      <w:r>
        <w:rPr>
          <w:spacing w:val="-1"/>
        </w:rPr>
        <w:t> </w:t>
      </w:r>
      <w:r>
        <w:rPr/>
        <w:t>(NHA)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selected 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198"/>
        <w:ind w:left="1768" w:right="1436" w:firstLine="720"/>
        <w:jc w:val="both"/>
      </w:pPr>
      <w:r>
        <w:rPr/>
        <w:t>For each patient selected in each of the diagnostic centre considered in this</w:t>
      </w:r>
      <w:r>
        <w:rPr>
          <w:spacing w:val="1"/>
        </w:rPr>
        <w:t> </w:t>
      </w:r>
      <w:r>
        <w:rPr/>
        <w:t>study, the following parameters were recorded namely; sex, age, weight, height, body</w:t>
      </w:r>
      <w:r>
        <w:rPr>
          <w:spacing w:val="1"/>
        </w:rPr>
        <w:t> </w:t>
      </w:r>
      <w:r>
        <w:rPr/>
        <w:t>mass index, focus-to-film distance, field size, kVp and mAs. Body mass index (BMI),</w:t>
      </w:r>
      <w:r>
        <w:rPr>
          <w:spacing w:val="1"/>
        </w:rPr>
        <w:t> </w:t>
      </w:r>
      <w:r>
        <w:rPr/>
        <w:t>derived from weight/(height)</w:t>
      </w:r>
      <w:r>
        <w:rPr>
          <w:vertAlign w:val="superscript"/>
        </w:rPr>
        <w:t>2</w:t>
      </w:r>
      <w:r>
        <w:rPr>
          <w:vertAlign w:val="baseline"/>
        </w:rPr>
        <w:t>, is a useful classification scheme for the size and shape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(Gibson, 1990).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6" w:firstLine="720"/>
        <w:jc w:val="both"/>
      </w:pPr>
      <w:r>
        <w:rPr/>
        <w:t>The layout of x-ray room, which housed the x-ray machine and radiographic</w:t>
      </w:r>
      <w:r>
        <w:rPr>
          <w:spacing w:val="1"/>
        </w:rPr>
        <w:t> </w:t>
      </w:r>
      <w:r>
        <w:rPr/>
        <w:t>accessories in all the centres considered in this study is similar in structure but the</w:t>
      </w:r>
      <w:r>
        <w:rPr>
          <w:spacing w:val="1"/>
        </w:rPr>
        <w:t> </w:t>
      </w:r>
      <w:r>
        <w:rPr/>
        <w:t>position of each radiographic accessories with respect to x-ray tube/couch differs in</w:t>
      </w:r>
      <w:r>
        <w:rPr>
          <w:spacing w:val="1"/>
        </w:rPr>
        <w:t> </w:t>
      </w:r>
      <w:r>
        <w:rPr/>
        <w:t>each centre. Some of these radiographic accessories are radiographic film holder, dark</w:t>
      </w:r>
      <w:r>
        <w:rPr>
          <w:spacing w:val="1"/>
        </w:rPr>
        <w:t> </w:t>
      </w:r>
      <w:r>
        <w:rPr/>
        <w:t>room,</w:t>
      </w:r>
      <w:r>
        <w:rPr>
          <w:spacing w:val="-1"/>
        </w:rPr>
        <w:t> </w:t>
      </w:r>
      <w:r>
        <w:rPr/>
        <w:t>operator stand,</w:t>
      </w:r>
      <w:r>
        <w:rPr>
          <w:spacing w:val="1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cubicle</w:t>
      </w:r>
      <w:r>
        <w:rPr>
          <w:spacing w:val="-1"/>
        </w:rPr>
        <w:t> </w:t>
      </w:r>
      <w:r>
        <w:rPr/>
        <w:t>and others.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49024">
            <wp:simplePos x="0" y="0"/>
            <wp:positionH relativeFrom="page">
              <wp:posOffset>1235303</wp:posOffset>
            </wp:positionH>
            <wp:positionV relativeFrom="paragraph">
              <wp:posOffset>-99528</wp:posOffset>
            </wp:positionV>
            <wp:extent cx="5338978" cy="5278485"/>
            <wp:effectExtent l="0" t="0" r="0" b="0"/>
            <wp:wrapNone/>
            <wp:docPr id="1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</w:t>
      </w:r>
      <w:r>
        <w:rPr>
          <w:spacing w:val="1"/>
        </w:rPr>
        <w:t> </w:t>
      </w:r>
      <w:r>
        <w:rPr/>
        <w:t>x-ray examinations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 (2004 – 2006) were classified according to the region of the body exposed to</w:t>
      </w:r>
      <w:r>
        <w:rPr>
          <w:spacing w:val="1"/>
        </w:rPr>
        <w:t> </w:t>
      </w:r>
      <w:r>
        <w:rPr/>
        <w:t>ionizing radiation. The classification of the body and its constituent organs (in bracket)</w:t>
      </w:r>
      <w:r>
        <w:rPr>
          <w:spacing w:val="-57"/>
        </w:rPr>
        <w:t> </w:t>
      </w:r>
      <w:r>
        <w:rPr/>
        <w:t>includes head and neck (brain, paranasal-sinus, cervical spine), upper limb (shoulder),</w:t>
      </w:r>
      <w:r>
        <w:rPr>
          <w:spacing w:val="1"/>
        </w:rPr>
        <w:t> </w:t>
      </w:r>
      <w:r>
        <w:rPr/>
        <w:t>thoracic (chest, thoracic vertebrae), abdomen (abdomen), pelvic (pelvis, lumbar spine,</w:t>
      </w:r>
      <w:r>
        <w:rPr>
          <w:spacing w:val="1"/>
        </w:rPr>
        <w:t> </w:t>
      </w:r>
      <w:r>
        <w:rPr/>
        <w:t>hip) and lower limb (thigh, leg).</w:t>
      </w:r>
      <w:r>
        <w:rPr>
          <w:spacing w:val="1"/>
        </w:rPr>
        <w:t> </w:t>
      </w:r>
      <w:r>
        <w:rPr/>
        <w:t>In all the diagnostic centres considered in this study,</w:t>
      </w:r>
      <w:r>
        <w:rPr>
          <w:spacing w:val="1"/>
        </w:rPr>
        <w:t> </w:t>
      </w:r>
      <w:r>
        <w:rPr/>
        <w:t>the repeat rate analysis of radiographic films was also assessed. That is, the rate at</w:t>
      </w:r>
      <w:r>
        <w:rPr>
          <w:spacing w:val="1"/>
        </w:rPr>
        <w:t> </w:t>
      </w:r>
      <w:r>
        <w:rPr/>
        <w:t>which the x-ray</w:t>
      </w:r>
      <w:r>
        <w:rPr>
          <w:spacing w:val="-5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listed body</w:t>
      </w:r>
      <w:r>
        <w:rPr>
          <w:spacing w:val="-5"/>
        </w:rPr>
        <w:t> </w:t>
      </w:r>
      <w:r>
        <w:rPr/>
        <w:t>regions is</w:t>
      </w:r>
      <w:r>
        <w:rPr>
          <w:spacing w:val="1"/>
        </w:rPr>
        <w:t> </w:t>
      </w:r>
      <w:r>
        <w:rPr/>
        <w:t>repeated.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0"/>
        <w:ind w:left="2488"/>
      </w:pPr>
      <w:r>
        <w:rPr/>
        <w:t>The</w:t>
      </w:r>
      <w:r>
        <w:rPr>
          <w:spacing w:val="52"/>
        </w:rPr>
        <w:t> </w:t>
      </w:r>
      <w:r>
        <w:rPr/>
        <w:t>brief</w:t>
      </w:r>
      <w:r>
        <w:rPr>
          <w:spacing w:val="52"/>
        </w:rPr>
        <w:t> </w:t>
      </w:r>
      <w:r>
        <w:rPr/>
        <w:t>descriptions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centres</w:t>
      </w:r>
      <w:r>
        <w:rPr>
          <w:spacing w:val="55"/>
        </w:rPr>
        <w:t> </w:t>
      </w:r>
      <w:r>
        <w:rPr/>
        <w:t>considered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this</w:t>
      </w:r>
      <w:r>
        <w:rPr>
          <w:spacing w:val="54"/>
        </w:rPr>
        <w:t> </w:t>
      </w:r>
      <w:r>
        <w:rPr/>
        <w:t>study</w:t>
      </w:r>
      <w:r>
        <w:rPr>
          <w:spacing w:val="50"/>
        </w:rPr>
        <w:t> </w:t>
      </w:r>
      <w:r>
        <w:rPr/>
        <w:t>are</w:t>
      </w:r>
      <w:r>
        <w:rPr>
          <w:spacing w:val="53"/>
        </w:rPr>
        <w:t> </w:t>
      </w:r>
      <w:r>
        <w:rPr/>
        <w:t>discussed</w:t>
      </w:r>
      <w:r>
        <w:rPr>
          <w:spacing w:val="58"/>
        </w:rPr>
        <w:t> </w:t>
      </w:r>
      <w:r>
        <w:rPr/>
        <w:t>as</w:t>
      </w:r>
    </w:p>
    <w:p>
      <w:pPr>
        <w:pStyle w:val="BodyText"/>
        <w:spacing w:before="139"/>
        <w:ind w:left="1768"/>
      </w:pPr>
      <w:r>
        <w:rPr/>
        <w:t>follow:</w:t>
      </w:r>
    </w:p>
    <w:p>
      <w:pPr>
        <w:pStyle w:val="BodyText"/>
        <w:spacing w:before="4"/>
        <w:rPr>
          <w:sz w:val="28"/>
        </w:rPr>
      </w:pPr>
    </w:p>
    <w:p>
      <w:pPr>
        <w:pStyle w:val="Heading6"/>
        <w:numPr>
          <w:ilvl w:val="2"/>
          <w:numId w:val="24"/>
        </w:numPr>
        <w:tabs>
          <w:tab w:pos="2488" w:val="left" w:leader="none"/>
          <w:tab w:pos="2489" w:val="left" w:leader="none"/>
        </w:tabs>
        <w:spacing w:line="364" w:lineRule="auto" w:before="90" w:after="0"/>
        <w:ind w:left="2488" w:right="1439" w:hanging="720"/>
        <w:jc w:val="left"/>
      </w:pPr>
      <w:r>
        <w:rPr/>
        <w:t>RADIOLOGY</w:t>
      </w:r>
      <w:r>
        <w:rPr>
          <w:spacing w:val="15"/>
        </w:rPr>
        <w:t> </w:t>
      </w:r>
      <w:r>
        <w:rPr/>
        <w:t>DEPARTMENT,</w:t>
      </w:r>
      <w:r>
        <w:rPr>
          <w:spacing w:val="12"/>
        </w:rPr>
        <w:t> </w:t>
      </w:r>
      <w:r>
        <w:rPr/>
        <w:t>UNIVERSITY</w:t>
      </w:r>
      <w:r>
        <w:rPr>
          <w:spacing w:val="15"/>
        </w:rPr>
        <w:t> </w:t>
      </w:r>
      <w:r>
        <w:rPr/>
        <w:t>COLLEGE</w:t>
      </w:r>
      <w:r>
        <w:rPr>
          <w:spacing w:val="11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(UCH),</w:t>
      </w:r>
      <w:r>
        <w:rPr>
          <w:spacing w:val="-2"/>
        </w:rPr>
        <w:t> </w:t>
      </w:r>
      <w:r>
        <w:rPr/>
        <w:t>IBADAN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t>The University College Hospital (UCH), Ibadan is the oldest teaching hospital</w:t>
      </w:r>
      <w:r>
        <w:rPr>
          <w:spacing w:val="1"/>
        </w:rPr>
        <w:t> </w:t>
      </w:r>
      <w:r>
        <w:rPr/>
        <w:t>in Nigeria. UCH Ibadan is also known as the Nigerian Premier University Teaching</w:t>
      </w:r>
      <w:r>
        <w:rPr>
          <w:spacing w:val="1"/>
        </w:rPr>
        <w:t> </w:t>
      </w:r>
      <w:r>
        <w:rPr/>
        <w:t>Hospital. It was established by the act of parliament 26 of 1952 and commissioned in</w:t>
      </w:r>
      <w:r>
        <w:rPr>
          <w:spacing w:val="1"/>
        </w:rPr>
        <w:t> </w:t>
      </w:r>
      <w:r>
        <w:rPr/>
        <w:t>the year 1957.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768" w:right="1438" w:firstLine="720"/>
        <w:jc w:val="both"/>
      </w:pPr>
      <w:r>
        <w:rPr/>
        <w:t>The Department of Radiology, where this study was carried out, is one of 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Nigerian</w:t>
      </w:r>
      <w:r>
        <w:rPr>
          <w:spacing w:val="1"/>
        </w:rPr>
        <w:t> </w:t>
      </w:r>
      <w:r>
        <w:rPr/>
        <w:t>Premier University Teaching</w:t>
      </w:r>
      <w:r>
        <w:rPr>
          <w:spacing w:val="1"/>
        </w:rPr>
        <w:t> </w:t>
      </w:r>
      <w:r>
        <w:rPr/>
        <w:t>Hospital,</w:t>
      </w:r>
      <w:r>
        <w:rPr>
          <w:spacing w:val="60"/>
        </w:rPr>
        <w:t> </w:t>
      </w:r>
      <w:r>
        <w:rPr/>
        <w:t>Ibadan.</w:t>
      </w:r>
      <w:r>
        <w:rPr>
          <w:spacing w:val="-57"/>
        </w:rPr>
        <w:t> </w:t>
      </w:r>
      <w:r>
        <w:rPr/>
        <w:t>The department has two main units namely in-patient and out-patient. The in-patient</w:t>
      </w:r>
      <w:r>
        <w:rPr>
          <w:spacing w:val="1"/>
        </w:rPr>
        <w:t> </w:t>
      </w:r>
      <w:r>
        <w:rPr/>
        <w:t>unit caters for patients on admission while the out-patient unit caters for all other</w:t>
      </w:r>
      <w:r>
        <w:rPr>
          <w:spacing w:val="1"/>
        </w:rPr>
        <w:t> </w:t>
      </w:r>
      <w:r>
        <w:rPr/>
        <w:t>patients. At the time of this study, the in-patient unit has 2- units of x-ray machine and</w:t>
      </w:r>
      <w:r>
        <w:rPr>
          <w:spacing w:val="1"/>
        </w:rPr>
        <w:t> </w:t>
      </w:r>
      <w:r>
        <w:rPr/>
        <w:t>a darkroom while the outpatient unit, where this study was carried out, has one unit of</w:t>
      </w:r>
      <w:r>
        <w:rPr>
          <w:spacing w:val="1"/>
        </w:rPr>
        <w:t> </w:t>
      </w:r>
      <w:r>
        <w:rPr/>
        <w:t>x-ray</w:t>
      </w:r>
      <w:r>
        <w:rPr>
          <w:spacing w:val="-6"/>
        </w:rPr>
        <w:t> </w:t>
      </w:r>
      <w:r>
        <w:rPr/>
        <w:t>machine and one</w:t>
      </w:r>
      <w:r>
        <w:rPr>
          <w:spacing w:val="-1"/>
        </w:rPr>
        <w:t> </w:t>
      </w:r>
      <w:r>
        <w:rPr/>
        <w:t>darkroom</w:t>
      </w:r>
      <w:r>
        <w:rPr>
          <w:spacing w:val="1"/>
        </w:rPr>
        <w:t> </w:t>
      </w:r>
      <w:r>
        <w:rPr/>
        <w:t>with a</w:t>
      </w:r>
      <w:r>
        <w:rPr>
          <w:spacing w:val="-1"/>
        </w:rPr>
        <w:t> </w:t>
      </w:r>
      <w:r>
        <w:rPr/>
        <w:t>manual processor.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8" w:firstLine="720"/>
        <w:jc w:val="both"/>
      </w:pPr>
      <w:r>
        <w:rPr/>
        <w:t>The model of x-ray machine at the out-patient unit is Roentgen 501 and was</w:t>
      </w:r>
      <w:r>
        <w:rPr>
          <w:spacing w:val="1"/>
        </w:rPr>
        <w:t> </w:t>
      </w:r>
      <w:r>
        <w:rPr/>
        <w:t>installed in the year 1974. This implies that its age at the time of this study was 30</w:t>
      </w:r>
      <w:r>
        <w:rPr>
          <w:spacing w:val="1"/>
        </w:rPr>
        <w:t> </w:t>
      </w:r>
      <w:r>
        <w:rPr/>
        <w:t>years. The total filtration in the x-ray tube was 1.7 mm Al. The thickness of filtration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tube determines the quality</w:t>
      </w:r>
      <w:r>
        <w:rPr>
          <w:spacing w:val="-5"/>
        </w:rPr>
        <w:t> </w:t>
      </w:r>
      <w:r>
        <w:rPr/>
        <w:t>of x-ray</w:t>
      </w:r>
      <w:r>
        <w:rPr>
          <w:spacing w:val="-3"/>
        </w:rPr>
        <w:t> </w:t>
      </w:r>
      <w:r>
        <w:rPr/>
        <w:t>beam.</w:t>
      </w:r>
    </w:p>
    <w:p>
      <w:pPr>
        <w:pStyle w:val="BodyText"/>
        <w:spacing w:line="360" w:lineRule="auto" w:before="1"/>
        <w:ind w:left="176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82049536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1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Department has no quality control equipment of its own at the time of this</w:t>
      </w:r>
      <w:r>
        <w:rPr>
          <w:spacing w:val="1"/>
        </w:rPr>
        <w:t> </w:t>
      </w:r>
      <w:r>
        <w:rPr/>
        <w:t>study but made use of the one available at the Radiotherapy Department of the same</w:t>
      </w:r>
      <w:r>
        <w:rPr>
          <w:spacing w:val="1"/>
        </w:rPr>
        <w:t> </w:t>
      </w:r>
      <w:r>
        <w:rPr/>
        <w:t>hospital. Also, at the period of this study, there is no Medical Physicist assigned to</w:t>
      </w:r>
      <w:r>
        <w:rPr>
          <w:spacing w:val="1"/>
        </w:rPr>
        <w:t> </w:t>
      </w:r>
      <w:r>
        <w:rPr/>
        <w:t>Radiology department. The Medical Physicist assigned to Radiotherapy Department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At the time of the study (2004 – 2006), there are 18 Radiographers and 6</w:t>
      </w:r>
      <w:r>
        <w:rPr>
          <w:spacing w:val="1"/>
        </w:rPr>
        <w:t> </w:t>
      </w:r>
      <w:r>
        <w:rPr/>
        <w:t>consultants (Radiologists) at the Department catering for about 40, 000 patients per</w:t>
      </w:r>
      <w:r>
        <w:rPr>
          <w:spacing w:val="1"/>
        </w:rPr>
        <w:t> </w:t>
      </w:r>
      <w:r>
        <w:rPr/>
        <w:t>annum. The University College Hospital, being a training centre is involved in the</w:t>
      </w:r>
      <w:r>
        <w:rPr>
          <w:spacing w:val="1"/>
        </w:rPr>
        <w:t> </w:t>
      </w:r>
      <w:r>
        <w:rPr/>
        <w:t>training of medical and allied professionals such as resident doctors, radiographers and</w:t>
      </w:r>
      <w:r>
        <w:rPr>
          <w:spacing w:val="-57"/>
        </w:rPr>
        <w:t> </w:t>
      </w:r>
      <w:r>
        <w:rPr/>
        <w:t>nurses.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The number of patient selected from UCH was three hundred and ten (310).</w:t>
      </w:r>
      <w:r>
        <w:rPr>
          <w:spacing w:val="1"/>
        </w:rPr>
        <w:t> </w:t>
      </w:r>
      <w:r>
        <w:rPr/>
        <w:t>This comprises of one hundred and seventy three (173) male and one hundred and</w:t>
      </w:r>
      <w:r>
        <w:rPr>
          <w:spacing w:val="1"/>
        </w:rPr>
        <w:t> </w:t>
      </w:r>
      <w:r>
        <w:rPr/>
        <w:t>thirty seven (137) females. The age of each patient was obtained from the patient‟s</w:t>
      </w:r>
      <w:r>
        <w:rPr>
          <w:spacing w:val="1"/>
        </w:rPr>
        <w:t> </w:t>
      </w:r>
      <w:r>
        <w:rPr/>
        <w:t>hospital card. The weight and height were measured with Hanson weighing scale and</w:t>
      </w:r>
      <w:r>
        <w:rPr>
          <w:spacing w:val="1"/>
        </w:rPr>
        <w:t> </w:t>
      </w:r>
      <w:r>
        <w:rPr/>
        <w:t>tape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 is required, was measured with plastic metre rule prior x-ray examination.</w:t>
      </w:r>
      <w:r>
        <w:rPr>
          <w:spacing w:val="-57"/>
        </w:rPr>
        <w:t> </w:t>
      </w:r>
      <w:r>
        <w:rPr/>
        <w:t>All these data were recorded alongside with the x-ray exposure parameters (kVp and</w:t>
      </w:r>
      <w:r>
        <w:rPr>
          <w:spacing w:val="1"/>
        </w:rPr>
        <w:t> </w:t>
      </w:r>
      <w:r>
        <w:rPr/>
        <w:t>mAs)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 patient.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6"/>
        <w:numPr>
          <w:ilvl w:val="2"/>
          <w:numId w:val="24"/>
        </w:numPr>
        <w:tabs>
          <w:tab w:pos="719" w:val="left" w:leader="none"/>
          <w:tab w:pos="2489" w:val="left" w:leader="none"/>
        </w:tabs>
        <w:spacing w:line="240" w:lineRule="auto" w:before="0" w:after="0"/>
        <w:ind w:left="2488" w:right="38" w:hanging="2489"/>
        <w:jc w:val="left"/>
      </w:pPr>
      <w:r>
        <w:rPr/>
        <w:t>TWOTEES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(TDC),</w:t>
      </w:r>
      <w:r>
        <w:rPr>
          <w:spacing w:val="-2"/>
        </w:rPr>
        <w:t> </w:t>
      </w:r>
      <w:r>
        <w:rPr/>
        <w:t>YEMETU</w:t>
      </w:r>
      <w:r>
        <w:rPr>
          <w:spacing w:val="-2"/>
        </w:rPr>
        <w:t> </w:t>
      </w:r>
      <w:r>
        <w:rPr/>
        <w:t>IBADAN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BodyText"/>
        <w:spacing w:line="360" w:lineRule="auto"/>
        <w:ind w:left="1768" w:right="1433" w:firstLine="720"/>
        <w:jc w:val="both"/>
      </w:pPr>
      <w:r>
        <w:rPr/>
        <w:t>TwoTees</w:t>
      </w:r>
      <w:r>
        <w:rPr>
          <w:spacing w:val="14"/>
        </w:rPr>
        <w:t> </w:t>
      </w:r>
      <w:r>
        <w:rPr/>
        <w:t>diagnostic</w:t>
      </w:r>
      <w:r>
        <w:rPr>
          <w:spacing w:val="15"/>
        </w:rPr>
        <w:t> </w:t>
      </w:r>
      <w:r>
        <w:rPr/>
        <w:t>x-ray</w:t>
      </w:r>
      <w:r>
        <w:rPr>
          <w:spacing w:val="13"/>
        </w:rPr>
        <w:t> </w:t>
      </w:r>
      <w:r>
        <w:rPr/>
        <w:t>centre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private</w:t>
      </w:r>
      <w:r>
        <w:rPr>
          <w:spacing w:val="15"/>
        </w:rPr>
        <w:t> </w:t>
      </w:r>
      <w:r>
        <w:rPr/>
        <w:t>x-ray</w:t>
      </w:r>
      <w:r>
        <w:rPr>
          <w:spacing w:val="10"/>
        </w:rPr>
        <w:t> </w:t>
      </w:r>
      <w:r>
        <w:rPr/>
        <w:t>centres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Ibadan.</w:t>
      </w:r>
      <w:r>
        <w:rPr>
          <w:spacing w:val="-58"/>
        </w:rPr>
        <w:t> </w:t>
      </w:r>
      <w:r>
        <w:rPr/>
        <w:t>It is located at Yemetu area of Ibadan in Oyo state. It is</w:t>
      </w:r>
      <w:r>
        <w:rPr>
          <w:spacing w:val="60"/>
        </w:rPr>
        <w:t> </w:t>
      </w:r>
      <w:r>
        <w:rPr/>
        <w:t>one of the referral x-ray</w:t>
      </w:r>
      <w:r>
        <w:rPr>
          <w:spacing w:val="1"/>
        </w:rPr>
        <w:t> </w:t>
      </w:r>
      <w:r>
        <w:rPr/>
        <w:t>centres for patients managed in many health care centres at Ibadan. At the time of this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(2004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2006),</w:t>
      </w:r>
      <w:r>
        <w:rPr>
          <w:spacing w:val="4"/>
        </w:rPr>
        <w:t> </w:t>
      </w:r>
      <w:r>
        <w:rPr/>
        <w:t>most</w:t>
      </w:r>
      <w:r>
        <w:rPr>
          <w:spacing w:val="6"/>
        </w:rPr>
        <w:t> </w:t>
      </w:r>
      <w:r>
        <w:rPr/>
        <w:t>newly</w:t>
      </w:r>
      <w:r>
        <w:rPr>
          <w:spacing w:val="-2"/>
        </w:rPr>
        <w:t> </w:t>
      </w:r>
      <w:r>
        <w:rPr/>
        <w:t>admitted</w:t>
      </w:r>
      <w:r>
        <w:rPr>
          <w:spacing w:val="6"/>
        </w:rPr>
        <w:t> </w:t>
      </w:r>
      <w:r>
        <w:rPr/>
        <w:t>undergraduate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University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6"/>
        <w:jc w:val="both"/>
      </w:pP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is required for</w:t>
      </w:r>
      <w:r>
        <w:rPr>
          <w:spacing w:val="1"/>
        </w:rPr>
        <w:t> </w:t>
      </w:r>
      <w:r>
        <w:rPr/>
        <w:t>health clearance of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50048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1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centre has 2- units of x-ray machine. One of them is used for general</w:t>
      </w:r>
      <w:r>
        <w:rPr>
          <w:spacing w:val="1"/>
        </w:rPr>
        <w:t> </w:t>
      </w:r>
      <w:r>
        <w:rPr/>
        <w:t>purposed radiography while the other is for special procedures. The general purposed</w:t>
      </w:r>
      <w:r>
        <w:rPr>
          <w:spacing w:val="1"/>
        </w:rPr>
        <w:t> </w:t>
      </w:r>
      <w:r>
        <w:rPr/>
        <w:t>x-ray machine was used for this study and its model number is Roentgen 201. This</w:t>
      </w:r>
      <w:r>
        <w:rPr>
          <w:spacing w:val="1"/>
        </w:rPr>
        <w:t> </w:t>
      </w:r>
      <w:r>
        <w:rPr/>
        <w:t>machine was installed in the</w:t>
      </w:r>
      <w:r>
        <w:rPr>
          <w:spacing w:val="1"/>
        </w:rPr>
        <w:t> </w:t>
      </w:r>
      <w:r>
        <w:rPr/>
        <w:t>year 1998 and has</w:t>
      </w:r>
      <w:r>
        <w:rPr>
          <w:spacing w:val="60"/>
        </w:rPr>
        <w:t> </w:t>
      </w:r>
      <w:r>
        <w:rPr/>
        <w:t>a total tube filtration of 2.7 mm Al.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automatic</w:t>
      </w:r>
      <w:r>
        <w:rPr>
          <w:spacing w:val="-1"/>
        </w:rPr>
        <w:t> </w:t>
      </w:r>
      <w:r>
        <w:rPr/>
        <w:t>processor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processing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all radiographic</w:t>
      </w:r>
      <w:r>
        <w:rPr>
          <w:spacing w:val="1"/>
        </w:rPr>
        <w:t> </w:t>
      </w:r>
      <w:r>
        <w:rPr/>
        <w:t>films.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Physicist,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</w:t>
      </w:r>
      <w:r>
        <w:rPr>
          <w:spacing w:val="1"/>
        </w:rPr>
        <w:t> </w:t>
      </w:r>
      <w:r>
        <w:rPr/>
        <w:t>Physicist, who does the quality control measurements on the x-ray machine on 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Regulatory Authority (NNRA). During the period of this study, the centre has three</w:t>
      </w:r>
      <w:r>
        <w:rPr>
          <w:spacing w:val="1"/>
        </w:rPr>
        <w:t> </w:t>
      </w:r>
      <w:r>
        <w:rPr/>
        <w:t>Radiographers and 2 consultants Radiologists. The workload at the centre is about</w:t>
      </w:r>
      <w:r>
        <w:rPr>
          <w:spacing w:val="1"/>
        </w:rPr>
        <w:t> </w:t>
      </w:r>
      <w:r>
        <w:rPr/>
        <w:t>5,000</w:t>
      </w:r>
      <w:r>
        <w:rPr>
          <w:spacing w:val="-1"/>
        </w:rPr>
        <w:t> </w:t>
      </w:r>
      <w:r>
        <w:rPr/>
        <w:t>patients per</w:t>
      </w:r>
      <w:r>
        <w:rPr>
          <w:spacing w:val="-1"/>
        </w:rPr>
        <w:t> </w:t>
      </w:r>
      <w:r>
        <w:rPr/>
        <w:t>annum.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The number of patient selected from TDC was two hundred and seventy six</w:t>
      </w:r>
      <w:r>
        <w:rPr>
          <w:spacing w:val="1"/>
        </w:rPr>
        <w:t> </w:t>
      </w:r>
      <w:r>
        <w:rPr/>
        <w:t>(276). This comprises of one hundred and sixty four (164) male and one hundred and</w:t>
      </w:r>
      <w:r>
        <w:rPr>
          <w:spacing w:val="1"/>
        </w:rPr>
        <w:t> </w:t>
      </w:r>
      <w:r>
        <w:rPr/>
        <w:t>twelve (112) females. The age of each patient was obtained from the hospital card</w:t>
      </w:r>
      <w:r>
        <w:rPr>
          <w:spacing w:val="1"/>
        </w:rPr>
        <w:t> </w:t>
      </w:r>
      <w:r>
        <w:rPr/>
        <w:t>while the weight and height were measured with Hanson weighing scale and tape rule</w:t>
      </w:r>
      <w:r>
        <w:rPr>
          <w:spacing w:val="1"/>
        </w:rPr>
        <w:t> </w:t>
      </w:r>
      <w:r>
        <w:rPr/>
        <w:t>respectively. The thickness of the region of the body, where x-ray examination is</w:t>
      </w:r>
      <w:r>
        <w:rPr>
          <w:spacing w:val="1"/>
        </w:rPr>
        <w:t> </w:t>
      </w:r>
      <w:r>
        <w:rPr/>
        <w:t>required, was measured with plastic metre rule prior radiation exposure. All these data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 alongside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x-ray</w:t>
      </w:r>
      <w:r>
        <w:rPr>
          <w:spacing w:val="-5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parameters for each patient.</w:t>
      </w:r>
    </w:p>
    <w:p>
      <w:pPr>
        <w:pStyle w:val="BodyText"/>
        <w:spacing w:before="6"/>
      </w:pPr>
    </w:p>
    <w:p>
      <w:pPr>
        <w:pStyle w:val="Heading6"/>
        <w:numPr>
          <w:ilvl w:val="2"/>
          <w:numId w:val="24"/>
        </w:numPr>
        <w:tabs>
          <w:tab w:pos="2488" w:val="left" w:leader="none"/>
          <w:tab w:pos="2489" w:val="left" w:leader="none"/>
        </w:tabs>
        <w:spacing w:line="362" w:lineRule="auto" w:before="0" w:after="0"/>
        <w:ind w:left="2488" w:right="1439" w:hanging="720"/>
        <w:jc w:val="left"/>
      </w:pPr>
      <w:r>
        <w:rPr/>
        <w:t>DEPARTMENT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RADIOLOGY,</w:t>
      </w:r>
      <w:r>
        <w:rPr>
          <w:spacing w:val="14"/>
        </w:rPr>
        <w:t> </w:t>
      </w:r>
      <w:r>
        <w:rPr/>
        <w:t>OBAFEMI</w:t>
      </w:r>
      <w:r>
        <w:rPr>
          <w:spacing w:val="13"/>
        </w:rPr>
        <w:t> </w:t>
      </w:r>
      <w:r>
        <w:rPr/>
        <w:t>AWOLOWO</w:t>
      </w:r>
      <w:r>
        <w:rPr>
          <w:spacing w:val="14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HOSPITAL COMPLEX (OAUTHC), ILE-IFE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t>The Obafemi Awolowo University, Ile-Ife was founded in the year 1962 as the</w:t>
      </w:r>
      <w:r>
        <w:rPr>
          <w:spacing w:val="-57"/>
        </w:rPr>
        <w:t> </w:t>
      </w:r>
      <w:r>
        <w:rPr/>
        <w:t>University of Ife but rechristened by the Federal Military Government as the Obafemi</w:t>
      </w:r>
      <w:r>
        <w:rPr>
          <w:spacing w:val="1"/>
        </w:rPr>
        <w:t> </w:t>
      </w:r>
      <w:r>
        <w:rPr/>
        <w:t>Awolowo University on May 12, 1987, in honour of one of its most distinguished</w:t>
      </w:r>
      <w:r>
        <w:rPr>
          <w:spacing w:val="1"/>
        </w:rPr>
        <w:t> </w:t>
      </w:r>
      <w:r>
        <w:rPr/>
        <w:t>founding</w:t>
      </w:r>
      <w:r>
        <w:rPr>
          <w:spacing w:val="1"/>
        </w:rPr>
        <w:t> </w:t>
      </w:r>
      <w:r>
        <w:rPr/>
        <w:t>fathers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eminent</w:t>
      </w:r>
      <w:r>
        <w:rPr>
          <w:spacing w:val="1"/>
        </w:rPr>
        <w:t> </w:t>
      </w:r>
      <w:r>
        <w:rPr/>
        <w:t>nationalist,</w:t>
      </w:r>
      <w:r>
        <w:rPr>
          <w:spacing w:val="1"/>
        </w:rPr>
        <w:t> </w:t>
      </w:r>
      <w:r>
        <w:rPr/>
        <w:t>politician,</w:t>
      </w:r>
      <w:r>
        <w:rPr>
          <w:spacing w:val="1"/>
        </w:rPr>
        <w:t> </w:t>
      </w:r>
      <w:r>
        <w:rPr/>
        <w:t>lawyer,</w:t>
      </w:r>
      <w:r>
        <w:rPr>
          <w:spacing w:val="1"/>
        </w:rPr>
        <w:t> </w:t>
      </w:r>
      <w:r>
        <w:rPr/>
        <w:t>stateman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former</w:t>
      </w:r>
      <w:r>
        <w:rPr>
          <w:spacing w:val="-57"/>
        </w:rPr>
        <w:t> </w:t>
      </w:r>
      <w:r>
        <w:rPr/>
        <w:t>Chancellor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University, Chief</w:t>
      </w:r>
      <w:r>
        <w:rPr>
          <w:spacing w:val="-1"/>
        </w:rPr>
        <w:t> </w:t>
      </w:r>
      <w:r>
        <w:rPr/>
        <w:t>Jeremiah Obafemi Awolowo.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Radiology,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Departments in the Faculty of Clinical Sciences in the College of Health Sciences. The</w:t>
      </w:r>
      <w:r>
        <w:rPr>
          <w:spacing w:val="-57"/>
        </w:rPr>
        <w:t> </w:t>
      </w:r>
      <w:r>
        <w:rPr/>
        <w:t>Department</w:t>
      </w:r>
      <w:r>
        <w:rPr>
          <w:spacing w:val="35"/>
        </w:rPr>
        <w:t> </w:t>
      </w:r>
      <w:r>
        <w:rPr/>
        <w:t>has</w:t>
      </w:r>
      <w:r>
        <w:rPr>
          <w:spacing w:val="37"/>
        </w:rPr>
        <w:t> </w:t>
      </w:r>
      <w:r>
        <w:rPr/>
        <w:t>2-</w:t>
      </w:r>
      <w:r>
        <w:rPr>
          <w:spacing w:val="37"/>
        </w:rPr>
        <w:t> </w:t>
      </w:r>
      <w:r>
        <w:rPr/>
        <w:t>x-ray</w:t>
      </w:r>
      <w:r>
        <w:rPr>
          <w:spacing w:val="33"/>
        </w:rPr>
        <w:t> </w:t>
      </w:r>
      <w:r>
        <w:rPr/>
        <w:t>units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one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them</w:t>
      </w:r>
      <w:r>
        <w:rPr>
          <w:spacing w:val="38"/>
        </w:rPr>
        <w:t> </w:t>
      </w:r>
      <w:r>
        <w:rPr/>
        <w:t>was</w:t>
      </w:r>
      <w:r>
        <w:rPr>
          <w:spacing w:val="35"/>
        </w:rPr>
        <w:t> </w:t>
      </w:r>
      <w:r>
        <w:rPr/>
        <w:t>used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study.</w:t>
      </w:r>
      <w:r>
        <w:rPr>
          <w:spacing w:val="43"/>
        </w:rPr>
        <w:t> </w:t>
      </w:r>
      <w:r>
        <w:rPr/>
        <w:t>The</w:t>
      </w:r>
      <w:r>
        <w:rPr>
          <w:spacing w:val="33"/>
        </w:rPr>
        <w:t> </w:t>
      </w:r>
      <w:r>
        <w:rPr/>
        <w:t>x-ray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4"/>
        <w:jc w:val="both"/>
      </w:pPr>
      <w:r>
        <w:rPr/>
        <w:drawing>
          <wp:anchor distT="0" distB="0" distL="0" distR="0" allowOverlap="1" layoutInCell="1" locked="0" behindDoc="1" simplePos="0" relativeHeight="48205056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machine</w:t>
      </w:r>
      <w:r>
        <w:rPr>
          <w:spacing w:val="13"/>
        </w:rPr>
        <w:t> </w:t>
      </w:r>
      <w:r>
        <w:rPr/>
        <w:t>selected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general</w:t>
      </w:r>
      <w:r>
        <w:rPr>
          <w:spacing w:val="15"/>
        </w:rPr>
        <w:t> </w:t>
      </w:r>
      <w:r>
        <w:rPr/>
        <w:t>purpose</w:t>
      </w:r>
      <w:r>
        <w:rPr>
          <w:spacing w:val="13"/>
        </w:rPr>
        <w:t> </w:t>
      </w:r>
      <w:r>
        <w:rPr/>
        <w:t>Shimadzu</w:t>
      </w:r>
      <w:r>
        <w:rPr>
          <w:spacing w:val="14"/>
        </w:rPr>
        <w:t> </w:t>
      </w:r>
      <w:r>
        <w:rPr/>
        <w:t>model</w:t>
      </w:r>
      <w:r>
        <w:rPr>
          <w:spacing w:val="11"/>
        </w:rPr>
        <w:t> </w:t>
      </w:r>
      <w:r>
        <w:rPr/>
        <w:t>R-20</w:t>
      </w:r>
      <w:r>
        <w:rPr>
          <w:spacing w:val="14"/>
        </w:rPr>
        <w:t> </w:t>
      </w:r>
      <w:r>
        <w:rPr/>
        <w:t>x-ray</w:t>
      </w:r>
      <w:r>
        <w:rPr>
          <w:spacing w:val="9"/>
        </w:rPr>
        <w:t> </w:t>
      </w:r>
      <w:r>
        <w:rPr/>
        <w:t>unit.</w:t>
      </w:r>
      <w:r>
        <w:rPr>
          <w:spacing w:val="-57"/>
        </w:rPr>
        <w:t> </w:t>
      </w:r>
      <w:r>
        <w:rPr/>
        <w:t>It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installed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year</w:t>
      </w:r>
      <w:r>
        <w:rPr>
          <w:spacing w:val="23"/>
        </w:rPr>
        <w:t> </w:t>
      </w:r>
      <w:r>
        <w:rPr/>
        <w:t>1981.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x-ray</w:t>
      </w:r>
      <w:r>
        <w:rPr>
          <w:spacing w:val="19"/>
        </w:rPr>
        <w:t> </w:t>
      </w:r>
      <w:r>
        <w:rPr/>
        <w:t>tube</w:t>
      </w:r>
      <w:r>
        <w:rPr>
          <w:spacing w:val="22"/>
        </w:rPr>
        <w:t> </w:t>
      </w:r>
      <w:r>
        <w:rPr/>
        <w:t>has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total</w:t>
      </w:r>
      <w:r>
        <w:rPr>
          <w:spacing w:val="23"/>
        </w:rPr>
        <w:t> </w:t>
      </w:r>
      <w:r>
        <w:rPr/>
        <w:t>filtration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1.7</w:t>
      </w:r>
      <w:r>
        <w:rPr>
          <w:spacing w:val="23"/>
        </w:rPr>
        <w:t> </w:t>
      </w:r>
      <w:r>
        <w:rPr/>
        <w:t>mm</w:t>
      </w:r>
      <w:r>
        <w:rPr>
          <w:spacing w:val="23"/>
        </w:rPr>
        <w:t> </w:t>
      </w:r>
      <w:r>
        <w:rPr/>
        <w:t>Al.</w:t>
      </w:r>
      <w:r>
        <w:rPr>
          <w:spacing w:val="-57"/>
        </w:rPr>
        <w:t> </w:t>
      </w:r>
      <w:r>
        <w:rPr/>
        <w:t>The photographic film processing at this centre is done manually.</w:t>
      </w:r>
      <w:r>
        <w:rPr>
          <w:spacing w:val="1"/>
        </w:rPr>
        <w:t> </w:t>
      </w:r>
      <w:r>
        <w:rPr/>
        <w:t>The Department</w:t>
      </w:r>
      <w:r>
        <w:rPr>
          <w:spacing w:val="1"/>
        </w:rPr>
        <w:t> </w:t>
      </w:r>
      <w:r>
        <w:rPr/>
        <w:t>does not have resident Medical Physicist. At the time of this study (2004 – 2006), the</w:t>
      </w:r>
      <w:r>
        <w:rPr>
          <w:spacing w:val="1"/>
        </w:rPr>
        <w:t> </w:t>
      </w:r>
      <w:r>
        <w:rPr/>
        <w:t>centre has ten Radiographers and 5 consultants Radiologists. The workload at 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6,000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annum.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from</w:t>
      </w:r>
      <w:r>
        <w:rPr>
          <w:spacing w:val="-57"/>
        </w:rPr>
        <w:t> </w:t>
      </w:r>
      <w:r>
        <w:rPr/>
        <w:t>OAUTH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hundred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twenty</w:t>
      </w:r>
      <w:r>
        <w:rPr>
          <w:spacing w:val="-3"/>
        </w:rPr>
        <w:t> </w:t>
      </w:r>
      <w:r>
        <w:rPr/>
        <w:t>(220).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2"/>
        </w:rPr>
        <w:t> </w:t>
      </w:r>
      <w:r>
        <w:rPr/>
        <w:t>hundred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thirty</w:t>
      </w:r>
    </w:p>
    <w:p>
      <w:pPr>
        <w:pStyle w:val="BodyText"/>
        <w:spacing w:line="360" w:lineRule="auto"/>
        <w:ind w:left="1768" w:right="1433"/>
        <w:jc w:val="both"/>
      </w:pPr>
      <w:r>
        <w:rPr/>
        <w:t>(130) male and ninety (90) females. The age of each patient was obtained from the</w:t>
      </w:r>
      <w:r>
        <w:rPr>
          <w:spacing w:val="1"/>
        </w:rPr>
        <w:t> </w:t>
      </w:r>
      <w:r>
        <w:rPr/>
        <w:t>hospital card while the weight and height were measured with Hanson weighing scale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tape rule respectively.</w:t>
      </w:r>
      <w:r>
        <w:rPr>
          <w:spacing w:val="1"/>
        </w:rPr>
        <w:t> </w:t>
      </w:r>
      <w:r>
        <w:rPr/>
        <w:t>The thickness</w:t>
      </w:r>
      <w:r>
        <w:rPr>
          <w:spacing w:val="1"/>
        </w:rPr>
        <w:t> </w:t>
      </w:r>
      <w:r>
        <w:rPr/>
        <w:t>of the region</w:t>
      </w:r>
      <w:r>
        <w:rPr>
          <w:spacing w:val="1"/>
        </w:rPr>
        <w:t> </w:t>
      </w:r>
      <w:r>
        <w:rPr/>
        <w:t>of the body,</w:t>
      </w:r>
      <w:r>
        <w:rPr>
          <w:spacing w:val="1"/>
        </w:rPr>
        <w:t> </w:t>
      </w:r>
      <w:r>
        <w:rPr/>
        <w:t>where x-ray</w:t>
      </w:r>
      <w:r>
        <w:rPr>
          <w:spacing w:val="1"/>
        </w:rPr>
        <w:t> </w:t>
      </w:r>
      <w:r>
        <w:rPr/>
        <w:t>examination is required, was measured with plastic metre rule prior x-ray examination.</w:t>
      </w:r>
      <w:r>
        <w:rPr>
          <w:spacing w:val="-57"/>
        </w:rPr>
        <w:t> </w:t>
      </w:r>
      <w:r>
        <w:rPr/>
        <w:t>All these data were recorded alongside with the x-ray exposure parameters for each</w:t>
      </w:r>
      <w:r>
        <w:rPr>
          <w:spacing w:val="1"/>
        </w:rPr>
        <w:t> </w:t>
      </w:r>
      <w:r>
        <w:rPr/>
        <w:t>patient.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6"/>
        <w:numPr>
          <w:ilvl w:val="2"/>
          <w:numId w:val="24"/>
        </w:numPr>
        <w:tabs>
          <w:tab w:pos="2488" w:val="left" w:leader="none"/>
          <w:tab w:pos="2489" w:val="left" w:leader="none"/>
        </w:tabs>
        <w:spacing w:line="362" w:lineRule="auto" w:before="0" w:after="0"/>
        <w:ind w:left="2488" w:right="1436" w:hanging="720"/>
        <w:jc w:val="left"/>
      </w:pPr>
      <w:r>
        <w:rPr/>
        <w:t>DEPARTMENT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RADIOLOGY,</w:t>
      </w:r>
      <w:r>
        <w:rPr>
          <w:spacing w:val="9"/>
        </w:rPr>
        <w:t> </w:t>
      </w:r>
      <w:r>
        <w:rPr/>
        <w:t>NATIONAL</w:t>
      </w:r>
      <w:r>
        <w:rPr>
          <w:spacing w:val="9"/>
        </w:rPr>
        <w:t> </w:t>
      </w:r>
      <w:r>
        <w:rPr/>
        <w:t>HOSPITAL,</w:t>
      </w:r>
      <w:r>
        <w:rPr>
          <w:spacing w:val="9"/>
        </w:rPr>
        <w:t> </w:t>
      </w:r>
      <w:r>
        <w:rPr/>
        <w:t>ABUJA</w:t>
      </w:r>
      <w:r>
        <w:rPr>
          <w:spacing w:val="-57"/>
        </w:rPr>
        <w:t> </w:t>
      </w:r>
      <w:r>
        <w:rPr/>
        <w:t>(NHA)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t>National Hospital, Abuja was originally designed to cater for the needs of</w:t>
      </w:r>
      <w:r>
        <w:rPr>
          <w:spacing w:val="1"/>
        </w:rPr>
        <w:t> </w:t>
      </w:r>
      <w:r>
        <w:rPr/>
        <w:t>women and children in Nigeria and the West Africa sub-region with a view to reduce</w:t>
      </w:r>
      <w:r>
        <w:rPr>
          <w:spacing w:val="1"/>
        </w:rPr>
        <w:t> </w:t>
      </w:r>
      <w:r>
        <w:rPr/>
        <w:t>morbidity rates, and to carry out extensive research into the peculiar causes of women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children-related diseases in Africa.</w:t>
      </w:r>
    </w:p>
    <w:p>
      <w:pPr>
        <w:pStyle w:val="BodyText"/>
        <w:spacing w:line="360" w:lineRule="auto"/>
        <w:ind w:left="1768" w:right="1437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abroad,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commenced operations on 1</w:t>
      </w:r>
      <w:r>
        <w:rPr>
          <w:vertAlign w:val="superscript"/>
        </w:rPr>
        <w:t>st</w:t>
      </w:r>
      <w:r>
        <w:rPr>
          <w:vertAlign w:val="baseline"/>
        </w:rPr>
        <w:t> September, 1999.</w:t>
      </w:r>
      <w:r>
        <w:rPr>
          <w:spacing w:val="1"/>
          <w:vertAlign w:val="baseline"/>
        </w:rPr>
        <w:t> </w:t>
      </w:r>
      <w:r>
        <w:rPr>
          <w:vertAlign w:val="baseline"/>
        </w:rPr>
        <w:t>In order for the vast majority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 to benefit from the services and modern equipment in the hospital, the scope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its operation was expanded to accommodate male patients. The hospital 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initially</w:t>
      </w:r>
      <w:r>
        <w:rPr>
          <w:spacing w:val="22"/>
          <w:vertAlign w:val="baseline"/>
        </w:rPr>
        <w:t> </w:t>
      </w:r>
      <w:r>
        <w:rPr>
          <w:vertAlign w:val="baseline"/>
        </w:rPr>
        <w:t>christened</w:t>
      </w:r>
      <w:r>
        <w:rPr>
          <w:spacing w:val="28"/>
          <w:vertAlign w:val="baseline"/>
        </w:rPr>
        <w:t> </w:t>
      </w:r>
      <w:r>
        <w:rPr>
          <w:vertAlign w:val="baseline"/>
        </w:rPr>
        <w:t>„National</w:t>
      </w:r>
      <w:r>
        <w:rPr>
          <w:spacing w:val="29"/>
          <w:vertAlign w:val="baseline"/>
        </w:rPr>
        <w:t> </w:t>
      </w:r>
      <w:r>
        <w:rPr>
          <w:vertAlign w:val="baseline"/>
        </w:rPr>
        <w:t>Hospital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Women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Children‟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29"/>
          <w:vertAlign w:val="baseline"/>
        </w:rPr>
        <w:t> </w:t>
      </w:r>
      <w:r>
        <w:rPr>
          <w:vertAlign w:val="baseline"/>
        </w:rPr>
        <w:t>renamed</w:t>
      </w:r>
    </w:p>
    <w:p>
      <w:pPr>
        <w:pStyle w:val="BodyText"/>
        <w:spacing w:line="276" w:lineRule="exact"/>
        <w:ind w:left="1768"/>
        <w:jc w:val="both"/>
      </w:pPr>
      <w:r>
        <w:rPr/>
        <w:t>„National</w:t>
      </w:r>
      <w:r>
        <w:rPr>
          <w:spacing w:val="-10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Abuja‟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8"/>
          <w:vertAlign w:val="baseline"/>
        </w:rPr>
        <w:t> </w:t>
      </w:r>
      <w:r>
        <w:rPr>
          <w:vertAlign w:val="baseline"/>
        </w:rPr>
        <w:t>May,</w:t>
      </w:r>
      <w:r>
        <w:rPr>
          <w:spacing w:val="-9"/>
          <w:vertAlign w:val="baseline"/>
        </w:rPr>
        <w:t> </w:t>
      </w:r>
      <w:r>
        <w:rPr>
          <w:vertAlign w:val="baseline"/>
        </w:rPr>
        <w:t>2000.</w:t>
      </w:r>
    </w:p>
    <w:p>
      <w:pPr>
        <w:pStyle w:val="BodyText"/>
        <w:spacing w:line="360" w:lineRule="auto" w:before="140"/>
        <w:ind w:left="1768" w:right="1438" w:firstLine="720"/>
        <w:jc w:val="both"/>
      </w:pPr>
      <w:r>
        <w:rPr/>
        <w:t>The department of Radiology, where this study was carried out, is one of the</w:t>
      </w:r>
      <w:r>
        <w:rPr>
          <w:spacing w:val="1"/>
        </w:rPr>
        <w:t> </w:t>
      </w:r>
      <w:r>
        <w:rPr/>
        <w:t>clinical services of the hospital. The primary role in the department is to provide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part of their</w:t>
      </w:r>
      <w:r>
        <w:rPr>
          <w:spacing w:val="1"/>
        </w:rPr>
        <w:t> </w:t>
      </w:r>
      <w:r>
        <w:rPr/>
        <w:t>body.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2" w:firstLine="720"/>
        <w:jc w:val="both"/>
      </w:pPr>
      <w:r>
        <w:rPr/>
        <w:t>The x-ray machine selected at the centre for this study is one of the state-of-the</w:t>
      </w:r>
      <w:r>
        <w:rPr>
          <w:spacing w:val="-57"/>
        </w:rPr>
        <w:t> </w:t>
      </w:r>
      <w:r>
        <w:rPr/>
        <w:t>art unit, Philips Optimus. It was manufactured and installed in the year 1999. The x-</w:t>
      </w:r>
      <w:r>
        <w:rPr>
          <w:spacing w:val="1"/>
        </w:rPr>
        <w:t> </w:t>
      </w:r>
      <w:r>
        <w:rPr/>
        <w:t>ray tube has a total filtration of 1.0 mm Al + 0.1 mm Cu. The photographic film is</w:t>
      </w:r>
      <w:r>
        <w:rPr>
          <w:spacing w:val="1"/>
        </w:rPr>
        <w:t> </w:t>
      </w:r>
      <w:r>
        <w:rPr/>
        <w:t>processed automatically.</w:t>
      </w: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51072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1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department.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established to strengthen the safe and effective application of advanced technology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installed in the</w:t>
      </w:r>
      <w:r>
        <w:rPr>
          <w:spacing w:val="-1"/>
        </w:rPr>
        <w:t> </w:t>
      </w:r>
      <w:r>
        <w:rPr/>
        <w:t>hospital.</w:t>
      </w:r>
    </w:p>
    <w:p>
      <w:pPr>
        <w:pStyle w:val="BodyText"/>
        <w:spacing w:line="360" w:lineRule="auto"/>
        <w:ind w:left="1768" w:right="1433" w:firstLine="780"/>
        <w:jc w:val="both"/>
      </w:pPr>
      <w:r>
        <w:rPr/>
        <w:t>At the time of this study (2004 – 2006), the centre has 6 Radiographers and 5</w:t>
      </w:r>
      <w:r>
        <w:rPr>
          <w:spacing w:val="1"/>
        </w:rPr>
        <w:t> </w:t>
      </w:r>
      <w:r>
        <w:rPr/>
        <w:t>consultants</w:t>
      </w:r>
      <w:r>
        <w:rPr>
          <w:spacing w:val="1"/>
        </w:rPr>
        <w:t> </w:t>
      </w:r>
      <w:r>
        <w:rPr/>
        <w:t>Radiologists.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workload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4,000</w:t>
      </w:r>
      <w:r>
        <w:rPr>
          <w:spacing w:val="1"/>
        </w:rPr>
        <w:t> </w:t>
      </w:r>
      <w:r>
        <w:rPr/>
        <w:t>patients</w:t>
      </w:r>
      <w:r>
        <w:rPr>
          <w:spacing w:val="60"/>
        </w:rPr>
        <w:t> </w:t>
      </w:r>
      <w:r>
        <w:rPr/>
        <w:t>per</w:t>
      </w:r>
      <w:r>
        <w:rPr>
          <w:spacing w:val="1"/>
        </w:rPr>
        <w:t> </w:t>
      </w:r>
      <w:r>
        <w:rPr/>
        <w:t>annum.</w:t>
      </w:r>
      <w:r>
        <w:rPr>
          <w:spacing w:val="1"/>
        </w:rPr>
        <w:t> </w:t>
      </w:r>
      <w:r>
        <w:rPr/>
        <w:t>The number of patient selected for this study was two hundred and twenty</w:t>
      </w:r>
      <w:r>
        <w:rPr>
          <w:spacing w:val="1"/>
        </w:rPr>
        <w:t> </w:t>
      </w:r>
      <w:r>
        <w:rPr/>
        <w:t>eight (228). This comprises of one hundred and twenty four (124) male and 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(104)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The age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 card while the weight and height were measured with Hanson weighing scale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tape rule respectively.</w:t>
      </w:r>
      <w:r>
        <w:rPr>
          <w:spacing w:val="1"/>
        </w:rPr>
        <w:t> </w:t>
      </w:r>
      <w:r>
        <w:rPr/>
        <w:t>The thickness</w:t>
      </w:r>
      <w:r>
        <w:rPr>
          <w:spacing w:val="1"/>
        </w:rPr>
        <w:t> </w:t>
      </w:r>
      <w:r>
        <w:rPr/>
        <w:t>of the region</w:t>
      </w:r>
      <w:r>
        <w:rPr>
          <w:spacing w:val="1"/>
        </w:rPr>
        <w:t> </w:t>
      </w:r>
      <w:r>
        <w:rPr/>
        <w:t>of the body,</w:t>
      </w:r>
      <w:r>
        <w:rPr>
          <w:spacing w:val="1"/>
        </w:rPr>
        <w:t> </w:t>
      </w:r>
      <w:r>
        <w:rPr/>
        <w:t>where x-ray</w:t>
      </w:r>
      <w:r>
        <w:rPr>
          <w:spacing w:val="1"/>
        </w:rPr>
        <w:t> </w:t>
      </w:r>
      <w:r>
        <w:rPr/>
        <w:t>examination is required, was measured with plastic metre rule prior x-ray examination.</w:t>
      </w:r>
      <w:r>
        <w:rPr>
          <w:spacing w:val="-57"/>
        </w:rPr>
        <w:t> </w:t>
      </w:r>
      <w:r>
        <w:rPr/>
        <w:t>All these data were recorded alongside with the x-ray exposure parameters for each</w:t>
      </w:r>
      <w:r>
        <w:rPr>
          <w:spacing w:val="1"/>
        </w:rPr>
        <w:t> </w:t>
      </w:r>
      <w:r>
        <w:rPr/>
        <w:t>patient.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6"/>
        <w:tabs>
          <w:tab w:pos="2488" w:val="left" w:leader="none"/>
        </w:tabs>
        <w:spacing w:before="1"/>
        <w:ind w:left="1768" w:firstLine="0"/>
      </w:pPr>
      <w:r>
        <w:rPr>
          <w:b w:val="0"/>
          <w:i w:val="0"/>
        </w:rPr>
        <w:t>3.3.</w:t>
        <w:tab/>
      </w:r>
      <w:r>
        <w:rPr/>
        <w:t>RADIOGRAPHIC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r>
        <w:rPr/>
        <w:t>MACHINES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BodyText"/>
        <w:spacing w:line="360" w:lineRule="auto" w:before="1"/>
        <w:ind w:left="1768" w:right="1443" w:firstLine="720"/>
        <w:jc w:val="both"/>
      </w:pPr>
      <w:r>
        <w:rPr/>
        <w:t>For each x-ray machine considered in this study, specific data such as type of</w:t>
      </w:r>
      <w:r>
        <w:rPr>
          <w:spacing w:val="1"/>
        </w:rPr>
        <w:t> </w:t>
      </w:r>
      <w:r>
        <w:rPr/>
        <w:t>x-ray tube and generator, model, filtration and year of installation were recorded.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manufacturer‟s</w:t>
      </w:r>
      <w:r>
        <w:rPr>
          <w:spacing w:val="60"/>
        </w:rPr>
        <w:t> </w:t>
      </w:r>
      <w:r>
        <w:rPr/>
        <w:t>manual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 each</w:t>
      </w:r>
      <w:r>
        <w:rPr>
          <w:spacing w:val="3"/>
        </w:rPr>
        <w:t> </w:t>
      </w:r>
      <w:r>
        <w:rPr/>
        <w:t>centre</w:t>
      </w:r>
      <w:r>
        <w:rPr>
          <w:spacing w:val="-1"/>
        </w:rPr>
        <w:t> </w:t>
      </w:r>
      <w:r>
        <w:rPr/>
        <w:t>and 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 3.1.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6"/>
        <w:spacing w:before="90"/>
        <w:ind w:left="1768" w:firstLine="0"/>
      </w:pPr>
      <w:r>
        <w:rPr/>
        <w:pict>
          <v:group style="position:absolute;margin-left:97.267998pt;margin-top:68.853104pt;width:487.85pt;height:415.65pt;mso-position-horizontal-relative:page;mso-position-vertical-relative:paragraph;z-index:-21264896" coordorigin="1945,1377" coordsize="9757,8313">
            <v:shape style="position:absolute;left:1945;top:1377;width:8408;height:8313" type="#_x0000_t75" stroked="false">
              <v:imagedata r:id="rId20" o:title=""/>
            </v:shape>
            <v:rect style="position:absolute;left:2294;top:6610;width:9407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Radiographic</w:t>
      </w:r>
      <w:r>
        <w:rPr>
          <w:spacing w:val="-1"/>
        </w:rPr>
        <w:t> </w:t>
      </w:r>
      <w:r>
        <w:rPr/>
        <w:t>Technical Data of</w:t>
      </w:r>
      <w:r>
        <w:rPr>
          <w:spacing w:val="-2"/>
        </w:rPr>
        <w:t> </w:t>
      </w:r>
      <w:r>
        <w:rPr/>
        <w:t>X-ray Machine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6"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477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79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machine parameters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71" w:val="left" w:leader="none"/>
                <w:tab w:pos="4939" w:val="left" w:leader="none"/>
                <w:tab w:pos="6105" w:val="left" w:leader="none"/>
                <w:tab w:pos="7991" w:val="left" w:leader="none"/>
              </w:tabs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centre</w:t>
              <w:tab/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tube &amp; generator</w:t>
              <w:tab/>
              <w:t>Model</w:t>
              <w:tab/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filtration</w:t>
              <w:tab/>
              <w:t>Year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1435" w:val="left" w:leader="none"/>
              </w:tabs>
              <w:spacing w:before="199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(mmAl)</w:t>
              <w:tab/>
              <w:t>Installation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tbl>
      <w:tblPr>
        <w:tblW w:w="0" w:type="auto"/>
        <w:jc w:val="left"/>
        <w:tblInd w:w="1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2488"/>
        <w:gridCol w:w="1579"/>
        <w:gridCol w:w="1893"/>
        <w:gridCol w:w="721"/>
      </w:tblGrid>
      <w:tr>
        <w:trPr>
          <w:trHeight w:val="578" w:hRule="atLeast"/>
        </w:trPr>
        <w:tc>
          <w:tcPr>
            <w:tcW w:w="15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UCH</w:t>
            </w:r>
          </w:p>
        </w:tc>
        <w:tc>
          <w:tcPr>
            <w:tcW w:w="2488" w:type="dxa"/>
          </w:tcPr>
          <w:p>
            <w:pPr>
              <w:pStyle w:val="TableParagraph"/>
              <w:spacing w:line="266" w:lineRule="exact"/>
              <w:ind w:left="532"/>
              <w:rPr>
                <w:sz w:val="24"/>
              </w:rPr>
            </w:pPr>
            <w:r>
              <w:rPr>
                <w:sz w:val="24"/>
              </w:rPr>
              <w:t>Roentgen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501</w:t>
            </w:r>
          </w:p>
        </w:tc>
        <w:tc>
          <w:tcPr>
            <w:tcW w:w="1579" w:type="dxa"/>
          </w:tcPr>
          <w:p>
            <w:pPr>
              <w:pStyle w:val="TableParagraph"/>
              <w:spacing w:line="266" w:lineRule="exact"/>
              <w:ind w:left="403"/>
              <w:rPr>
                <w:sz w:val="24"/>
              </w:rPr>
            </w:pPr>
            <w:r>
              <w:rPr>
                <w:sz w:val="24"/>
              </w:rPr>
              <w:t>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3415</w:t>
            </w:r>
          </w:p>
        </w:tc>
        <w:tc>
          <w:tcPr>
            <w:tcW w:w="1893" w:type="dxa"/>
          </w:tcPr>
          <w:p>
            <w:pPr>
              <w:pStyle w:val="TableParagraph"/>
              <w:spacing w:line="266" w:lineRule="exact"/>
              <w:ind w:left="628" w:right="902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21" w:type="dxa"/>
          </w:tcPr>
          <w:p>
            <w:pPr>
              <w:pStyle w:val="TableParagraph"/>
              <w:spacing w:line="26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</w:tr>
      <w:tr>
        <w:trPr>
          <w:trHeight w:val="890" w:hRule="atLeast"/>
        </w:trPr>
        <w:tc>
          <w:tcPr>
            <w:tcW w:w="155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TDC</w:t>
            </w:r>
          </w:p>
        </w:tc>
        <w:tc>
          <w:tcPr>
            <w:tcW w:w="248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Roentgen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</w:t>
            </w:r>
          </w:p>
        </w:tc>
        <w:tc>
          <w:tcPr>
            <w:tcW w:w="1579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R 3149</w:t>
            </w:r>
          </w:p>
        </w:tc>
        <w:tc>
          <w:tcPr>
            <w:tcW w:w="1893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628" w:right="889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</w:tr>
      <w:tr>
        <w:trPr>
          <w:trHeight w:val="890" w:hRule="atLeast"/>
        </w:trPr>
        <w:tc>
          <w:tcPr>
            <w:tcW w:w="155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OAUTHC</w:t>
            </w:r>
          </w:p>
        </w:tc>
        <w:tc>
          <w:tcPr>
            <w:tcW w:w="248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Shimadzu</w:t>
            </w:r>
          </w:p>
        </w:tc>
        <w:tc>
          <w:tcPr>
            <w:tcW w:w="1579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R-20</w:t>
            </w:r>
          </w:p>
        </w:tc>
        <w:tc>
          <w:tcPr>
            <w:tcW w:w="1893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610" w:right="907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</w:tr>
      <w:tr>
        <w:trPr>
          <w:trHeight w:val="578" w:hRule="atLeast"/>
        </w:trPr>
        <w:tc>
          <w:tcPr>
            <w:tcW w:w="155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NHA</w:t>
            </w:r>
          </w:p>
        </w:tc>
        <w:tc>
          <w:tcPr>
            <w:tcW w:w="2488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Philips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Optimus</w:t>
            </w:r>
          </w:p>
        </w:tc>
        <w:tc>
          <w:tcPr>
            <w:tcW w:w="1579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6" w:lineRule="exact"/>
              <w:ind w:left="440"/>
              <w:rPr>
                <w:sz w:val="24"/>
              </w:rPr>
            </w:pPr>
            <w:r>
              <w:rPr>
                <w:sz w:val="24"/>
              </w:rPr>
              <w:t>98011519</w:t>
            </w:r>
          </w:p>
        </w:tc>
        <w:tc>
          <w:tcPr>
            <w:tcW w:w="1893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1.0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 mmCu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ListParagraph"/>
        <w:numPr>
          <w:ilvl w:val="1"/>
          <w:numId w:val="25"/>
        </w:numPr>
        <w:tabs>
          <w:tab w:pos="2488" w:val="left" w:leader="none"/>
          <w:tab w:pos="2489" w:val="left" w:leader="none"/>
        </w:tabs>
        <w:spacing w:line="240" w:lineRule="auto" w:before="74" w:after="0"/>
        <w:ind w:left="2488" w:right="0" w:hanging="721"/>
        <w:jc w:val="left"/>
        <w:rPr>
          <w:b/>
          <w:i/>
          <w:sz w:val="24"/>
        </w:rPr>
      </w:pPr>
      <w:r>
        <w:rPr>
          <w:b/>
          <w:i/>
          <w:sz w:val="24"/>
        </w:rPr>
        <w:t>X-RAY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EXPOSURE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PARAMETERS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82052096">
            <wp:simplePos x="0" y="0"/>
            <wp:positionH relativeFrom="page">
              <wp:posOffset>1235303</wp:posOffset>
            </wp:positionH>
            <wp:positionV relativeFrom="paragraph">
              <wp:posOffset>1036740</wp:posOffset>
            </wp:positionV>
            <wp:extent cx="5338978" cy="5278485"/>
            <wp:effectExtent l="0" t="0" r="0" b="0"/>
            <wp:wrapNone/>
            <wp:docPr id="1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term, exposure, is the quantity commonly used to express the amount of</w:t>
      </w:r>
      <w:r>
        <w:rPr>
          <w:spacing w:val="1"/>
        </w:rPr>
        <w:t> </w:t>
      </w:r>
      <w:r>
        <w:rPr/>
        <w:t>radiation delivered to a point. The amount of radiation delivered to a patient during</w:t>
      </w:r>
      <w:r>
        <w:rPr>
          <w:spacing w:val="1"/>
        </w:rPr>
        <w:t> </w:t>
      </w:r>
      <w:r>
        <w:rPr/>
        <w:t>diagnostic x-ray examination is determined by the following adjustable radiographic</w:t>
      </w:r>
      <w:r>
        <w:rPr>
          <w:spacing w:val="1"/>
        </w:rPr>
        <w:t> </w:t>
      </w:r>
      <w:r>
        <w:rPr/>
        <w:t>factors: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25"/>
        </w:numPr>
        <w:tabs>
          <w:tab w:pos="2489" w:val="left" w:leader="none"/>
        </w:tabs>
        <w:spacing w:line="360" w:lineRule="auto" w:before="0" w:after="0"/>
        <w:ind w:left="2488" w:right="1432" w:hanging="720"/>
        <w:jc w:val="both"/>
        <w:rPr>
          <w:sz w:val="24"/>
        </w:rPr>
      </w:pPr>
      <w:r>
        <w:rPr>
          <w:b/>
          <w:i/>
          <w:sz w:val="24"/>
        </w:rPr>
        <w:t>Tube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Voltage,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kV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used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describe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energy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penetrating</w:t>
      </w:r>
      <w:r>
        <w:rPr>
          <w:spacing w:val="18"/>
          <w:sz w:val="24"/>
        </w:rPr>
        <w:t> </w:t>
      </w:r>
      <w:r>
        <w:rPr>
          <w:sz w:val="24"/>
        </w:rPr>
        <w:t>ability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x-ray beams.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kV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penetration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x-ray beam</w:t>
      </w:r>
      <w:r>
        <w:rPr>
          <w:spacing w:val="1"/>
          <w:sz w:val="24"/>
        </w:rPr>
        <w:t> </w:t>
      </w:r>
      <w:r>
        <w:rPr>
          <w:sz w:val="24"/>
        </w:rPr>
        <w:t>(beam quality) and so reduces image contrast. If all other exposure factors</w:t>
      </w:r>
      <w:r>
        <w:rPr>
          <w:spacing w:val="1"/>
          <w:sz w:val="24"/>
        </w:rPr>
        <w:t> </w:t>
      </w:r>
      <w:r>
        <w:rPr>
          <w:sz w:val="24"/>
        </w:rPr>
        <w:t>(mAs) are constant, the patient dose would increase roughly with the square of</w:t>
      </w:r>
      <w:r>
        <w:rPr>
          <w:spacing w:val="1"/>
          <w:sz w:val="24"/>
        </w:rPr>
        <w:t> </w:t>
      </w:r>
      <w:r>
        <w:rPr>
          <w:sz w:val="24"/>
        </w:rPr>
        <w:t>kV as shown in equation (2.1). In clinical practice, when kV is increased, it is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-5"/>
          <w:sz w:val="24"/>
        </w:rPr>
        <w:t> </w:t>
      </w:r>
      <w:r>
        <w:rPr>
          <w:sz w:val="24"/>
        </w:rPr>
        <w:t>possible to reduce</w:t>
      </w:r>
      <w:r>
        <w:rPr>
          <w:spacing w:val="-1"/>
          <w:sz w:val="24"/>
        </w:rPr>
        <w:t> </w:t>
      </w:r>
      <w:r>
        <w:rPr>
          <w:sz w:val="24"/>
        </w:rPr>
        <w:t>mAs.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25"/>
        </w:numPr>
        <w:tabs>
          <w:tab w:pos="2489" w:val="left" w:leader="none"/>
        </w:tabs>
        <w:spacing w:line="360" w:lineRule="auto" w:before="0" w:after="0"/>
        <w:ind w:left="2488" w:right="1438" w:hanging="720"/>
        <w:jc w:val="both"/>
        <w:rPr>
          <w:sz w:val="24"/>
        </w:rPr>
      </w:pPr>
      <w:r>
        <w:rPr>
          <w:b/>
          <w:i/>
          <w:sz w:val="24"/>
        </w:rPr>
        <w:t>Tube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Current, mA.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 current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responsible for</w:t>
      </w:r>
      <w:r>
        <w:rPr>
          <w:spacing w:val="1"/>
          <w:sz w:val="24"/>
        </w:rPr>
        <w:t> </w:t>
      </w:r>
      <w:r>
        <w:rPr>
          <w:sz w:val="24"/>
        </w:rPr>
        <w:t>heating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cathode for the emission of electrom from the filament in a process known as</w:t>
      </w:r>
      <w:r>
        <w:rPr>
          <w:spacing w:val="1"/>
          <w:sz w:val="24"/>
        </w:rPr>
        <w:t> </w:t>
      </w:r>
      <w:r>
        <w:rPr>
          <w:sz w:val="24"/>
        </w:rPr>
        <w:t>thermionic emission. The X-ray tube current is sometimes influenced by the</w:t>
      </w:r>
      <w:r>
        <w:rPr>
          <w:spacing w:val="1"/>
          <w:sz w:val="24"/>
        </w:rPr>
        <w:t> </w:t>
      </w:r>
      <w:r>
        <w:rPr>
          <w:sz w:val="24"/>
        </w:rPr>
        <w:t>applied kV. At low kV values, some of the electrons emitted from the cathode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attracted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anode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charge.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5"/>
        </w:numPr>
        <w:tabs>
          <w:tab w:pos="2489" w:val="left" w:leader="none"/>
        </w:tabs>
        <w:spacing w:line="360" w:lineRule="auto" w:before="219" w:after="0"/>
        <w:ind w:left="2488" w:right="1435" w:hanging="720"/>
        <w:jc w:val="both"/>
        <w:rPr>
          <w:sz w:val="24"/>
        </w:rPr>
      </w:pPr>
      <w:r>
        <w:rPr>
          <w:b/>
          <w:i/>
          <w:sz w:val="24"/>
        </w:rPr>
        <w:t>Time, seconds</w:t>
      </w:r>
      <w:r>
        <w:rPr>
          <w:sz w:val="24"/>
        </w:rPr>
        <w:t>, which is the duration of x-ray exposure. In film radiography,</w:t>
      </w:r>
      <w:r>
        <w:rPr>
          <w:spacing w:val="1"/>
          <w:sz w:val="24"/>
        </w:rPr>
        <w:t> </w:t>
      </w:r>
      <w:r>
        <w:rPr>
          <w:sz w:val="24"/>
        </w:rPr>
        <w:t>the exposure is initiated by the equipment operator and then terminated after a</w:t>
      </w:r>
      <w:r>
        <w:rPr>
          <w:spacing w:val="1"/>
          <w:sz w:val="24"/>
        </w:rPr>
        <w:t> </w:t>
      </w:r>
      <w:r>
        <w:rPr>
          <w:sz w:val="24"/>
        </w:rPr>
        <w:t>preset time has elapsed. The x-ray equipment with manual timer requires the</w:t>
      </w:r>
      <w:r>
        <w:rPr>
          <w:spacing w:val="1"/>
          <w:sz w:val="24"/>
        </w:rPr>
        <w:t> </w:t>
      </w:r>
      <w:r>
        <w:rPr>
          <w:sz w:val="24"/>
        </w:rPr>
        <w:t>operator to set the exposure time before initiating the exposure. The time is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chart,</w:t>
      </w:r>
      <w:r>
        <w:rPr>
          <w:spacing w:val="-57"/>
          <w:sz w:val="24"/>
        </w:rPr>
        <w:t> </w:t>
      </w:r>
      <w:r>
        <w:rPr>
          <w:sz w:val="24"/>
        </w:rPr>
        <w:t>considering the size of the patient and selected kV and mA values. The dose</w:t>
      </w:r>
      <w:r>
        <w:rPr>
          <w:spacing w:val="1"/>
          <w:sz w:val="24"/>
        </w:rPr>
        <w:t> </w:t>
      </w:r>
      <w:r>
        <w:rPr>
          <w:sz w:val="24"/>
        </w:rPr>
        <w:t>delivered (exposure) to the patient is proportional to the product of tube current</w:t>
      </w:r>
      <w:r>
        <w:rPr>
          <w:spacing w:val="-57"/>
          <w:sz w:val="24"/>
        </w:rPr>
        <w:t> </w:t>
      </w:r>
      <w:r>
        <w:rPr>
          <w:sz w:val="24"/>
        </w:rPr>
        <w:t>(mA) and exposure time (s) when other factors are constant. Increasing the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-3"/>
          <w:sz w:val="24"/>
        </w:rPr>
        <w:t> </w:t>
      </w:r>
      <w:r>
        <w:rPr>
          <w:sz w:val="24"/>
        </w:rPr>
        <w:t>does not affect</w:t>
      </w:r>
      <w:r>
        <w:rPr>
          <w:spacing w:val="2"/>
          <w:sz w:val="24"/>
        </w:rPr>
        <w:t> </w:t>
      </w:r>
      <w:r>
        <w:rPr>
          <w:sz w:val="24"/>
        </w:rPr>
        <w:t>beam quality.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5260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all the diagnostic centers selected for this study, the operator (Radiographer)</w:t>
      </w:r>
      <w:r>
        <w:rPr>
          <w:spacing w:val="-57"/>
        </w:rPr>
        <w:t> </w:t>
      </w:r>
      <w:r>
        <w:rPr/>
        <w:t>controlled the quantity and quality of radiation that penetrated the body of the patient</w:t>
      </w:r>
      <w:r>
        <w:rPr>
          <w:spacing w:val="1"/>
        </w:rPr>
        <w:t> </w:t>
      </w:r>
      <w:r>
        <w:rPr/>
        <w:t>through the selection of exposure parameters listed above. Each of these parameters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button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 machine.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machines</w:t>
      </w:r>
      <w:r>
        <w:rPr>
          <w:spacing w:val="-1"/>
        </w:rPr>
        <w:t> </w:t>
      </w:r>
      <w:r>
        <w:rPr/>
        <w:t>considered in this study</w:t>
      </w:r>
      <w:r>
        <w:rPr>
          <w:spacing w:val="-8"/>
        </w:rPr>
        <w:t> </w:t>
      </w:r>
      <w:r>
        <w:rPr/>
        <w:t>have</w:t>
      </w:r>
      <w:r>
        <w:rPr>
          <w:spacing w:val="1"/>
        </w:rPr>
        <w:t> </w:t>
      </w:r>
      <w:r>
        <w:rPr/>
        <w:t>manual timer control.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25"/>
        </w:numPr>
        <w:tabs>
          <w:tab w:pos="2488" w:val="left" w:leader="none"/>
          <w:tab w:pos="2489" w:val="left" w:leader="none"/>
        </w:tabs>
        <w:spacing w:line="240" w:lineRule="auto" w:before="229" w:after="0"/>
        <w:ind w:left="2488" w:right="0" w:hanging="721"/>
        <w:jc w:val="left"/>
      </w:pPr>
      <w:r>
        <w:rPr/>
        <w:t>X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RAY</w:t>
      </w:r>
      <w:r>
        <w:rPr>
          <w:spacing w:val="1"/>
        </w:rPr>
        <w:t> </w:t>
      </w:r>
      <w:r>
        <w:rPr/>
        <w:t>BEAM</w:t>
      </w:r>
      <w:r>
        <w:rPr>
          <w:spacing w:val="-1"/>
        </w:rPr>
        <w:t> </w:t>
      </w:r>
      <w:r>
        <w:rPr/>
        <w:t>QUALITY AND</w:t>
      </w:r>
      <w:r>
        <w:rPr>
          <w:spacing w:val="-2"/>
        </w:rPr>
        <w:t> </w:t>
      </w:r>
      <w:r>
        <w:rPr/>
        <w:t>RADIATION</w:t>
      </w:r>
      <w:r>
        <w:rPr>
          <w:spacing w:val="-4"/>
        </w:rPr>
        <w:t> </w:t>
      </w:r>
      <w:r>
        <w:rPr/>
        <w:t>OUTPUT</w:t>
      </w:r>
      <w:r>
        <w:rPr>
          <w:spacing w:val="-2"/>
        </w:rPr>
        <w:t> </w:t>
      </w:r>
      <w:r>
        <w:rPr/>
        <w:t>MEASUREMENT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t>Radiation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medium. The quality of x-ray beam is a function of tube voltage (kV) which in turns</w:t>
      </w:r>
      <w:r>
        <w:rPr>
          <w:spacing w:val="1"/>
        </w:rPr>
        <w:t> </w:t>
      </w:r>
      <w:r>
        <w:rPr/>
        <w:t>determines the filter material type and thickness to be installed in the x-ray tube. Half-</w:t>
      </w:r>
      <w:r>
        <w:rPr>
          <w:spacing w:val="1"/>
        </w:rPr>
        <w:t> </w:t>
      </w:r>
      <w:r>
        <w:rPr/>
        <w:t>value layer (HVL) measurement is required to determine the quality of x-ray beam</w:t>
      </w:r>
      <w:r>
        <w:rPr>
          <w:spacing w:val="1"/>
        </w:rPr>
        <w:t> </w:t>
      </w:r>
      <w:r>
        <w:rPr/>
        <w:t>energy in diagnostic radiology. The</w:t>
      </w:r>
      <w:r>
        <w:rPr>
          <w:spacing w:val="60"/>
        </w:rPr>
        <w:t> </w:t>
      </w:r>
      <w:r>
        <w:rPr/>
        <w:t>measurement of HVL was not carried out in all</w:t>
      </w:r>
      <w:r>
        <w:rPr>
          <w:spacing w:val="1"/>
        </w:rPr>
        <w:t> </w:t>
      </w:r>
      <w:r>
        <w:rPr/>
        <w:t>the centres due to unavailability of the required equipment namely Aluminium filter of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thickness, ionization chamber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electrometer.</w:t>
      </w:r>
    </w:p>
    <w:p>
      <w:pPr>
        <w:pStyle w:val="BodyText"/>
        <w:spacing w:line="360" w:lineRule="auto" w:before="1"/>
        <w:ind w:left="1768" w:right="1433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(beam</w:t>
      </w:r>
      <w:r>
        <w:rPr>
          <w:spacing w:val="1"/>
        </w:rPr>
        <w:t> </w:t>
      </w:r>
      <w:r>
        <w:rPr/>
        <w:t>quantity)</w:t>
      </w:r>
      <w:r>
        <w:rPr>
          <w:spacing w:val="1"/>
        </w:rPr>
        <w:t> </w:t>
      </w:r>
      <w:r>
        <w:rPr/>
        <w:t>measurement.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 is defined as the absorbed dose in air (mR) per tube current (mAs) at a</w:t>
      </w:r>
      <w:r>
        <w:rPr>
          <w:spacing w:val="1"/>
        </w:rPr>
        <w:t> </w:t>
      </w:r>
      <w:r>
        <w:rPr/>
        <w:t>distance of one metre from the tube focus. The radiation output of an x-ray machine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60"/>
        </w:rPr>
        <w:t> </w:t>
      </w:r>
      <w:r>
        <w:rPr/>
        <w:t>radiology</w:t>
      </w:r>
      <w:r>
        <w:rPr>
          <w:spacing w:val="1"/>
        </w:rPr>
        <w:t> </w:t>
      </w:r>
      <w:r>
        <w:rPr/>
        <w:t>(European Commission, 1996). In this study, the radiation output was measured with a</w:t>
      </w:r>
      <w:r>
        <w:rPr>
          <w:spacing w:val="-57"/>
        </w:rPr>
        <w:t> </w:t>
      </w:r>
      <w:r>
        <w:rPr/>
        <w:t>non-invasive x-ray test meter model 4000 M+. This meter was manufactured by the</w:t>
      </w:r>
      <w:r>
        <w:rPr>
          <w:spacing w:val="1"/>
        </w:rPr>
        <w:t> </w:t>
      </w:r>
      <w:r>
        <w:rPr/>
        <w:t>Victoreen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United State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America.</w:t>
      </w:r>
    </w:p>
    <w:p>
      <w:pPr>
        <w:pStyle w:val="BodyText"/>
        <w:spacing w:line="360" w:lineRule="auto"/>
        <w:ind w:left="1768" w:right="1435" w:firstLine="720"/>
        <w:jc w:val="both"/>
      </w:pPr>
      <w:r>
        <w:rPr/>
        <w:t>The radiation output of the selected x-ray machine in all the centres were</w:t>
      </w:r>
      <w:r>
        <w:rPr>
          <w:spacing w:val="1"/>
        </w:rPr>
        <w:t> </w:t>
      </w:r>
      <w:r>
        <w:rPr/>
        <w:t>measured by placing the x-ray test device, carefully aligned with the central axis of the</w:t>
      </w:r>
      <w:r>
        <w:rPr>
          <w:spacing w:val="-57"/>
        </w:rPr>
        <w:t> </w:t>
      </w:r>
      <w:r>
        <w:rPr/>
        <w:t>beam, at a</w:t>
      </w:r>
      <w:r>
        <w:rPr>
          <w:spacing w:val="1"/>
        </w:rPr>
        <w:t> </w:t>
      </w:r>
      <w:r>
        <w:rPr/>
        <w:t>focus to detector (FDD) distance of</w:t>
      </w:r>
      <w:r>
        <w:rPr>
          <w:spacing w:val="1"/>
        </w:rPr>
        <w:t> </w:t>
      </w:r>
      <w:r>
        <w:rPr/>
        <w:t>60 cm</w:t>
      </w:r>
      <w:r>
        <w:rPr>
          <w:spacing w:val="60"/>
        </w:rPr>
        <w:t> </w:t>
      </w:r>
      <w:r>
        <w:rPr/>
        <w:t>instead of 100 cm. This was</w:t>
      </w:r>
      <w:r>
        <w:rPr>
          <w:spacing w:val="1"/>
        </w:rPr>
        <w:t> </w:t>
      </w:r>
      <w:r>
        <w:rPr/>
        <w:t>done to reduce the distance between the radiation source and the detector, thereby</w:t>
      </w:r>
      <w:r>
        <w:rPr>
          <w:spacing w:val="1"/>
        </w:rPr>
        <w:t> </w:t>
      </w:r>
      <w:r>
        <w:rPr/>
        <w:t>preventing</w:t>
      </w:r>
      <w:r>
        <w:rPr>
          <w:spacing w:val="-4"/>
        </w:rPr>
        <w:t> </w:t>
      </w:r>
      <w:r>
        <w:rPr/>
        <w:t>radiation backscattered.</w:t>
      </w:r>
    </w:p>
    <w:p>
      <w:pPr>
        <w:pStyle w:val="BodyText"/>
        <w:spacing w:line="360" w:lineRule="auto" w:before="1"/>
        <w:ind w:left="1768" w:right="1433" w:firstLine="720"/>
        <w:jc w:val="both"/>
      </w:pPr>
      <w:r>
        <w:rPr/>
        <w:t>The radiation exposure (mR) in air at FDD of 60 cm was measured</w:t>
      </w:r>
      <w:r>
        <w:rPr>
          <w:spacing w:val="60"/>
        </w:rPr>
        <w:t> </w:t>
      </w:r>
      <w:r>
        <w:rPr/>
        <w:t>with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then</w:t>
      </w:r>
      <w:r>
        <w:rPr>
          <w:spacing w:val="3"/>
        </w:rPr>
        <w:t> </w:t>
      </w:r>
      <w:r>
        <w:rPr/>
        <w:t>normalized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exposure in</w:t>
      </w:r>
      <w:r>
        <w:rPr>
          <w:spacing w:val="2"/>
        </w:rPr>
        <w:t> </w:t>
      </w:r>
      <w:r>
        <w:rPr/>
        <w:t>air</w:t>
      </w:r>
      <w:r>
        <w:rPr>
          <w:spacing w:val="5"/>
        </w:rPr>
        <w:t> </w:t>
      </w:r>
      <w:r>
        <w:rPr/>
        <w:t>at</w:t>
      </w:r>
      <w:r>
        <w:rPr>
          <w:spacing w:val="2"/>
        </w:rPr>
        <w:t> </w:t>
      </w:r>
      <w:r>
        <w:rPr/>
        <w:t>FDD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100</w:t>
      </w:r>
      <w:r>
        <w:rPr>
          <w:spacing w:val="2"/>
        </w:rPr>
        <w:t> </w:t>
      </w:r>
      <w:r>
        <w:rPr/>
        <w:t>cm</w:t>
      </w:r>
      <w:r>
        <w:rPr>
          <w:spacing w:val="2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114"/>
        <w:ind w:left="1768" w:right="1435"/>
        <w:jc w:val="both"/>
      </w:pPr>
      <w:r>
        <w:rPr/>
        <w:drawing>
          <wp:anchor distT="0" distB="0" distL="0" distR="0" allowOverlap="1" layoutInCell="1" locked="0" behindDoc="1" simplePos="0" relativeHeight="482053120">
            <wp:simplePos x="0" y="0"/>
            <wp:positionH relativeFrom="page">
              <wp:posOffset>1235303</wp:posOffset>
            </wp:positionH>
            <wp:positionV relativeFrom="paragraph">
              <wp:posOffset>1549820</wp:posOffset>
            </wp:positionV>
            <wp:extent cx="5338978" cy="5278485"/>
            <wp:effectExtent l="0" t="0" r="0" b="0"/>
            <wp:wrapNone/>
            <wp:docPr id="1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inverse square law relation (I α 1/d</w:t>
      </w:r>
      <w:r>
        <w:rPr>
          <w:vertAlign w:val="superscript"/>
        </w:rPr>
        <w:t>2</w:t>
      </w:r>
      <w:r>
        <w:rPr>
          <w:vertAlign w:val="baseline"/>
        </w:rPr>
        <w:t>). The radiation exposure in air was measured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tube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 (kV) and tube loading (mAs). These values were set from the control console,</w:t>
      </w:r>
      <w:r>
        <w:rPr>
          <w:spacing w:val="1"/>
          <w:vertAlign w:val="baseline"/>
        </w:rPr>
        <w:t> </w:t>
      </w:r>
      <w:r>
        <w:rPr>
          <w:vertAlign w:val="baseline"/>
        </w:rPr>
        <w:t>located at about 150 cm away from the x-ray machine. The exposure parameters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set in such a way that the tube loading, commonly employed at the centre, was kept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 varying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tube voltage</w:t>
      </w:r>
      <w:r>
        <w:rPr>
          <w:spacing w:val="-1"/>
          <w:vertAlign w:val="baseline"/>
        </w:rPr>
        <w:t> </w:t>
      </w:r>
      <w:r>
        <w:rPr>
          <w:vertAlign w:val="baseline"/>
        </w:rPr>
        <w:t>(kV).</w:t>
      </w:r>
    </w:p>
    <w:p>
      <w:pPr>
        <w:pStyle w:val="BodyText"/>
        <w:spacing w:line="360" w:lineRule="auto" w:before="1"/>
        <w:ind w:left="1768" w:right="1438" w:firstLine="720"/>
        <w:jc w:val="both"/>
      </w:pPr>
      <w:r>
        <w:rPr/>
        <w:t>Thereafter, exposure in air per tube loading (mR/mAs) was calculated and</w:t>
      </w:r>
      <w:r>
        <w:rPr>
          <w:spacing w:val="1"/>
        </w:rPr>
        <w:t> </w:t>
      </w:r>
      <w:r>
        <w:rPr/>
        <w:t>converted to dose per tube current (mGy/mAs) using a conversion factor of 8.73</w:t>
      </w:r>
      <w:r>
        <w:rPr>
          <w:spacing w:val="1"/>
        </w:rPr>
        <w:t> </w:t>
      </w:r>
      <w:r>
        <w:rPr/>
        <w:t>mGy/R.</w:t>
      </w:r>
      <w:r>
        <w:rPr>
          <w:spacing w:val="1"/>
        </w:rPr>
        <w:t> </w:t>
      </w:r>
      <w:r>
        <w:rPr/>
        <w:t>The values of radiation output as a function of applied voltage was fitted to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(polynomial of</w:t>
      </w:r>
      <w:r>
        <w:rPr>
          <w:spacing w:val="1"/>
        </w:rPr>
        <w:t> </w:t>
      </w:r>
      <w:r>
        <w:rPr/>
        <w:t>order 4)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form</w:t>
      </w:r>
      <w:r>
        <w:rPr>
          <w:spacing w:val="3"/>
        </w:rPr>
        <w:t> </w:t>
      </w:r>
      <w:r>
        <w:rPr/>
        <w:t>shown in equation 3.1 below:</w:t>
      </w:r>
    </w:p>
    <w:p>
      <w:pPr>
        <w:pStyle w:val="BodyText"/>
        <w:spacing w:before="5"/>
        <w:rPr>
          <w:sz w:val="29"/>
        </w:rPr>
      </w:pPr>
    </w:p>
    <w:p>
      <w:pPr>
        <w:tabs>
          <w:tab w:pos="9629" w:val="right" w:leader="none"/>
        </w:tabs>
        <w:spacing w:line="168" w:lineRule="exact" w:before="106"/>
        <w:ind w:left="1813" w:right="0" w:firstLine="0"/>
        <w:jc w:val="left"/>
        <w:rPr>
          <w:sz w:val="24"/>
        </w:rPr>
      </w:pPr>
      <w:r>
        <w:rPr>
          <w:i/>
          <w:w w:val="105"/>
          <w:sz w:val="23"/>
        </w:rPr>
        <w:t>Radiation</w:t>
      </w:r>
      <w:r>
        <w:rPr>
          <w:i/>
          <w:spacing w:val="4"/>
          <w:w w:val="105"/>
          <w:sz w:val="23"/>
        </w:rPr>
        <w:t> </w:t>
      </w:r>
      <w:r>
        <w:rPr>
          <w:w w:val="105"/>
          <w:sz w:val="23"/>
        </w:rPr>
        <w:t>_</w:t>
      </w:r>
      <w:r>
        <w:rPr>
          <w:spacing w:val="-29"/>
          <w:w w:val="105"/>
          <w:sz w:val="23"/>
        </w:rPr>
        <w:t> </w:t>
      </w:r>
      <w:r>
        <w:rPr>
          <w:i/>
          <w:w w:val="105"/>
          <w:sz w:val="23"/>
        </w:rPr>
        <w:t>Output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mGy</w:t>
      </w:r>
      <w:r>
        <w:rPr>
          <w:i/>
          <w:spacing w:val="-37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21"/>
          <w:w w:val="105"/>
          <w:sz w:val="23"/>
        </w:rPr>
        <w:t> </w:t>
      </w:r>
      <w:r>
        <w:rPr>
          <w:i/>
          <w:w w:val="105"/>
          <w:sz w:val="23"/>
        </w:rPr>
        <w:t>mAs</w:t>
      </w:r>
      <w:r>
        <w:rPr>
          <w:w w:val="105"/>
          <w:sz w:val="23"/>
        </w:rPr>
        <w:t>) </w:t>
      </w:r>
      <w:r>
        <w:rPr>
          <w:rFonts w:ascii="Symbol" w:hAnsi="Symbol"/>
          <w:w w:val="105"/>
          <w:sz w:val="23"/>
        </w:rPr>
        <w:t>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12"/>
          <w:w w:val="105"/>
          <w:sz w:val="23"/>
        </w:rPr>
        <w:t> </w:t>
      </w:r>
      <w:r>
        <w:rPr>
          <w:i/>
          <w:w w:val="105"/>
          <w:sz w:val="23"/>
        </w:rPr>
        <w:t>V</w:t>
      </w:r>
      <w:r>
        <w:rPr>
          <w:i/>
          <w:spacing w:val="-13"/>
          <w:w w:val="105"/>
          <w:sz w:val="23"/>
        </w:rPr>
        <w:t> </w:t>
      </w:r>
      <w:r>
        <w:rPr>
          <w:w w:val="105"/>
          <w:sz w:val="23"/>
          <w:vertAlign w:val="superscript"/>
        </w:rPr>
        <w:t>4</w:t>
      </w:r>
      <w:r>
        <w:rPr>
          <w:spacing w:val="16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</w:t>
      </w:r>
      <w:r>
        <w:rPr>
          <w:spacing w:val="-14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</w:t>
      </w:r>
      <w:r>
        <w:rPr>
          <w:i/>
          <w:spacing w:val="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V</w:t>
      </w:r>
      <w:r>
        <w:rPr>
          <w:i/>
          <w:spacing w:val="-18"/>
          <w:w w:val="105"/>
          <w:sz w:val="23"/>
          <w:vertAlign w:val="baseline"/>
        </w:rPr>
        <w:t> </w:t>
      </w:r>
      <w:r>
        <w:rPr>
          <w:w w:val="105"/>
          <w:sz w:val="23"/>
          <w:vertAlign w:val="superscript"/>
        </w:rPr>
        <w:t>3</w:t>
      </w:r>
      <w:r>
        <w:rPr>
          <w:spacing w:val="12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</w:t>
      </w:r>
      <w:r>
        <w:rPr>
          <w:spacing w:val="-14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</w:t>
      </w:r>
      <w:r>
        <w:rPr>
          <w:i/>
          <w:spacing w:val="1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V</w:t>
      </w:r>
      <w:r>
        <w:rPr>
          <w:i/>
          <w:spacing w:val="-14"/>
          <w:w w:val="105"/>
          <w:sz w:val="23"/>
          <w:vertAlign w:val="baseline"/>
        </w:rPr>
        <w:t> </w:t>
      </w:r>
      <w:r>
        <w:rPr>
          <w:w w:val="105"/>
          <w:sz w:val="23"/>
          <w:vertAlign w:val="superscript"/>
        </w:rPr>
        <w:t>2</w:t>
      </w:r>
      <w:r>
        <w:rPr>
          <w:spacing w:val="17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</w:t>
      </w:r>
      <w:r>
        <w:rPr>
          <w:spacing w:val="-1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</w:t>
      </w:r>
      <w:r>
        <w:rPr>
          <w:i/>
          <w:spacing w:val="-1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V</w:t>
      </w:r>
      <w:r>
        <w:rPr>
          <w:i/>
          <w:spacing w:val="16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</w:t>
      </w:r>
      <w:r>
        <w:rPr>
          <w:spacing w:val="-14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</w:t>
        <w:tab/>
      </w:r>
      <w:r>
        <w:rPr>
          <w:w w:val="105"/>
          <w:sz w:val="24"/>
          <w:vertAlign w:val="baseline"/>
        </w:rPr>
        <w:t>3.1</w:t>
      </w:r>
    </w:p>
    <w:p>
      <w:pPr>
        <w:tabs>
          <w:tab w:pos="5941" w:val="left" w:leader="none"/>
          <w:tab w:pos="6658" w:val="left" w:leader="none"/>
          <w:tab w:pos="7372" w:val="left" w:leader="none"/>
          <w:tab w:pos="7968" w:val="left" w:leader="none"/>
        </w:tabs>
        <w:spacing w:before="1"/>
        <w:ind w:left="5215" w:right="0" w:firstLine="0"/>
        <w:jc w:val="left"/>
        <w:rPr>
          <w:i/>
          <w:sz w:val="13"/>
        </w:rPr>
      </w:pPr>
      <w:r>
        <w:rPr>
          <w:w w:val="115"/>
          <w:sz w:val="13"/>
        </w:rPr>
        <w:t>4</w:t>
        <w:tab/>
        <w:t>3</w:t>
        <w:tab/>
        <w:t>2</w:t>
        <w:tab/>
        <w:t>1</w:t>
        <w:tab/>
      </w:r>
      <w:r>
        <w:rPr>
          <w:i/>
          <w:w w:val="115"/>
          <w:sz w:val="13"/>
        </w:rPr>
        <w:t>o</w:t>
      </w:r>
    </w:p>
    <w:p>
      <w:pPr>
        <w:pStyle w:val="BodyText"/>
        <w:spacing w:line="360" w:lineRule="auto" w:before="164"/>
        <w:ind w:left="1768" w:right="1434"/>
      </w:pPr>
      <w:r>
        <w:rPr/>
        <w:t>Where</w:t>
      </w:r>
      <w:r>
        <w:rPr>
          <w:spacing w:val="18"/>
        </w:rPr>
        <w:t> </w:t>
      </w:r>
      <w:r>
        <w:rPr/>
        <w:t>V</w:t>
      </w:r>
      <w:r>
        <w:rPr>
          <w:spacing w:val="20"/>
        </w:rPr>
        <w:t> </w:t>
      </w:r>
      <w:r>
        <w:rPr/>
        <w:t>represents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numerical</w:t>
      </w:r>
      <w:r>
        <w:rPr>
          <w:spacing w:val="21"/>
        </w:rPr>
        <w:t> </w:t>
      </w:r>
      <w:r>
        <w:rPr/>
        <w:t>value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kV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a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3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4</w:t>
      </w:r>
      <w:r>
        <w:rPr>
          <w:spacing w:val="22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constants</w:t>
      </w:r>
      <w:r>
        <w:rPr>
          <w:spacing w:val="-57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 best-fit to equation (3.1).</w:t>
      </w:r>
    </w:p>
    <w:p>
      <w:pPr>
        <w:pStyle w:val="BodyText"/>
        <w:spacing w:before="1"/>
        <w:rPr>
          <w:sz w:val="36"/>
        </w:rPr>
      </w:pPr>
    </w:p>
    <w:p>
      <w:pPr>
        <w:pStyle w:val="Heading6"/>
        <w:numPr>
          <w:ilvl w:val="2"/>
          <w:numId w:val="25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QUALITY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FILM</w:t>
      </w:r>
      <w:r>
        <w:rPr>
          <w:spacing w:val="-2"/>
        </w:rPr>
        <w:t> </w:t>
      </w:r>
      <w:r>
        <w:rPr/>
        <w:t>PROCESSOR</w:t>
      </w:r>
    </w:p>
    <w:p>
      <w:pPr>
        <w:pStyle w:val="BodyText"/>
        <w:spacing w:line="360" w:lineRule="auto" w:before="137"/>
        <w:ind w:left="1768" w:right="1434" w:firstLine="720"/>
        <w:jc w:val="both"/>
      </w:pPr>
      <w:r>
        <w:rPr/>
        <w:t>A thorough quality control measurement on film processing system could not</w:t>
      </w:r>
      <w:r>
        <w:rPr>
          <w:spacing w:val="1"/>
        </w:rPr>
        <w:t> </w:t>
      </w:r>
      <w:r>
        <w:rPr/>
        <w:t>be carried out in all the centres. This is due to unavailability of the required equipment</w:t>
      </w:r>
      <w:r>
        <w:rPr>
          <w:spacing w:val="-57"/>
        </w:rPr>
        <w:t> </w:t>
      </w:r>
      <w:r>
        <w:rPr/>
        <w:t>namely</w:t>
      </w:r>
      <w:r>
        <w:rPr>
          <w:spacing w:val="1"/>
        </w:rPr>
        <w:t> </w:t>
      </w:r>
      <w:r>
        <w:rPr/>
        <w:t>sensitometer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densitometer.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employed in this study was contamination test of the replenisher (developer and fixer)</w:t>
      </w:r>
      <w:r>
        <w:rPr>
          <w:spacing w:val="1"/>
        </w:rPr>
        <w:t> </w:t>
      </w:r>
      <w:r>
        <w:rPr/>
        <w:t>chemistry. This is a comparative test used for all</w:t>
      </w:r>
      <w:r>
        <w:rPr>
          <w:spacing w:val="1"/>
        </w:rPr>
        <w:t> </w:t>
      </w:r>
      <w:r>
        <w:rPr/>
        <w:t>the centers.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 carried out with</w:t>
      </w:r>
      <w:r>
        <w:rPr>
          <w:spacing w:val="1"/>
        </w:rPr>
        <w:t> </w:t>
      </w:r>
      <w:r>
        <w:rPr/>
        <w:t>the use of two pieces of unexposed films in the darkroom. While in the darkroom, one</w:t>
      </w:r>
      <w:r>
        <w:rPr>
          <w:spacing w:val="1"/>
        </w:rPr>
        <w:t> </w:t>
      </w:r>
      <w:r>
        <w:rPr/>
        <w:t>of the films was dipped inside the developer and the other one in the fixer for about 10</w:t>
      </w:r>
      <w:r>
        <w:rPr>
          <w:spacing w:val="-57"/>
        </w:rPr>
        <w:t> </w:t>
      </w:r>
      <w:r>
        <w:rPr/>
        <w:t>seconds. The interaction between unexposed film and either the developer or fixer</w:t>
      </w:r>
      <w:r>
        <w:rPr>
          <w:spacing w:val="1"/>
        </w:rPr>
        <w:t> </w:t>
      </w:r>
      <w:r>
        <w:rPr/>
        <w:t>produces a change in colour of the film. The films were thereafter dried according to</w:t>
      </w:r>
      <w:r>
        <w:rPr>
          <w:spacing w:val="1"/>
        </w:rPr>
        <w:t> </w:t>
      </w:r>
      <w:r>
        <w:rPr/>
        <w:t>the drying procedure of each centre. The uniformity of the colour observed in each of</w:t>
      </w:r>
      <w:r>
        <w:rPr>
          <w:spacing w:val="1"/>
        </w:rPr>
        <w:t> </w:t>
      </w:r>
      <w:r>
        <w:rPr/>
        <w:t>the soaked film was used to estimate the chemical status of the developer and fixer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360" w:lineRule="auto" w:before="1"/>
        <w:ind w:left="1768" w:right="1433" w:firstLine="720"/>
        <w:jc w:val="both"/>
      </w:pPr>
      <w:r>
        <w:rPr/>
        <w:t>Also, the general working conditions of the darkroom in each of the centre was</w:t>
      </w:r>
      <w:r>
        <w:rPr>
          <w:spacing w:val="-57"/>
        </w:rPr>
        <w:t> </w:t>
      </w:r>
      <w:r>
        <w:rPr/>
        <w:t>assessed. This was done to check leakages of external light into the darkroom. The</w:t>
      </w:r>
      <w:r>
        <w:rPr>
          <w:spacing w:val="1"/>
        </w:rPr>
        <w:t> </w:t>
      </w:r>
      <w:r>
        <w:rPr/>
        <w:t>presence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leakage</w:t>
      </w:r>
      <w:r>
        <w:rPr>
          <w:spacing w:val="37"/>
        </w:rPr>
        <w:t> </w:t>
      </w:r>
      <w:r>
        <w:rPr/>
        <w:t>light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darkroom</w:t>
      </w:r>
      <w:r>
        <w:rPr>
          <w:spacing w:val="41"/>
        </w:rPr>
        <w:t> </w:t>
      </w:r>
      <w:r>
        <w:rPr/>
        <w:t>could</w:t>
      </w:r>
      <w:r>
        <w:rPr>
          <w:spacing w:val="45"/>
        </w:rPr>
        <w:t> </w:t>
      </w:r>
      <w:r>
        <w:rPr/>
        <w:t>fog</w:t>
      </w:r>
      <w:r>
        <w:rPr>
          <w:spacing w:val="36"/>
        </w:rPr>
        <w:t> </w:t>
      </w:r>
      <w:r>
        <w:rPr/>
        <w:t>unexposed</w:t>
      </w:r>
      <w:r>
        <w:rPr>
          <w:spacing w:val="38"/>
        </w:rPr>
        <w:t> </w:t>
      </w:r>
      <w:r>
        <w:rPr/>
        <w:t>photographic</w:t>
      </w:r>
      <w:r>
        <w:rPr>
          <w:spacing w:val="37"/>
        </w:rPr>
        <w:t> </w:t>
      </w:r>
      <w:r>
        <w:rPr/>
        <w:t>films</w:t>
      </w:r>
    </w:p>
    <w:p>
      <w:pPr>
        <w:spacing w:after="0" w:line="360" w:lineRule="auto"/>
        <w:jc w:val="both"/>
        <w:sectPr>
          <w:pgSz w:w="12240" w:h="15840"/>
          <w:pgMar w:header="0" w:footer="1068" w:top="1320" w:bottom="1260" w:left="680" w:right="0"/>
        </w:sectPr>
      </w:pPr>
    </w:p>
    <w:p>
      <w:pPr>
        <w:pStyle w:val="BodyText"/>
        <w:spacing w:line="360" w:lineRule="auto" w:before="74"/>
        <w:ind w:left="1768" w:right="1438"/>
        <w:jc w:val="both"/>
      </w:pPr>
      <w:r>
        <w:rPr/>
        <w:t>during film loading into the cassette. The fogged film will eventually lower the quality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photographic image.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5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  <w:rPr>
          <w:b/>
          <w:sz w:val="24"/>
        </w:rPr>
      </w:pPr>
      <w:r>
        <w:rPr>
          <w:b/>
          <w:sz w:val="24"/>
        </w:rPr>
        <w:t>DOSE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DAP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1768" w:right="1437" w:firstLine="720"/>
        <w:jc w:val="right"/>
      </w:pPr>
      <w:r>
        <w:rPr/>
        <w:drawing>
          <wp:anchor distT="0" distB="0" distL="0" distR="0" allowOverlap="1" layoutInCell="1" locked="0" behindDoc="1" simplePos="0" relativeHeight="482053632">
            <wp:simplePos x="0" y="0"/>
            <wp:positionH relativeFrom="page">
              <wp:posOffset>1235303</wp:posOffset>
            </wp:positionH>
            <wp:positionV relativeFrom="paragraph">
              <wp:posOffset>332652</wp:posOffset>
            </wp:positionV>
            <wp:extent cx="5338978" cy="5278485"/>
            <wp:effectExtent l="0" t="0" r="0" b="0"/>
            <wp:wrapNone/>
            <wp:docPr id="1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4"/>
        </w:rPr>
        <w:t> </w:t>
      </w:r>
      <w:r>
        <w:rPr/>
        <w:t>quantity</w:t>
      </w:r>
      <w:r>
        <w:rPr>
          <w:spacing w:val="11"/>
        </w:rPr>
        <w:t> </w:t>
      </w:r>
      <w:r>
        <w:rPr/>
        <w:t>DAP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product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cross-sectional</w:t>
      </w:r>
      <w:r>
        <w:rPr>
          <w:spacing w:val="17"/>
        </w:rPr>
        <w:t> </w:t>
      </w:r>
      <w:r>
        <w:rPr/>
        <w:t>area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radiation</w:t>
      </w:r>
      <w:r>
        <w:rPr>
          <w:spacing w:val="15"/>
        </w:rPr>
        <w:t> </w:t>
      </w:r>
      <w:r>
        <w:rPr/>
        <w:t>beam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5"/>
        </w:rPr>
        <w:t> </w:t>
      </w:r>
      <w:r>
        <w:rPr/>
        <w:t>dose</w:t>
      </w:r>
      <w:r>
        <w:rPr>
          <w:spacing w:val="6"/>
        </w:rPr>
        <w:t> </w:t>
      </w:r>
      <w:r>
        <w:rPr/>
        <w:t>delivered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patient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measure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energy</w:t>
      </w:r>
      <w:r>
        <w:rPr>
          <w:spacing w:val="-2"/>
        </w:rPr>
        <w:t> </w:t>
      </w:r>
      <w:r>
        <w:rPr/>
        <w:t>imparted</w:t>
      </w:r>
      <w:r>
        <w:rPr>
          <w:spacing w:val="6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patients</w:t>
      </w:r>
      <w:r>
        <w:rPr>
          <w:spacing w:val="9"/>
        </w:rPr>
        <w:t> </w:t>
      </w:r>
      <w:r>
        <w:rPr/>
        <w:t>during</w:t>
      </w:r>
      <w:r>
        <w:rPr>
          <w:spacing w:val="5"/>
        </w:rPr>
        <w:t> </w:t>
      </w:r>
      <w:r>
        <w:rPr/>
        <w:t>medical</w:t>
      </w:r>
      <w:r>
        <w:rPr>
          <w:spacing w:val="8"/>
        </w:rPr>
        <w:t> </w:t>
      </w:r>
      <w:r>
        <w:rPr/>
        <w:t>radiation</w:t>
      </w:r>
      <w:r>
        <w:rPr>
          <w:spacing w:val="8"/>
        </w:rPr>
        <w:t> </w:t>
      </w:r>
      <w:r>
        <w:rPr/>
        <w:t>exposure</w:t>
      </w:r>
      <w:r>
        <w:rPr>
          <w:spacing w:val="7"/>
        </w:rPr>
        <w:t> </w:t>
      </w:r>
      <w:r>
        <w:rPr/>
        <w:t>(George,</w:t>
      </w:r>
      <w:r>
        <w:rPr>
          <w:spacing w:val="10"/>
        </w:rPr>
        <w:t> </w:t>
      </w:r>
      <w:r>
        <w:rPr/>
        <w:t>2006).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8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indirect</w:t>
      </w:r>
      <w:r>
        <w:rPr>
          <w:spacing w:val="30"/>
        </w:rPr>
        <w:t> </w:t>
      </w:r>
      <w:r>
        <w:rPr/>
        <w:t>methods</w:t>
      </w:r>
      <w:r>
        <w:rPr>
          <w:spacing w:val="31"/>
        </w:rPr>
        <w:t> </w:t>
      </w:r>
      <w:r>
        <w:rPr/>
        <w:t>proposed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practical</w:t>
      </w:r>
      <w:r>
        <w:rPr>
          <w:spacing w:val="31"/>
        </w:rPr>
        <w:t> </w:t>
      </w:r>
      <w:r>
        <w:rPr/>
        <w:t>estimation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effective</w:t>
      </w:r>
      <w:r>
        <w:rPr>
          <w:spacing w:val="30"/>
        </w:rPr>
        <w:t> </w:t>
      </w:r>
      <w:r>
        <w:rPr/>
        <w:t>dose</w:t>
      </w:r>
      <w:r>
        <w:rPr>
          <w:spacing w:val="30"/>
        </w:rPr>
        <w:t> </w:t>
      </w:r>
      <w:r>
        <w:rPr/>
        <w:t>due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ease</w:t>
      </w:r>
      <w:r>
        <w:rPr>
          <w:spacing w:val="-57"/>
        </w:rPr>
        <w:t> </w:t>
      </w:r>
      <w:r>
        <w:rPr/>
        <w:t>with</w:t>
      </w:r>
      <w:r>
        <w:rPr>
          <w:spacing w:val="35"/>
        </w:rPr>
        <w:t> </w:t>
      </w:r>
      <w:r>
        <w:rPr/>
        <w:t>which</w:t>
      </w:r>
      <w:r>
        <w:rPr>
          <w:spacing w:val="35"/>
        </w:rPr>
        <w:t> </w:t>
      </w:r>
      <w:r>
        <w:rPr/>
        <w:t>it</w:t>
      </w:r>
      <w:r>
        <w:rPr>
          <w:spacing w:val="35"/>
        </w:rPr>
        <w:t> </w:t>
      </w:r>
      <w:r>
        <w:rPr/>
        <w:t>can</w:t>
      </w:r>
      <w:r>
        <w:rPr>
          <w:spacing w:val="35"/>
        </w:rPr>
        <w:t> </w:t>
      </w:r>
      <w:r>
        <w:rPr/>
        <w:t>be</w:t>
      </w:r>
      <w:r>
        <w:rPr>
          <w:spacing w:val="33"/>
        </w:rPr>
        <w:t> </w:t>
      </w:r>
      <w:r>
        <w:rPr/>
        <w:t>measured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x-ray</w:t>
      </w:r>
      <w:r>
        <w:rPr>
          <w:spacing w:val="32"/>
        </w:rPr>
        <w:t> </w:t>
      </w:r>
      <w:r>
        <w:rPr/>
        <w:t>room.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measured</w:t>
      </w:r>
      <w:r>
        <w:rPr>
          <w:spacing w:val="37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DAP</w:t>
      </w:r>
      <w:r>
        <w:rPr>
          <w:spacing w:val="-57"/>
        </w:rPr>
        <w:t> </w:t>
      </w:r>
      <w:r>
        <w:rPr/>
        <w:t>meter</w:t>
      </w:r>
      <w:r>
        <w:rPr>
          <w:spacing w:val="10"/>
        </w:rPr>
        <w:t> </w:t>
      </w:r>
      <w:r>
        <w:rPr/>
        <w:t>attached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light</w:t>
      </w:r>
      <w:r>
        <w:rPr>
          <w:spacing w:val="11"/>
        </w:rPr>
        <w:t> </w:t>
      </w:r>
      <w:r>
        <w:rPr/>
        <w:t>beam</w:t>
      </w:r>
      <w:r>
        <w:rPr>
          <w:spacing w:val="12"/>
        </w:rPr>
        <w:t> </w:t>
      </w:r>
      <w:r>
        <w:rPr/>
        <w:t>diaphragm</w:t>
      </w:r>
      <w:r>
        <w:rPr>
          <w:spacing w:val="11"/>
        </w:rPr>
        <w:t> </w:t>
      </w:r>
      <w:r>
        <w:rPr/>
        <w:t>housing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x-ray</w:t>
      </w:r>
      <w:r>
        <w:rPr>
          <w:spacing w:val="4"/>
        </w:rPr>
        <w:t> </w:t>
      </w:r>
      <w:r>
        <w:rPr/>
        <w:t>tube</w:t>
      </w:r>
      <w:r>
        <w:rPr>
          <w:spacing w:val="12"/>
        </w:rPr>
        <w:t> </w:t>
      </w:r>
      <w:r>
        <w:rPr/>
        <w:t>calculated</w:t>
      </w:r>
      <w:r>
        <w:rPr>
          <w:spacing w:val="13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53"/>
        </w:rPr>
        <w:t> </w:t>
      </w:r>
      <w:r>
        <w:rPr/>
        <w:t>knowledge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beam</w:t>
      </w:r>
      <w:r>
        <w:rPr>
          <w:spacing w:val="56"/>
        </w:rPr>
        <w:t> </w:t>
      </w:r>
      <w:r>
        <w:rPr/>
        <w:t>output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cross-sectional</w:t>
      </w:r>
      <w:r>
        <w:rPr>
          <w:spacing w:val="55"/>
        </w:rPr>
        <w:t> </w:t>
      </w:r>
      <w:r>
        <w:rPr/>
        <w:t>area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radiation</w:t>
      </w:r>
      <w:r>
        <w:rPr>
          <w:spacing w:val="54"/>
        </w:rPr>
        <w:t> </w:t>
      </w:r>
      <w:r>
        <w:rPr/>
        <w:t>beam</w:t>
      </w:r>
      <w:r>
        <w:rPr>
          <w:spacing w:val="55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patient. The latter method was used in this study due to non-availability of DAP meter.</w:t>
      </w:r>
      <w:r>
        <w:rPr>
          <w:spacing w:val="-57"/>
        </w:rPr>
        <w:t> </w:t>
      </w:r>
      <w:r>
        <w:rPr/>
        <w:t>The</w:t>
      </w:r>
      <w:r>
        <w:rPr>
          <w:spacing w:val="61"/>
        </w:rPr>
        <w:t> </w:t>
      </w:r>
      <w:r>
        <w:rPr/>
        <w:t>DAP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calculated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measured</w:t>
      </w:r>
      <w:r>
        <w:rPr>
          <w:spacing w:val="61"/>
        </w:rPr>
        <w:t> </w:t>
      </w:r>
      <w:r>
        <w:rPr/>
        <w:t>beam</w:t>
      </w:r>
      <w:r>
        <w:rPr>
          <w:spacing w:val="61"/>
        </w:rPr>
        <w:t> </w:t>
      </w:r>
      <w:r>
        <w:rPr/>
        <w:t>output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chosen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each patient‟s examination. Literatures</w:t>
      </w:r>
      <w:r>
        <w:rPr>
          <w:spacing w:val="1"/>
        </w:rPr>
        <w:t> </w:t>
      </w:r>
      <w:r>
        <w:rPr/>
        <w:t>(Yakoumakis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2001;</w:t>
      </w:r>
      <w:r>
        <w:rPr>
          <w:spacing w:val="-57"/>
        </w:rPr>
        <w:t> </w:t>
      </w:r>
      <w:r>
        <w:rPr/>
        <w:t>Nicholas 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2002;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Mcparland.,</w:t>
      </w:r>
      <w:r>
        <w:rPr>
          <w:spacing w:val="3"/>
        </w:rPr>
        <w:t> </w:t>
      </w:r>
      <w:r>
        <w:rPr/>
        <w:t>1998)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DAP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sensitive to</w:t>
      </w:r>
      <w:r>
        <w:rPr>
          <w:spacing w:val="-57"/>
        </w:rPr>
        <w:t> </w:t>
      </w:r>
      <w:r>
        <w:rPr/>
        <w:t>x-ray</w:t>
      </w:r>
      <w:r>
        <w:rPr>
          <w:spacing w:val="39"/>
        </w:rPr>
        <w:t> </w:t>
      </w:r>
      <w:r>
        <w:rPr/>
        <w:t>field</w:t>
      </w:r>
      <w:r>
        <w:rPr>
          <w:spacing w:val="42"/>
        </w:rPr>
        <w:t> </w:t>
      </w:r>
      <w:r>
        <w:rPr/>
        <w:t>than</w:t>
      </w:r>
      <w:r>
        <w:rPr>
          <w:spacing w:val="41"/>
        </w:rPr>
        <w:t> </w:t>
      </w:r>
      <w:r>
        <w:rPr/>
        <w:t>its</w:t>
      </w:r>
      <w:r>
        <w:rPr>
          <w:spacing w:val="44"/>
        </w:rPr>
        <w:t> </w:t>
      </w:r>
      <w:r>
        <w:rPr/>
        <w:t>counterpart</w:t>
      </w:r>
      <w:r>
        <w:rPr>
          <w:spacing w:val="41"/>
        </w:rPr>
        <w:t> </w:t>
      </w:r>
      <w:r>
        <w:rPr/>
        <w:t>quantity,</w:t>
      </w:r>
      <w:r>
        <w:rPr>
          <w:spacing w:val="45"/>
        </w:rPr>
        <w:t> </w:t>
      </w:r>
      <w:r>
        <w:rPr/>
        <w:t>entrance</w:t>
      </w:r>
      <w:r>
        <w:rPr>
          <w:spacing w:val="41"/>
        </w:rPr>
        <w:t> </w:t>
      </w:r>
      <w:r>
        <w:rPr/>
        <w:t>skin</w:t>
      </w:r>
      <w:r>
        <w:rPr>
          <w:spacing w:val="42"/>
        </w:rPr>
        <w:t> </w:t>
      </w:r>
      <w:r>
        <w:rPr/>
        <w:t>dose</w:t>
      </w:r>
      <w:r>
        <w:rPr>
          <w:spacing w:val="43"/>
        </w:rPr>
        <w:t> </w:t>
      </w:r>
      <w:r>
        <w:rPr/>
        <w:t>(ESD),</w:t>
      </w:r>
      <w:r>
        <w:rPr>
          <w:spacing w:val="44"/>
        </w:rPr>
        <w:t> </w:t>
      </w:r>
      <w:r>
        <w:rPr/>
        <w:t>hence</w:t>
      </w:r>
      <w:r>
        <w:rPr>
          <w:spacing w:val="41"/>
        </w:rPr>
        <w:t> </w:t>
      </w:r>
      <w:r>
        <w:rPr/>
        <w:t>its</w:t>
      </w:r>
      <w:r>
        <w:rPr>
          <w:spacing w:val="50"/>
        </w:rPr>
        <w:t> </w:t>
      </w:r>
      <w:r>
        <w:rPr/>
        <w:t>wide</w:t>
      </w:r>
      <w:r>
        <w:rPr>
          <w:spacing w:val="-57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computation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organ</w:t>
      </w:r>
      <w:r>
        <w:rPr>
          <w:spacing w:val="34"/>
        </w:rPr>
        <w:t> </w:t>
      </w:r>
      <w:r>
        <w:rPr/>
        <w:t>doses.</w:t>
      </w:r>
      <w:r>
        <w:rPr>
          <w:spacing w:val="36"/>
        </w:rPr>
        <w:t> </w:t>
      </w:r>
      <w:r>
        <w:rPr/>
        <w:t>DAP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one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major</w:t>
      </w:r>
      <w:r>
        <w:rPr>
          <w:spacing w:val="34"/>
        </w:rPr>
        <w:t> </w:t>
      </w:r>
      <w:r>
        <w:rPr/>
        <w:t>input</w:t>
      </w:r>
      <w:r>
        <w:rPr>
          <w:spacing w:val="34"/>
        </w:rPr>
        <w:t> </w:t>
      </w:r>
      <w:r>
        <w:rPr/>
        <w:t>data</w:t>
      </w:r>
      <w:r>
        <w:rPr>
          <w:spacing w:val="-57"/>
        </w:rPr>
        <w:t> </w:t>
      </w:r>
      <w:r>
        <w:rPr/>
        <w:t>used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program</w:t>
      </w:r>
      <w:r>
        <w:rPr>
          <w:spacing w:val="56"/>
        </w:rPr>
        <w:t> </w:t>
      </w:r>
      <w:r>
        <w:rPr/>
        <w:t>PCXMC,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calculating</w:t>
      </w:r>
      <w:r>
        <w:rPr>
          <w:spacing w:val="56"/>
        </w:rPr>
        <w:t> </w:t>
      </w:r>
      <w:r>
        <w:rPr/>
        <w:t>organs</w:t>
      </w:r>
      <w:r>
        <w:rPr>
          <w:spacing w:val="56"/>
        </w:rPr>
        <w:t> </w:t>
      </w:r>
      <w:r>
        <w:rPr/>
        <w:t>doses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effective</w:t>
      </w:r>
      <w:r>
        <w:rPr>
          <w:spacing w:val="55"/>
        </w:rPr>
        <w:t> </w:t>
      </w:r>
      <w:r>
        <w:rPr/>
        <w:t>dose</w:t>
      </w:r>
      <w:r>
        <w:rPr>
          <w:spacing w:val="54"/>
        </w:rPr>
        <w:t> </w:t>
      </w:r>
      <w:r>
        <w:rPr/>
        <w:t>in</w:t>
      </w:r>
    </w:p>
    <w:p>
      <w:pPr>
        <w:pStyle w:val="BodyText"/>
        <w:spacing w:before="1"/>
        <w:ind w:left="1768"/>
        <w:jc w:val="both"/>
      </w:pPr>
      <w:r>
        <w:rPr/>
        <w:t>diagnostic</w:t>
      </w:r>
      <w:r>
        <w:rPr>
          <w:spacing w:val="-3"/>
        </w:rPr>
        <w:t> </w:t>
      </w:r>
      <w:r>
        <w:rPr/>
        <w:t>radiology.</w:t>
      </w:r>
    </w:p>
    <w:p>
      <w:pPr>
        <w:pStyle w:val="BodyText"/>
        <w:spacing w:before="137"/>
        <w:ind w:left="1768"/>
        <w:jc w:val="both"/>
      </w:pPr>
      <w:r>
        <w:rPr/>
        <w:t>Mathematically,</w:t>
      </w:r>
      <w:r>
        <w:rPr>
          <w:spacing w:val="-1"/>
        </w:rPr>
        <w:t> </w:t>
      </w:r>
      <w:r>
        <w:rPr/>
        <w:t>DAP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969" w:val="left" w:leader="none"/>
        </w:tabs>
        <w:ind w:left="1768"/>
        <w:jc w:val="both"/>
      </w:pPr>
      <w:r>
        <w:rPr>
          <w:spacing w:val="-1"/>
        </w:rPr>
        <w:t>DAP</w:t>
      </w:r>
      <w:r>
        <w:rPr/>
        <w:t> </w:t>
      </w:r>
      <w:r>
        <w:rPr>
          <w:spacing w:val="-1"/>
        </w:rPr>
        <w:t>(mGy.cm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= L</w:t>
      </w:r>
      <w:r>
        <w:rPr>
          <w:spacing w:val="-2"/>
          <w:vertAlign w:val="baseline"/>
        </w:rPr>
        <w:t> </w:t>
      </w:r>
      <w:r>
        <w:rPr>
          <w:vertAlign w:val="baseline"/>
        </w:rPr>
        <w:t>(mAs)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3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o</w:t>
      </w:r>
      <w:r>
        <w:rPr>
          <w:spacing w:val="-21"/>
          <w:vertAlign w:val="baseline"/>
        </w:rPr>
        <w:t> </w:t>
      </w:r>
      <w:r>
        <w:rPr>
          <w:vertAlign w:val="baseline"/>
        </w:rPr>
        <w:t>(mGy/mAs) x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FSD</w:t>
      </w:r>
      <w:r>
        <w:rPr>
          <w:spacing w:val="-20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(3.2)</w:t>
      </w:r>
    </w:p>
    <w:p>
      <w:pPr>
        <w:pStyle w:val="BodyText"/>
        <w:rPr>
          <w:sz w:val="32"/>
        </w:rPr>
      </w:pPr>
    </w:p>
    <w:p>
      <w:pPr>
        <w:pStyle w:val="BodyText"/>
        <w:spacing w:line="360" w:lineRule="auto" w:before="184"/>
        <w:ind w:left="1768" w:right="1438"/>
        <w:jc w:val="both"/>
      </w:pPr>
      <w:r>
        <w:rPr/>
        <w:t>where L is the tube loading,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o</w:t>
      </w:r>
      <w:r>
        <w:rPr>
          <w:vertAlign w:val="baseline"/>
        </w:rPr>
        <w:t> is the radiation output with respect to applied voltage,</w:t>
      </w:r>
      <w:r>
        <w:rPr>
          <w:spacing w:val="1"/>
          <w:vertAlign w:val="baseline"/>
        </w:rPr>
        <w:t> </w:t>
      </w:r>
      <w:r>
        <w:rPr>
          <w:vertAlign w:val="baseline"/>
        </w:rPr>
        <w:t>FSD is the focus to skin distance and A</w:t>
      </w:r>
      <w:r>
        <w:rPr>
          <w:vertAlign w:val="subscript"/>
        </w:rPr>
        <w:t>FSD</w:t>
      </w:r>
      <w:r>
        <w:rPr>
          <w:vertAlign w:val="baseline"/>
        </w:rPr>
        <w:t> is the cross-sectional area of the beam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skin of</w:t>
      </w:r>
      <w:r>
        <w:rPr>
          <w:spacing w:val="-1"/>
          <w:vertAlign w:val="baseline"/>
        </w:rPr>
        <w:t> </w:t>
      </w:r>
      <w:r>
        <w:rPr>
          <w:vertAlign w:val="baseline"/>
        </w:rPr>
        <w:t>patient.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Heading6"/>
        <w:numPr>
          <w:ilvl w:val="1"/>
          <w:numId w:val="25"/>
        </w:numPr>
        <w:tabs>
          <w:tab w:pos="2488" w:val="left" w:leader="none"/>
          <w:tab w:pos="2489" w:val="left" w:leader="none"/>
        </w:tabs>
        <w:spacing w:line="364" w:lineRule="auto" w:before="90" w:after="0"/>
        <w:ind w:left="2488" w:right="1438" w:hanging="720"/>
        <w:jc w:val="left"/>
      </w:pPr>
      <w:r>
        <w:rPr/>
        <w:t>COMPUTATION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ORGAN</w:t>
      </w:r>
      <w:r>
        <w:rPr>
          <w:spacing w:val="51"/>
        </w:rPr>
        <w:t> </w:t>
      </w:r>
      <w:r>
        <w:rPr/>
        <w:t>DOSES</w:t>
      </w:r>
      <w:r>
        <w:rPr>
          <w:spacing w:val="52"/>
        </w:rPr>
        <w:t> </w:t>
      </w:r>
      <w:r>
        <w:rPr/>
        <w:t>USING</w:t>
      </w:r>
      <w:r>
        <w:rPr>
          <w:spacing w:val="53"/>
        </w:rPr>
        <w:t> </w:t>
      </w:r>
      <w:r>
        <w:rPr/>
        <w:t>PCXMC</w:t>
      </w:r>
      <w:r>
        <w:rPr>
          <w:spacing w:val="49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PROGRAM</w:t>
      </w:r>
    </w:p>
    <w:p>
      <w:pPr>
        <w:pStyle w:val="BodyText"/>
        <w:spacing w:line="360" w:lineRule="auto"/>
        <w:ind w:left="176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54144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1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6"/>
        </w:rPr>
        <w:t> </w:t>
      </w:r>
      <w:r>
        <w:rPr/>
        <w:t>Personal</w:t>
      </w:r>
      <w:r>
        <w:rPr>
          <w:spacing w:val="28"/>
        </w:rPr>
        <w:t> </w:t>
      </w:r>
      <w:r>
        <w:rPr/>
        <w:t>Computer</w:t>
      </w:r>
      <w:r>
        <w:rPr>
          <w:spacing w:val="30"/>
        </w:rPr>
        <w:t> </w:t>
      </w:r>
      <w:r>
        <w:rPr/>
        <w:t>X-ray</w:t>
      </w:r>
      <w:r>
        <w:rPr>
          <w:spacing w:val="23"/>
        </w:rPr>
        <w:t> </w:t>
      </w:r>
      <w:r>
        <w:rPr/>
        <w:t>Monte</w:t>
      </w:r>
      <w:r>
        <w:rPr>
          <w:spacing w:val="27"/>
        </w:rPr>
        <w:t> </w:t>
      </w:r>
      <w:r>
        <w:rPr/>
        <w:t>Carlo,</w:t>
      </w:r>
      <w:r>
        <w:rPr>
          <w:spacing w:val="28"/>
        </w:rPr>
        <w:t> </w:t>
      </w:r>
      <w:r>
        <w:rPr/>
        <w:t>PCXMC,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software</w:t>
      </w:r>
      <w:r>
        <w:rPr>
          <w:spacing w:val="25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examinations. The use of PCXMC program for dose calculation for a given x-ray</w:t>
      </w:r>
      <w:r>
        <w:rPr>
          <w:spacing w:val="1"/>
        </w:rPr>
        <w:t> </w:t>
      </w:r>
      <w:r>
        <w:rPr/>
        <w:t>examination involves three steps namely (1) definition of examination conditions, (2)</w:t>
      </w:r>
      <w:r>
        <w:rPr>
          <w:spacing w:val="1"/>
        </w:rPr>
        <w:t> </w:t>
      </w:r>
      <w:r>
        <w:rPr/>
        <w:t>Monte</w:t>
      </w:r>
      <w:r>
        <w:rPr>
          <w:spacing w:val="-2"/>
        </w:rPr>
        <w:t> </w:t>
      </w:r>
      <w:r>
        <w:rPr/>
        <w:t>Carlo simulation, and (3)</w:t>
      </w:r>
      <w:r>
        <w:rPr>
          <w:spacing w:val="-1"/>
        </w:rPr>
        <w:t> </w:t>
      </w:r>
      <w:r>
        <w:rPr/>
        <w:t>calculation of organ doses.</w:t>
      </w:r>
    </w:p>
    <w:p>
      <w:pPr>
        <w:pStyle w:val="BodyText"/>
        <w:spacing w:line="360" w:lineRule="auto"/>
        <w:ind w:left="1768" w:right="1432" w:firstLine="720"/>
        <w:jc w:val="both"/>
      </w:pPr>
      <w:r>
        <w:rPr/>
        <w:t>Upon issuance of license to use PCXMC 1.5 program, it was installed on 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program.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programs</w:t>
      </w:r>
      <w:r>
        <w:rPr>
          <w:spacing w:val="1"/>
        </w:rPr>
        <w:t> </w:t>
      </w:r>
      <w:r>
        <w:rPr/>
        <w:t>folder of the</w:t>
      </w:r>
      <w:r>
        <w:rPr>
          <w:spacing w:val="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360" w:lineRule="auto"/>
        <w:ind w:left="1768" w:right="1435"/>
        <w:jc w:val="both"/>
      </w:pPr>
      <w:r>
        <w:rPr/>
        <w:t>On choosing the PCXMC 1.5 from the programs folder, the main window of the</w:t>
      </w:r>
      <w:r>
        <w:rPr>
          <w:spacing w:val="1"/>
        </w:rPr>
        <w:t> </w:t>
      </w:r>
      <w:r>
        <w:rPr/>
        <w:t>program is displayed on the monitor. This main window comprises of five buttons</w:t>
      </w:r>
      <w:r>
        <w:rPr>
          <w:spacing w:val="1"/>
        </w:rPr>
        <w:t> </w:t>
      </w:r>
      <w:r>
        <w:rPr/>
        <w:t>namely examination data, simulate, compute doses, about and exit. This 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</w:pPr>
      <w:r>
        <w:rPr/>
        <w:pict>
          <v:group style="position:absolute;margin-left:55.700001pt;margin-top:-4.662598pt;width:543.65pt;height:507.5pt;mso-position-horizontal-relative:page;mso-position-vertical-relative:paragraph;z-index:-21259264" coordorigin="1114,-93" coordsize="10873,10150">
            <v:shape style="position:absolute;left:1945;top:7380;width:2782;height:2676" coordorigin="1945,7381" coordsize="2782,2676" path="m3023,9829l3022,9798,3016,9765,3006,9732,2993,9698,2976,9663,2956,9627,2932,9592,2904,9555,2872,9519,2837,9481,2335,8980,2332,8977,2324,8975,2320,8975,2316,8975,2312,8977,2302,8982,2291,8990,2278,9003,2270,9014,2264,9024,2263,9028,2262,9033,2262,9036,2265,9044,2268,9047,2770,9550,2796,9577,2819,9603,2840,9629,2857,9654,2872,9678,2885,9702,2895,9725,2902,9747,2906,9768,2908,9789,2908,9808,2904,9827,2899,9846,2890,9863,2879,9879,2866,9894,2851,9907,2835,9918,2818,9926,2799,9931,2780,9934,2760,9935,2740,9933,2718,9928,2695,9921,2672,9911,2648,9899,2623,9883,2597,9865,2570,9844,2543,9820,2515,9793,2018,9297,2015,9294,2008,9291,2004,9291,2000,9291,1996,9293,1985,9298,1974,9307,1961,9320,1953,9331,1950,9337,1946,9345,1945,9350,1946,9353,1948,9360,1951,9364,2461,9874,2498,9909,2535,9941,2571,9969,2607,9993,2642,10013,2676,10029,2708,10041,2740,10050,2771,10055,2801,10056,2830,10054,2858,10048,2884,10039,2909,10027,2932,10010,2954,9991,2975,9967,2993,9942,3006,9916,3015,9888,3021,9859,3023,9829xm3640,9271l3638,9258,3635,9251,3628,9235,3621,9227,3613,9219,2856,8462,2853,8460,2846,8458,2842,8457,2833,8458,2828,8461,2812,8473,2799,8486,2787,8502,2785,8506,2783,8516,2784,8520,2787,8527,2789,8530,3235,8976,3365,9106,3443,9183,3443,9183,3365,9142,3205,9060,3142,9028,3052,8983,2642,8779,2618,8767,2597,8758,2585,8754,2574,8751,2565,8750,2556,8750,2548,8751,2533,8758,2525,8763,2477,8811,2475,8821,2476,8834,2478,8844,2483,8855,2492,8867,2503,8879,3259,9636,3262,9638,3270,9641,3274,9641,3278,9640,3282,9639,3292,9634,3303,9626,3316,9612,3325,9601,3330,9591,3331,9587,3332,9583,3332,9579,3330,9574,3329,9571,3327,9568,2784,9025,2643,8887,2644,8886,2717,8926,2794,8966,2912,9025,3478,9307,3493,9314,3518,9325,3529,9329,3540,9332,3549,9334,3568,9337,3578,9336,3585,9333,3592,9330,3600,9325,3633,9292,3636,9288,3639,9277,3640,9271xm3853,9062l3853,9058,3850,9051,3847,9047,3844,9044,3058,8257,3054,8255,3047,8252,3043,8252,3039,8253,3035,8254,3025,8259,3013,8268,3001,8280,2993,8291,2987,8301,2986,8305,2985,8310,2985,8314,2988,8321,2990,8325,3780,9115,3783,9118,3791,9120,3794,9121,3798,9119,3803,9118,3813,9113,3824,9104,3837,9091,3842,9085,3846,9080,3851,9070,3852,9066,3853,9062xm4192,8721l4189,8711,4183,8700,4141,8634,3591,7776,3578,7755,3567,7743,3562,7740,3553,7737,3548,7739,3542,7742,3529,7752,3507,7774,3499,7785,3496,7790,3495,7799,3495,7803,3499,7811,3551,7890,4049,8649,4049,8649,3980,8604,3216,8108,3202,8101,3198,8099,3186,8100,3181,8102,3171,8110,3149,8132,3134,8151,3131,8157,3133,8168,3136,8173,3142,8179,3147,8184,3156,8190,3234,8240,4092,8790,4100,8794,4103,8795,4107,8797,4110,8798,4117,8798,4120,8797,4123,8796,4126,8795,4130,8794,4147,8781,4176,8752,4185,8741,4188,8736,4190,8730,4192,8721xm4727,8189l4726,8182,4720,8172,4717,8166,4700,8147,4692,8139,4684,8131,4664,8113,4649,8105,4642,8104,4638,8104,4635,8106,4431,8309,4139,8017,4312,7845,4313,7842,4313,7838,4314,7835,4313,7831,4309,7822,4305,7817,4289,7798,4273,7783,4253,7765,4248,7761,4239,7757,4234,7756,4231,7755,4227,7756,4224,7757,4051,7930,3795,7674,3997,7472,3998,7470,3998,7462,3996,7459,3992,7449,3983,7437,3972,7424,3956,7409,3942,7396,3935,7391,3930,7388,3920,7382,3916,7381,3913,7381,3909,7381,3906,7382,3657,7632,3654,7641,3655,7652,3658,7662,3663,7672,3671,7683,3682,7695,4409,8423,4421,8434,4432,8442,4443,8447,4452,8449,4464,8451,4473,8448,4725,8196,4727,8193,4727,8189xe" filled="true" fillcolor="#ffc000" stroked="false">
              <v:path arrowok="t"/>
              <v:fill opacity="32896f" type="solid"/>
            </v:shape>
            <v:shape style="position:absolute;left:1354;top:146;width:10633;height:8129" coordorigin="1354,147" coordsize="10633,8129" path="m11987,147l1354,147,1354,8156,1354,8276,11987,8276,11987,8156,11987,147xe" filled="true" fillcolor="#5a5a5a" stroked="false">
              <v:path arrowok="t"/>
              <v:fill opacity="32896f" type="solid"/>
            </v:shape>
            <v:rect style="position:absolute;left:1234;top:772;width:10633;height:7383" filled="true" fillcolor="#ffffff" stroked="false">
              <v:fill type="solid"/>
            </v:rect>
            <v:rect style="position:absolute;left:1234;top:26;width:10633;height:8129" filled="false" stroked="true" strokeweight=".75pt" strokecolor="#404040">
              <v:stroke dashstyle="solid"/>
            </v:rect>
            <v:shape style="position:absolute;left:1114;top:-94;width:10633;height:746" coordorigin="1114,-93" coordsize="10633,746" path="m11747,-93l1114,-93,1114,27,1114,653,11747,653,11747,27,11747,-93xe" filled="true" fillcolor="#272727" stroked="false">
              <v:path arrowok="t"/>
              <v:fill opacity="32896f" type="solid"/>
            </v:shape>
            <v:rect style="position:absolute;left:1234;top:26;width:10633;height:746" filled="true" fillcolor="#f1f1f1" stroked="false">
              <v:fill type="solid"/>
            </v:rect>
            <v:rect style="position:absolute;left:1234;top:26;width:10633;height:746" filled="false" stroked="true" strokeweight=".75pt" strokecolor="#404040">
              <v:stroke dashstyle="solid"/>
            </v:rect>
            <v:shape style="position:absolute;left:1944;top:3152;width:2858;height:950" coordorigin="1944,3153" coordsize="2858,950" path="m4802,4073l4772,4073,4772,4043,2004,4043,2004,3952,1974,3952,1944,3952,1944,4073,1944,4103,4802,4103,4802,4073xm4802,3153l4652,3153,4652,3183,4652,3213,4772,3213,4772,3183,4802,3183,4802,3153xe" filled="true" fillcolor="#272727" stroked="false">
              <v:path arrowok="t"/>
              <v:fill opacity="32896f" type="solid"/>
            </v:shape>
            <w10:wrap type="none"/>
          </v:group>
        </w:pict>
      </w:r>
      <w:r>
        <w:rPr/>
        <w:t>PCXMC</w:t>
      </w:r>
      <w:r>
        <w:rPr>
          <w:spacing w:val="-1"/>
        </w:rPr>
        <w:t> </w:t>
      </w:r>
      <w:r>
        <w:rPr/>
        <w:t>1.5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8"/>
        </w:rPr>
      </w:pPr>
      <w:r>
        <w:rPr/>
        <w:pict>
          <v:group style="position:absolute;margin-left:91.199997pt;margin-top:12.915625pt;width:148.9pt;height:51.95pt;mso-position-horizontal-relative:page;mso-position-vertical-relative:paragraph;z-index:-15675904;mso-wrap-distance-left:0;mso-wrap-distance-right:0" coordorigin="1824,258" coordsize="2978,1039">
            <v:shape style="position:absolute;left:2004;top:408;width:2798;height:889" coordorigin="2004,408" coordsize="2798,889" path="m4742,438l2004,438,2004,1177,2004,1267,4742,1267,4742,1177,4742,438xm4802,408l4772,408,4772,438,4742,438,4742,1267,4772,1267,4772,1297,4802,1297,4802,408xe" filled="true" fillcolor="#272727" stroked="false">
              <v:path arrowok="t"/>
              <v:fill opacity="32896f" type="solid"/>
            </v:shape>
            <v:rect style="position:absolute;left:1854;top:288;width:2798;height:889" filled="true" fillcolor="#ffffff" stroked="false">
              <v:fill type="solid"/>
            </v:rect>
            <v:rect style="position:absolute;left:1854;top:288;width:2798;height:889" filled="false" stroked="true" strokeweight="3pt" strokecolor="#5a5a5a">
              <v:stroke dashstyle="solid"/>
            </v:rect>
            <v:shape style="position:absolute;left:1824;top:258;width:2978;height:10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59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pacing w:val="-1"/>
                        <w:w w:val="110"/>
                        <w:sz w:val="30"/>
                      </w:rPr>
                      <w:t>Examination</w:t>
                    </w:r>
                    <w:r>
                      <w:rPr>
                        <w:rFonts w:ascii="Arial MT"/>
                        <w:spacing w:val="-2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10"/>
                        <w:sz w:val="30"/>
                      </w:rPr>
                      <w:t>data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6.75pt;margin-top:13.815625pt;width:143.950pt;height:52.6pt;mso-position-horizontal-relative:page;mso-position-vertical-relative:paragraph;z-index:-15675392;mso-wrap-distance-left:0;mso-wrap-distance-right:0" coordorigin="5135,276" coordsize="2879,1052">
            <v:shape style="position:absolute;left:5255;top:396;width:2759;height:932" coordorigin="5255,396" coordsize="2759,932" path="m8014,396l7984,396,7984,1267,7984,1268,5315,1268,5315,1267,7954,1267,7984,1267,7984,396,7864,396,7864,426,7864,456,5315,456,5315,1177,5285,1177,5255,1177,5255,1298,5255,1328,8014,1328,8014,1298,7984,1298,7984,1297,8014,1297,8014,426,8014,396xe" filled="true" fillcolor="#272727" stroked="false">
              <v:path arrowok="t"/>
              <v:fill opacity="32896f" type="solid"/>
            </v:shape>
            <v:rect style="position:absolute;left:5165;top:306;width:2699;height:871" filled="true" fillcolor="#ffffff" stroked="false">
              <v:fill type="solid"/>
            </v:rect>
            <v:rect style="position:absolute;left:5165;top:306;width:2699;height:871" filled="false" stroked="true" strokeweight="3pt" strokecolor="#5a5a5a">
              <v:stroke dashstyle="solid"/>
            </v:rect>
            <v:shape style="position:absolute;left:5135;top:276;width:2879;height:105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Verdana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733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110"/>
                        <w:sz w:val="30"/>
                      </w:rPr>
                      <w:t>Simulate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799988pt;margin-top:13.815625pt;width:151.5pt;height:51.7pt;mso-position-horizontal-relative:page;mso-position-vertical-relative:paragraph;z-index:-15674880;mso-wrap-distance-left:0;mso-wrap-distance-right:0" coordorigin="8356,276" coordsize="3030,1034">
            <v:shape style="position:absolute;left:8476;top:396;width:2910;height:914" coordorigin="8476,396" coordsize="2910,914" path="m11386,396l11356,396,11356,1249,11356,1250,8536,1250,8536,1249,11326,1249,11356,1249,11356,396,11236,396,11236,426,11236,456,8536,456,8536,1159,8506,1159,8476,1159,8476,1280,8476,1310,11386,1310,11386,1280,11356,1280,11356,1279,11386,1279,11386,426,11386,396xe" filled="true" fillcolor="#272727" stroked="false">
              <v:path arrowok="t"/>
              <v:fill opacity="32896f" type="solid"/>
            </v:shape>
            <v:rect style="position:absolute;left:8386;top:306;width:2850;height:853" filled="true" fillcolor="#ffffff" stroked="false">
              <v:fill type="solid"/>
            </v:rect>
            <v:rect style="position:absolute;left:8386;top:306;width:2850;height:853" filled="false" stroked="true" strokeweight="3pt" strokecolor="#5a5a5a">
              <v:stroke dashstyle="solid"/>
            </v:rect>
            <v:shape style="position:absolute;left:8356;top:276;width:3030;height:103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592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105"/>
                        <w:sz w:val="30"/>
                      </w:rPr>
                      <w:t>Compute</w:t>
                    </w:r>
                    <w:r>
                      <w:rPr>
                        <w:rFonts w:ascii="Arial MT"/>
                        <w:spacing w:val="14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30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3"/>
        </w:rPr>
      </w:pPr>
      <w:r>
        <w:rPr/>
        <w:pict>
          <v:group style="position:absolute;margin-left:170.199997pt;margin-top:16.296680pt;width:139.7pt;height:52.6pt;mso-position-horizontal-relative:page;mso-position-vertical-relative:paragraph;z-index:-15674368;mso-wrap-distance-left:0;mso-wrap-distance-right:0" coordorigin="3404,326" coordsize="2794,1052">
            <v:shape style="position:absolute;left:3524;top:445;width:2674;height:932" coordorigin="3524,446" coordsize="2674,932" path="m6198,446l6168,446,6168,1317,6168,1318,3584,1318,3584,1317,6138,1317,6168,1317,6168,446,6048,446,6048,476,6048,506,3584,506,3584,1227,3554,1227,3524,1227,3524,1348,3524,1378,6198,1378,6198,1348,6168,1348,6168,1347,6198,1347,6198,476,6198,446xe" filled="true" fillcolor="#272727" stroked="false">
              <v:path arrowok="t"/>
              <v:fill opacity="32896f" type="solid"/>
            </v:shape>
            <v:rect style="position:absolute;left:3434;top:355;width:2614;height:871" filled="true" fillcolor="#ffffff" stroked="false">
              <v:fill type="solid"/>
            </v:rect>
            <v:rect style="position:absolute;left:3434;top:355;width:2614;height:871" filled="false" stroked="true" strokeweight="3pt" strokecolor="#5a5a5a">
              <v:stroke dashstyle="solid"/>
            </v:rect>
            <v:shape style="position:absolute;left:3404;top:325;width:2794;height:105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993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115"/>
                        <w:sz w:val="30"/>
                      </w:rPr>
                      <w:t>About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9.899994pt;margin-top:18.546680pt;width:139.050pt;height:52.55pt;mso-position-horizontal-relative:page;mso-position-vertical-relative:paragraph;z-index:-15673856;mso-wrap-distance-left:0;mso-wrap-distance-right:0" coordorigin="6598,371" coordsize="2781,1051">
            <v:shape style="position:absolute;left:6718;top:491;width:2661;height:930" coordorigin="6718,492" coordsize="2661,930" path="m9379,492l9349,492,9349,1361,9349,1362,6778,1362,6778,1361,9319,1361,9349,1361,9349,492,9229,492,9229,522,9229,551,6778,551,6778,1271,6748,1271,6718,1271,6718,1392,6718,1422,9379,1422,9379,1392,9349,1392,9349,1391,9379,1391,9379,522,9379,521,9379,492xe" filled="true" fillcolor="#272727" stroked="false">
              <v:path arrowok="t"/>
              <v:fill opacity="32896f" type="solid"/>
            </v:shape>
            <v:rect style="position:absolute;left:6628;top:400;width:2601;height:870" filled="true" fillcolor="#ffffff" stroked="false">
              <v:fill type="solid"/>
            </v:rect>
            <v:rect style="position:absolute;left:6628;top:400;width:2601;height:870" filled="false" stroked="true" strokeweight="3pt" strokecolor="#5a5a5a">
              <v:stroke dashstyle="solid"/>
            </v:rect>
            <v:shape style="position:absolute;left:6598;top:370;width:2781;height:105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1092" w:right="1098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110"/>
                        <w:sz w:val="30"/>
                      </w:rPr>
                      <w:t>Exit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pStyle w:val="Heading4"/>
        <w:tabs>
          <w:tab w:pos="3928" w:val="left" w:leader="none"/>
        </w:tabs>
        <w:spacing w:before="89"/>
        <w:ind w:left="2488"/>
      </w:pPr>
      <w:r>
        <w:rPr/>
        <w:t>Fig.</w:t>
      </w:r>
      <w:r>
        <w:rPr>
          <w:spacing w:val="-4"/>
        </w:rPr>
        <w:t> </w:t>
      </w:r>
      <w:r>
        <w:rPr/>
        <w:t>3.1</w:t>
        <w:tab/>
        <w:t>The main form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PCXMC</w:t>
      </w:r>
    </w:p>
    <w:p>
      <w:pPr>
        <w:spacing w:after="0"/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1768" w:right="1442"/>
        <w:jc w:val="both"/>
      </w:pPr>
      <w:r>
        <w:rPr/>
        <w:t>Clicking of each button activates different subprograms of PCXMC. The function 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button is explained as follows:</w:t>
      </w:r>
    </w:p>
    <w:p>
      <w:pPr>
        <w:pStyle w:val="ListParagraph"/>
        <w:numPr>
          <w:ilvl w:val="0"/>
          <w:numId w:val="26"/>
        </w:numPr>
        <w:tabs>
          <w:tab w:pos="2549" w:val="left" w:leader="none"/>
        </w:tabs>
        <w:spacing w:line="240" w:lineRule="auto" w:before="1" w:after="0"/>
        <w:ind w:left="2548" w:right="0" w:hanging="421"/>
        <w:jc w:val="both"/>
        <w:rPr>
          <w:sz w:val="24"/>
        </w:rPr>
      </w:pPr>
      <w:r>
        <w:rPr>
          <w:b/>
          <w:sz w:val="24"/>
        </w:rPr>
        <w:t>Examination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data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clicking</w:t>
      </w:r>
      <w:r>
        <w:rPr>
          <w:spacing w:val="30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button</w:t>
      </w:r>
      <w:r>
        <w:rPr>
          <w:spacing w:val="31"/>
          <w:sz w:val="24"/>
        </w:rPr>
        <w:t> </w:t>
      </w:r>
      <w:r>
        <w:rPr>
          <w:sz w:val="24"/>
        </w:rPr>
        <w:t>opens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new</w:t>
      </w:r>
      <w:r>
        <w:rPr>
          <w:spacing w:val="31"/>
          <w:sz w:val="24"/>
        </w:rPr>
        <w:t> </w:t>
      </w:r>
      <w:r>
        <w:rPr>
          <w:sz w:val="24"/>
        </w:rPr>
        <w:t>window</w:t>
      </w:r>
      <w:r>
        <w:rPr>
          <w:spacing w:val="31"/>
          <w:sz w:val="24"/>
        </w:rPr>
        <w:t> </w:t>
      </w:r>
      <w:r>
        <w:rPr>
          <w:sz w:val="24"/>
        </w:rPr>
        <w:t>shown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fig.</w:t>
      </w:r>
    </w:p>
    <w:p>
      <w:pPr>
        <w:pStyle w:val="ListParagraph"/>
        <w:numPr>
          <w:ilvl w:val="1"/>
          <w:numId w:val="27"/>
        </w:numPr>
        <w:tabs>
          <w:tab w:pos="2904" w:val="left" w:leader="none"/>
        </w:tabs>
        <w:spacing w:line="360" w:lineRule="auto" w:before="136" w:after="0"/>
        <w:ind w:left="2488" w:right="143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57728">
            <wp:simplePos x="0" y="0"/>
            <wp:positionH relativeFrom="page">
              <wp:posOffset>1235303</wp:posOffset>
            </wp:positionH>
            <wp:positionV relativeFrom="paragraph">
              <wp:posOffset>775628</wp:posOffset>
            </wp:positionV>
            <wp:extent cx="5338978" cy="5278485"/>
            <wp:effectExtent l="0" t="0" r="0" b="0"/>
            <wp:wrapNone/>
            <wp:docPr id="1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below.</w:t>
      </w:r>
      <w:r>
        <w:rPr>
          <w:spacing w:val="1"/>
          <w:sz w:val="24"/>
        </w:rPr>
        <w:t> </w:t>
      </w:r>
      <w:r>
        <w:rPr>
          <w:sz w:val="24"/>
        </w:rPr>
        <w:t>This window allows the</w:t>
      </w:r>
      <w:r>
        <w:rPr>
          <w:spacing w:val="1"/>
          <w:sz w:val="24"/>
        </w:rPr>
        <w:t> </w:t>
      </w:r>
      <w:r>
        <w:rPr>
          <w:sz w:val="24"/>
        </w:rPr>
        <w:t>user to define the</w:t>
      </w:r>
      <w:r>
        <w:rPr>
          <w:spacing w:val="1"/>
          <w:sz w:val="24"/>
        </w:rPr>
        <w:t> </w:t>
      </w:r>
      <w:r>
        <w:rPr>
          <w:sz w:val="24"/>
        </w:rPr>
        <w:t>x-ray examination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phantom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Monte</w:t>
      </w:r>
      <w:r>
        <w:rPr>
          <w:spacing w:val="1"/>
          <w:sz w:val="24"/>
        </w:rPr>
        <w:t> </w:t>
      </w:r>
      <w:r>
        <w:rPr>
          <w:sz w:val="24"/>
        </w:rPr>
        <w:t>Carlo</w:t>
      </w:r>
      <w:r>
        <w:rPr>
          <w:spacing w:val="1"/>
          <w:sz w:val="24"/>
        </w:rPr>
        <w:t> </w:t>
      </w:r>
      <w:r>
        <w:rPr>
          <w:sz w:val="24"/>
        </w:rPr>
        <w:t>simulation. Some of the information data contained in this window include the</w:t>
      </w:r>
      <w:r>
        <w:rPr>
          <w:spacing w:val="1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2"/>
          <w:numId w:val="27"/>
        </w:numPr>
        <w:tabs>
          <w:tab w:pos="3209" w:val="left" w:leader="none"/>
        </w:tabs>
        <w:spacing w:line="360" w:lineRule="auto" w:before="0" w:after="0"/>
        <w:ind w:left="3208" w:right="1437" w:hanging="360"/>
        <w:jc w:val="both"/>
        <w:rPr>
          <w:sz w:val="24"/>
        </w:rPr>
      </w:pPr>
      <w:r>
        <w:rPr>
          <w:b/>
          <w:i/>
          <w:sz w:val="24"/>
        </w:rPr>
        <w:t>Header</w:t>
      </w:r>
      <w:r>
        <w:rPr>
          <w:sz w:val="24"/>
        </w:rPr>
        <w:t>: this is shown on the first data row of the window. Here, the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specifies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chest,</w:t>
      </w:r>
      <w:r>
        <w:rPr>
          <w:spacing w:val="1"/>
          <w:sz w:val="24"/>
        </w:rPr>
        <w:t> </w:t>
      </w:r>
      <w:r>
        <w:rPr>
          <w:sz w:val="24"/>
        </w:rPr>
        <w:t>abdomen.</w:t>
      </w:r>
    </w:p>
    <w:p>
      <w:pPr>
        <w:pStyle w:val="ListParagraph"/>
        <w:numPr>
          <w:ilvl w:val="2"/>
          <w:numId w:val="27"/>
        </w:numPr>
        <w:tabs>
          <w:tab w:pos="3209" w:val="left" w:leader="none"/>
        </w:tabs>
        <w:spacing w:line="360" w:lineRule="auto" w:before="2" w:after="0"/>
        <w:ind w:left="3208" w:right="1437" w:hanging="360"/>
        <w:jc w:val="both"/>
        <w:rPr>
          <w:sz w:val="24"/>
        </w:rPr>
      </w:pPr>
      <w:r>
        <w:rPr>
          <w:b/>
          <w:i/>
          <w:sz w:val="24"/>
        </w:rPr>
        <w:t>Patient’s data</w:t>
      </w:r>
      <w:r>
        <w:rPr>
          <w:sz w:val="24"/>
        </w:rPr>
        <w:t>: this is meant for input demographic data of patient 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age, height and</w:t>
      </w:r>
      <w:r>
        <w:rPr>
          <w:spacing w:val="1"/>
          <w:sz w:val="24"/>
        </w:rPr>
        <w:t> </w:t>
      </w:r>
      <w:r>
        <w:rPr>
          <w:sz w:val="24"/>
        </w:rPr>
        <w:t>weight.</w:t>
      </w:r>
    </w:p>
    <w:p>
      <w:pPr>
        <w:pStyle w:val="ListParagraph"/>
        <w:numPr>
          <w:ilvl w:val="2"/>
          <w:numId w:val="27"/>
        </w:numPr>
        <w:tabs>
          <w:tab w:pos="3269" w:val="left" w:leader="none"/>
        </w:tabs>
        <w:spacing w:line="360" w:lineRule="auto" w:before="0" w:after="0"/>
        <w:ind w:left="3208" w:right="1435" w:hanging="360"/>
        <w:jc w:val="both"/>
        <w:rPr>
          <w:sz w:val="24"/>
        </w:rPr>
      </w:pPr>
      <w:r>
        <w:rPr>
          <w:b/>
          <w:i/>
          <w:sz w:val="24"/>
        </w:rPr>
        <w:t>Geometric data row: </w:t>
      </w:r>
      <w:r>
        <w:rPr>
          <w:sz w:val="24"/>
        </w:rPr>
        <w:t>this is for input geometric data namely, focus to</w:t>
      </w:r>
      <w:r>
        <w:rPr>
          <w:spacing w:val="1"/>
          <w:sz w:val="24"/>
        </w:rPr>
        <w:t> </w:t>
      </w:r>
      <w:r>
        <w:rPr>
          <w:sz w:val="24"/>
        </w:rPr>
        <w:t>skin distance, beam width, height and coordinates of arbitrary point</w:t>
      </w:r>
      <w:r>
        <w:rPr>
          <w:spacing w:val="1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ref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z w:val="24"/>
          <w:vertAlign w:val="subscript"/>
        </w:rPr>
        <w:t>ref</w:t>
      </w:r>
      <w:r>
        <w:rPr>
          <w:sz w:val="24"/>
          <w:vertAlign w:val="baseline"/>
        </w:rPr>
        <w:t>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</w:t>
      </w:r>
      <w:r>
        <w:rPr>
          <w:sz w:val="24"/>
          <w:vertAlign w:val="subscript"/>
        </w:rPr>
        <w:t>ref</w:t>
      </w:r>
      <w:r>
        <w:rPr>
          <w:sz w:val="24"/>
          <w:vertAlign w:val="baseline"/>
        </w:rPr>
        <w:t>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coordinates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arbitrary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point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located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inside the phantom and through it, the central axis of x-ray beam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directed.</w:t>
      </w:r>
    </w:p>
    <w:p>
      <w:pPr>
        <w:pStyle w:val="ListParagraph"/>
        <w:numPr>
          <w:ilvl w:val="2"/>
          <w:numId w:val="27"/>
        </w:numPr>
        <w:tabs>
          <w:tab w:pos="3209" w:val="left" w:leader="none"/>
        </w:tabs>
        <w:spacing w:line="360" w:lineRule="auto" w:before="0" w:after="0"/>
        <w:ind w:left="3208" w:right="1437" w:hanging="360"/>
        <w:jc w:val="both"/>
        <w:rPr>
          <w:sz w:val="24"/>
        </w:rPr>
      </w:pPr>
      <w:r>
        <w:rPr>
          <w:b/>
          <w:i/>
          <w:sz w:val="24"/>
        </w:rPr>
        <w:t>Field size calculator</w:t>
      </w:r>
      <w:r>
        <w:rPr>
          <w:sz w:val="24"/>
        </w:rPr>
        <w:t>: the field size calculator calculates the FSD and</w:t>
      </w:r>
      <w:r>
        <w:rPr>
          <w:spacing w:val="1"/>
          <w:sz w:val="24"/>
        </w:rPr>
        <w:t> </w:t>
      </w:r>
      <w:r>
        <w:rPr>
          <w:sz w:val="24"/>
        </w:rPr>
        <w:t>the width and height of the x-ray beam at the patient‟s input plane. In</w:t>
      </w:r>
      <w:r>
        <w:rPr>
          <w:spacing w:val="1"/>
          <w:sz w:val="24"/>
        </w:rPr>
        <w:t> </w:t>
      </w:r>
      <w:r>
        <w:rPr>
          <w:sz w:val="24"/>
        </w:rPr>
        <w:t>order to calculate the FSD, the user input the patient‟s thickness. The</w:t>
      </w:r>
      <w:r>
        <w:rPr>
          <w:spacing w:val="1"/>
          <w:sz w:val="24"/>
        </w:rPr>
        <w:t> </w:t>
      </w:r>
      <w:r>
        <w:rPr>
          <w:sz w:val="24"/>
        </w:rPr>
        <w:t>calculated FSD and beam size data are copied to their edit boxes 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clicks the “use this</w:t>
      </w:r>
      <w:r>
        <w:rPr>
          <w:spacing w:val="-1"/>
          <w:sz w:val="24"/>
        </w:rPr>
        <w:t> </w:t>
      </w:r>
      <w:r>
        <w:rPr>
          <w:sz w:val="24"/>
        </w:rPr>
        <w:t>data‟-</w:t>
      </w:r>
      <w:r>
        <w:rPr>
          <w:spacing w:val="-1"/>
          <w:sz w:val="24"/>
        </w:rPr>
        <w:t> </w:t>
      </w:r>
      <w:r>
        <w:rPr>
          <w:sz w:val="24"/>
        </w:rPr>
        <w:t>button.</w:t>
      </w:r>
    </w:p>
    <w:p>
      <w:pPr>
        <w:pStyle w:val="ListParagraph"/>
        <w:numPr>
          <w:ilvl w:val="2"/>
          <w:numId w:val="27"/>
        </w:numPr>
        <w:tabs>
          <w:tab w:pos="3269" w:val="left" w:leader="none"/>
        </w:tabs>
        <w:spacing w:line="360" w:lineRule="auto" w:before="1" w:after="0"/>
        <w:ind w:left="3208" w:right="1437" w:hanging="360"/>
        <w:jc w:val="both"/>
        <w:rPr>
          <w:sz w:val="24"/>
        </w:rPr>
      </w:pPr>
      <w:r>
        <w:rPr/>
        <w:tab/>
      </w:r>
      <w:r>
        <w:rPr>
          <w:b/>
          <w:i/>
          <w:sz w:val="24"/>
        </w:rPr>
        <w:t>The ‘projAngle’ and ‘cranio-caudal angle’ data row</w:t>
      </w:r>
      <w:r>
        <w:rPr>
          <w:sz w:val="24"/>
        </w:rPr>
        <w:t>: this allows the</w:t>
      </w:r>
      <w:r>
        <w:rPr>
          <w:spacing w:val="1"/>
          <w:sz w:val="24"/>
        </w:rPr>
        <w:t> </w:t>
      </w:r>
      <w:r>
        <w:rPr>
          <w:sz w:val="24"/>
        </w:rPr>
        <w:t>user to specify the direction of the x-ray beam with respect to the</w:t>
      </w:r>
      <w:r>
        <w:rPr>
          <w:spacing w:val="1"/>
          <w:sz w:val="24"/>
        </w:rPr>
        <w:t> </w:t>
      </w:r>
      <w:r>
        <w:rPr>
          <w:sz w:val="24"/>
        </w:rPr>
        <w:t>phantom.</w:t>
      </w:r>
    </w:p>
    <w:p>
      <w:pPr>
        <w:pStyle w:val="ListParagraph"/>
        <w:numPr>
          <w:ilvl w:val="2"/>
          <w:numId w:val="27"/>
        </w:numPr>
        <w:tabs>
          <w:tab w:pos="3209" w:val="left" w:leader="none"/>
        </w:tabs>
        <w:spacing w:line="360" w:lineRule="auto" w:before="0" w:after="0"/>
        <w:ind w:left="3208" w:right="1437" w:hanging="360"/>
        <w:jc w:val="both"/>
        <w:rPr>
          <w:sz w:val="24"/>
        </w:rPr>
      </w:pPr>
      <w:r>
        <w:rPr>
          <w:b/>
          <w:i/>
          <w:sz w:val="24"/>
        </w:rPr>
        <w:t>The check-box ‘Draw x-ray field’</w:t>
      </w:r>
      <w:r>
        <w:rPr>
          <w:sz w:val="24"/>
        </w:rPr>
        <w:t>: this box is used to control whether</w:t>
      </w:r>
      <w:r>
        <w:rPr>
          <w:spacing w:val="1"/>
          <w:sz w:val="24"/>
        </w:rPr>
        <w:t> </w:t>
      </w:r>
      <w:r>
        <w:rPr>
          <w:sz w:val="24"/>
        </w:rPr>
        <w:t>the x-ray beam edges should be displayed on the phantom image or not.</w:t>
      </w:r>
      <w:r>
        <w:rPr>
          <w:spacing w:val="-57"/>
          <w:sz w:val="24"/>
        </w:rPr>
        <w:t> </w:t>
      </w:r>
      <w:r>
        <w:rPr>
          <w:sz w:val="24"/>
        </w:rPr>
        <w:t>If the box is clicked, x-ray beam edges would be shown on the phantom</w:t>
      </w:r>
      <w:r>
        <w:rPr>
          <w:spacing w:val="-57"/>
          <w:sz w:val="24"/>
        </w:rPr>
        <w:t> </w:t>
      </w:r>
      <w:r>
        <w:rPr>
          <w:sz w:val="24"/>
        </w:rPr>
        <w:t>image.</w:t>
      </w:r>
    </w:p>
    <w:p>
      <w:pPr>
        <w:pStyle w:val="ListParagraph"/>
        <w:numPr>
          <w:ilvl w:val="2"/>
          <w:numId w:val="27"/>
        </w:numPr>
        <w:tabs>
          <w:tab w:pos="3928" w:val="left" w:leader="none"/>
          <w:tab w:pos="3929" w:val="left" w:leader="none"/>
        </w:tabs>
        <w:spacing w:line="360" w:lineRule="auto" w:before="0" w:after="0"/>
        <w:ind w:left="3208" w:right="1436" w:hanging="360"/>
        <w:jc w:val="both"/>
        <w:rPr>
          <w:sz w:val="24"/>
        </w:rPr>
      </w:pPr>
      <w:r>
        <w:rPr>
          <w:b/>
          <w:i/>
          <w:sz w:val="24"/>
        </w:rPr>
        <w:t>Simulation data row: </w:t>
      </w:r>
      <w:r>
        <w:rPr>
          <w:sz w:val="24"/>
        </w:rPr>
        <w:t>this row is meant for input simulation</w:t>
      </w:r>
      <w:r>
        <w:rPr>
          <w:spacing w:val="1"/>
          <w:sz w:val="24"/>
        </w:rPr>
        <w:t> </w:t>
      </w:r>
      <w:r>
        <w:rPr>
          <w:sz w:val="24"/>
        </w:rPr>
        <w:t>details</w:t>
      </w:r>
      <w:r>
        <w:rPr>
          <w:spacing w:val="14"/>
          <w:sz w:val="24"/>
        </w:rPr>
        <w:t> </w:t>
      </w:r>
      <w:r>
        <w:rPr>
          <w:sz w:val="24"/>
        </w:rPr>
        <w:t>namely,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maximum</w:t>
      </w:r>
      <w:r>
        <w:rPr>
          <w:spacing w:val="14"/>
          <w:sz w:val="24"/>
        </w:rPr>
        <w:t> </w:t>
      </w:r>
      <w:r>
        <w:rPr>
          <w:sz w:val="24"/>
        </w:rPr>
        <w:t>quantum</w:t>
      </w:r>
      <w:r>
        <w:rPr>
          <w:spacing w:val="14"/>
          <w:sz w:val="24"/>
        </w:rPr>
        <w:t> </w:t>
      </w:r>
      <w:r>
        <w:rPr>
          <w:sz w:val="24"/>
        </w:rPr>
        <w:t>energy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interest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the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3208" w:right="1439"/>
        <w:jc w:val="both"/>
      </w:pPr>
      <w:r>
        <w:rPr/>
        <w:t>number of quanta in the simulation. The maximum quantum energy is</w:t>
      </w:r>
      <w:r>
        <w:rPr>
          <w:spacing w:val="1"/>
        </w:rPr>
        <w:t> </w:t>
      </w:r>
      <w:r>
        <w:rPr/>
        <w:t>the energy per 10 keV chosen for simulation and is represented by</w:t>
      </w:r>
      <w:r>
        <w:rPr>
          <w:spacing w:val="1"/>
        </w:rPr>
        <w:t> </w:t>
      </w:r>
      <w:r>
        <w:rPr/>
        <w:t>NElevels. The PCXMC manual recommended the use of maximum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15</w:t>
      </w:r>
      <w:r>
        <w:rPr>
          <w:spacing w:val="-1"/>
        </w:rPr>
        <w:t> </w:t>
      </w:r>
      <w:r>
        <w:rPr/>
        <w:t>for NElevels,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NElevels =</w:t>
      </w:r>
      <w:r>
        <w:rPr>
          <w:spacing w:val="-1"/>
        </w:rPr>
        <w:t> </w:t>
      </w:r>
      <w:r>
        <w:rPr/>
        <w:t>15.</w:t>
      </w:r>
    </w:p>
    <w:p>
      <w:pPr>
        <w:pStyle w:val="ListParagraph"/>
        <w:numPr>
          <w:ilvl w:val="2"/>
          <w:numId w:val="27"/>
        </w:numPr>
        <w:tabs>
          <w:tab w:pos="3929" w:val="left" w:leader="none"/>
        </w:tabs>
        <w:spacing w:line="360" w:lineRule="auto" w:before="1" w:after="0"/>
        <w:ind w:left="3208" w:right="143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58240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1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Nphots: </w:t>
      </w:r>
      <w:r>
        <w:rPr>
          <w:sz w:val="24"/>
        </w:rPr>
        <w:t>this is another simulation parameter. It is a main factor</w:t>
      </w:r>
      <w:r>
        <w:rPr>
          <w:spacing w:val="1"/>
          <w:sz w:val="24"/>
        </w:rPr>
        <w:t> </w:t>
      </w:r>
      <w:r>
        <w:rPr>
          <w:sz w:val="24"/>
        </w:rPr>
        <w:t>in determining the statistical precision that would be achieved in the</w:t>
      </w:r>
      <w:r>
        <w:rPr>
          <w:spacing w:val="1"/>
          <w:sz w:val="24"/>
        </w:rPr>
        <w:t> </w:t>
      </w:r>
      <w:r>
        <w:rPr>
          <w:sz w:val="24"/>
        </w:rPr>
        <w:t>Monte</w:t>
      </w:r>
      <w:r>
        <w:rPr>
          <w:spacing w:val="1"/>
          <w:sz w:val="24"/>
        </w:rPr>
        <w:t> </w:t>
      </w:r>
      <w:r>
        <w:rPr>
          <w:sz w:val="24"/>
        </w:rPr>
        <w:t>Carlo</w:t>
      </w:r>
      <w:r>
        <w:rPr>
          <w:spacing w:val="1"/>
          <w:sz w:val="24"/>
        </w:rPr>
        <w:t> </w:t>
      </w:r>
      <w:r>
        <w:rPr>
          <w:sz w:val="24"/>
        </w:rPr>
        <w:t>simulation.</w:t>
      </w:r>
      <w:r>
        <w:rPr>
          <w:spacing w:val="1"/>
          <w:sz w:val="24"/>
        </w:rPr>
        <w:t> </w:t>
      </w:r>
      <w:r>
        <w:rPr>
          <w:sz w:val="24"/>
        </w:rPr>
        <w:t>Nphots</w:t>
      </w:r>
      <w:r>
        <w:rPr>
          <w:spacing w:val="1"/>
          <w:sz w:val="24"/>
        </w:rPr>
        <w:t> </w:t>
      </w:r>
      <w:r>
        <w:rPr>
          <w:sz w:val="24"/>
        </w:rPr>
        <w:t>represents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photon</w:t>
      </w:r>
      <w:r>
        <w:rPr>
          <w:spacing w:val="1"/>
          <w:sz w:val="24"/>
        </w:rPr>
        <w:t> </w:t>
      </w:r>
      <w:r>
        <w:rPr>
          <w:sz w:val="24"/>
        </w:rPr>
        <w:t>histories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generated.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Nphots</w:t>
      </w:r>
      <w:r>
        <w:rPr>
          <w:spacing w:val="1"/>
          <w:sz w:val="24"/>
        </w:rPr>
        <w:t> </w:t>
      </w:r>
      <w:r>
        <w:rPr>
          <w:sz w:val="24"/>
        </w:rPr>
        <w:t>value,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PCXMC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10,000</w:t>
      </w:r>
      <w:r>
        <w:rPr>
          <w:spacing w:val="1"/>
          <w:sz w:val="24"/>
        </w:rPr>
        <w:t> </w:t>
      </w:r>
      <w:r>
        <w:rPr>
          <w:sz w:val="24"/>
        </w:rPr>
        <w:t>otherwise;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-1"/>
          <w:sz w:val="24"/>
        </w:rPr>
        <w:t> </w:t>
      </w:r>
      <w:r>
        <w:rPr>
          <w:sz w:val="24"/>
        </w:rPr>
        <w:t>would result in floating</w:t>
      </w:r>
      <w:r>
        <w:rPr>
          <w:spacing w:val="-3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errors.</w:t>
      </w:r>
    </w:p>
    <w:p>
      <w:pPr>
        <w:pStyle w:val="ListParagraph"/>
        <w:numPr>
          <w:ilvl w:val="2"/>
          <w:numId w:val="27"/>
        </w:numPr>
        <w:tabs>
          <w:tab w:pos="3209" w:val="left" w:leader="none"/>
        </w:tabs>
        <w:spacing w:line="360" w:lineRule="auto" w:before="0" w:after="0"/>
        <w:ind w:left="3208" w:right="1436" w:hanging="360"/>
        <w:jc w:val="both"/>
        <w:rPr>
          <w:sz w:val="24"/>
        </w:rPr>
      </w:pPr>
      <w:r>
        <w:rPr>
          <w:b/>
          <w:i/>
          <w:sz w:val="24"/>
        </w:rPr>
        <w:t>Computation time: </w:t>
      </w:r>
      <w:r>
        <w:rPr>
          <w:sz w:val="24"/>
        </w:rPr>
        <w:t>the computation of radiation dose to various organs</w:t>
      </w:r>
      <w:r>
        <w:rPr>
          <w:spacing w:val="-57"/>
          <w:sz w:val="24"/>
        </w:rPr>
        <w:t> </w:t>
      </w:r>
      <w:r>
        <w:rPr>
          <w:sz w:val="24"/>
        </w:rPr>
        <w:t>and effective dose for a given of x-ray examination</w:t>
      </w:r>
      <w:r>
        <w:rPr>
          <w:spacing w:val="60"/>
          <w:sz w:val="24"/>
        </w:rPr>
        <w:t> </w:t>
      </w:r>
      <w:r>
        <w:rPr>
          <w:sz w:val="24"/>
        </w:rPr>
        <w:t>typically takes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30 seconds.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848" w:right="1436"/>
        <w:jc w:val="both"/>
      </w:pPr>
      <w:r>
        <w:rPr/>
        <w:t>After supplying the appropriate information, the examination input data are</w:t>
      </w:r>
      <w:r>
        <w:rPr>
          <w:spacing w:val="-57"/>
        </w:rPr>
        <w:t> </w:t>
      </w:r>
      <w:r>
        <w:rPr/>
        <w:t>saved by the file name specifies by the user and the PCXMC program</w:t>
      </w:r>
      <w:r>
        <w:rPr>
          <w:spacing w:val="1"/>
        </w:rPr>
        <w:t> </w:t>
      </w:r>
      <w:r>
        <w:rPr/>
        <w:t>automatically add extension “.def” to this file name. Clicking the „exit‟</w:t>
      </w:r>
      <w:r>
        <w:rPr>
          <w:spacing w:val="1"/>
        </w:rPr>
        <w:t> </w:t>
      </w:r>
      <w:r>
        <w:rPr/>
        <w:t>button</w:t>
      </w:r>
      <w:r>
        <w:rPr>
          <w:spacing w:val="-1"/>
        </w:rPr>
        <w:t> </w:t>
      </w:r>
      <w:r>
        <w:rPr/>
        <w:t>takes the user back to the</w:t>
      </w:r>
      <w:r>
        <w:rPr>
          <w:spacing w:val="-1"/>
        </w:rPr>
        <w:t> </w:t>
      </w:r>
      <w:r>
        <w:rPr/>
        <w:t>main form.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Heading4"/>
        <w:spacing w:before="87"/>
        <w:ind w:left="1379"/>
        <w:rPr>
          <w:rFonts w:ascii="Arial MT"/>
        </w:rPr>
      </w:pPr>
      <w:r>
        <w:rPr/>
        <w:pict>
          <v:group style="position:absolute;margin-left:94.550003pt;margin-top:.336816pt;width:490.6pt;height:579.4pt;mso-position-horizontal-relative:page;mso-position-vertical-relative:paragraph;z-index:-21255680" coordorigin="1891,7" coordsize="9812,11588">
            <v:shape style="position:absolute;left:2056;top:134;width:9626;height:11460" coordorigin="2056,134" coordsize="9626,11460" path="m11682,134l2056,134,2056,11474,2056,11594,11682,11594,11682,11474,11682,134xe" filled="true" fillcolor="#5a5a5a" stroked="false">
              <v:path arrowok="t"/>
              <v:fill opacity="32896f" type="solid"/>
            </v:shape>
            <v:rect style="position:absolute;left:1936;top:491;width:9626;height:10983" filled="true" fillcolor="#ffffff" stroked="false">
              <v:fill type="solid"/>
            </v:rect>
            <v:rect style="position:absolute;left:1936;top:14;width:9626;height:11460" filled="false" stroked="true" strokeweight=".75pt" strokecolor="#7e7e7e">
              <v:stroke dashstyle="solid"/>
            </v:rect>
            <v:shape style="position:absolute;left:5540;top:9962;width:1369;height:625" coordorigin="5540,9962" coordsize="1369,625" path="m6909,9962l5540,9962,5540,10467,5540,10587,6909,10587,6909,10467,6909,9962xe" filled="true" fillcolor="#808080" stroked="false">
              <v:path arrowok="t"/>
              <v:fill opacity="32896f" type="solid"/>
            </v:shape>
            <v:line style="position:absolute" from="2004,2799" to="7593,2799" stroked="true" strokeweight=".75pt" strokecolor="#bebebe">
              <v:stroke dashstyle="solid"/>
            </v:line>
            <v:shape style="position:absolute;left:2077;top:134;width:9626;height:477" coordorigin="2077,134" coordsize="9626,477" path="m11703,134l2077,134,2077,491,2077,611,11703,611,11703,491,11703,134xe" filled="true" fillcolor="#5a5a5a" stroked="false">
              <v:path arrowok="t"/>
              <v:fill opacity="32896f" type="solid"/>
            </v:shape>
            <v:rect style="position:absolute;left:1957;top:14;width:9626;height:477" filled="true" fillcolor="#bebebe" stroked="false">
              <v:fill type="solid"/>
            </v:rect>
            <v:rect style="position:absolute;left:1957;top:14;width:9626;height:477" filled="false" stroked="true" strokeweight=".75pt" strokecolor="#a4a4a4">
              <v:stroke dashstyle="solid"/>
            </v:rect>
            <v:shape style="position:absolute;left:2077;top:1130;width:9626;height:609" coordorigin="2077,1130" coordsize="9626,609" path="m11703,1130l8663,1130,8663,1619,7445,1619,7445,1130,7285,1130,7285,1619,6147,1619,6147,1130,2077,1130,2077,1619,2077,1739,11703,1739,11703,1619,11703,1130xe" filled="true" fillcolor="#808080" stroked="false">
              <v:path arrowok="t"/>
              <v:fill opacity="32896f" type="solid"/>
            </v:shape>
            <v:rect style="position:absolute;left:1957;top:1010;width:9626;height:609" filled="true" fillcolor="#ffffff" stroked="false">
              <v:fill type="solid"/>
            </v:rect>
            <v:rect style="position:absolute;left:1957;top:1010;width:9626;height:609" filled="false" stroked="true" strokeweight=".75pt" strokecolor="#a4a4a4">
              <v:stroke dashstyle="solid"/>
            </v:rect>
            <v:shape style="position:absolute;left:8958;top:1262;width:1124;height:477" coordorigin="8958,1262" coordsize="1124,477" path="m10082,1262l8958,1262,8958,1619,8958,1739,10082,1739,10082,1619,10082,1262xe" filled="true" fillcolor="#808080" stroked="false">
              <v:path arrowok="t"/>
              <v:fill opacity="32896f" type="solid"/>
            </v:shape>
            <v:rect style="position:absolute;left:8838;top:1142;width:1124;height:477" filled="true" fillcolor="#ffffff" stroked="false">
              <v:fill type="solid"/>
            </v:rect>
            <v:rect style="position:absolute;left:8838;top:1142;width:1124;height:477" filled="false" stroked="true" strokeweight=".75pt" strokecolor="#a4a4a4">
              <v:stroke dashstyle="solid"/>
            </v:rect>
            <v:shape style="position:absolute;left:4868;top:1262;width:1244;height:477" coordorigin="4868,1262" coordsize="1244,477" path="m6112,1262l4868,1262,4868,1619,4868,1739,6112,1739,6112,1619,6112,1262xe" filled="true" fillcolor="#808080" stroked="false">
              <v:path arrowok="t"/>
              <v:fill opacity="32896f" type="solid"/>
            </v:shape>
            <v:rect style="position:absolute;left:4748;top:1142;width:1244;height:477" filled="true" fillcolor="#ffffff" stroked="false">
              <v:fill type="solid"/>
            </v:rect>
            <v:rect style="position:absolute;left:4748;top:1142;width:1244;height:477" filled="false" stroked="true" strokeweight=".75pt" strokecolor="#a4a4a4">
              <v:stroke dashstyle="solid"/>
            </v:rect>
            <v:shape style="position:absolute;left:2198;top:1262;width:1098;height:477" coordorigin="2198,1262" coordsize="1098,477" path="m3296,1262l2198,1262,2198,1619,2198,1739,3296,1739,3296,1619,3296,1262xe" filled="true" fillcolor="#808080" stroked="false">
              <v:path arrowok="t"/>
              <v:fill opacity="32896f" type="solid"/>
            </v:shape>
            <v:rect style="position:absolute;left:2078;top:1142;width:1098;height:477" filled="true" fillcolor="#ffffff" stroked="false">
              <v:fill type="solid"/>
            </v:rect>
            <v:rect style="position:absolute;left:2078;top:1142;width:1098;height:477" filled="false" stroked="true" strokeweight=".75pt" strokecolor="#a4a4a4">
              <v:stroke dashstyle="solid"/>
            </v:rect>
            <v:shape style="position:absolute;left:3469;top:1262;width:1278;height:477" coordorigin="3469,1262" coordsize="1278,477" path="m4747,1262l3469,1262,3469,1619,3469,1739,4747,1739,4747,1619,4747,1262xe" filled="true" fillcolor="#808080" stroked="false">
              <v:path arrowok="t"/>
              <v:fill opacity="32896f" type="solid"/>
            </v:shape>
            <v:rect style="position:absolute;left:3349;top:1142;width:1278;height:477" filled="true" fillcolor="#ffffff" stroked="false">
              <v:fill type="solid"/>
            </v:rect>
            <v:rect style="position:absolute;left:3349;top:1142;width:1278;height:477" filled="false" stroked="true" strokeweight=".75pt" strokecolor="#a4a4a4">
              <v:stroke dashstyle="solid"/>
            </v:rect>
            <v:shape style="position:absolute;left:6267;top:1219;width:1138;height:520" coordorigin="6267,1219" coordsize="1138,520" path="m7405,1219l6267,1219,6267,1619,6267,1739,7405,1739,7405,1619,7405,1219xe" filled="true" fillcolor="#808080" stroked="false">
              <v:path arrowok="t"/>
              <v:fill opacity="32896f" type="solid"/>
            </v:shape>
            <v:rect style="position:absolute;left:6147;top:1099;width:1138;height:520" filled="true" fillcolor="#ffffff" stroked="false">
              <v:fill type="solid"/>
            </v:rect>
            <v:rect style="position:absolute;left:6147;top:1099;width:1138;height:520" filled="false" stroked="true" strokeweight=".75pt" strokecolor="#a4a4a4">
              <v:stroke dashstyle="solid"/>
            </v:rect>
            <v:shape style="position:absolute;left:7565;top:1218;width:1218;height:521" coordorigin="7565,1218" coordsize="1218,521" path="m8783,1218l7565,1218,7565,1619,7565,1739,8783,1739,8783,1619,8783,1218xe" filled="true" fillcolor="#808080" stroked="false">
              <v:path arrowok="t"/>
              <v:fill opacity="32896f" type="solid"/>
            </v:shape>
            <v:rect style="position:absolute;left:7445;top:1098;width:1218;height:521" filled="true" fillcolor="#ffffff" stroked="false">
              <v:fill type="solid"/>
            </v:rect>
            <v:rect style="position:absolute;left:7445;top:1098;width:1218;height:521" filled="false" stroked="true" strokeweight=".75pt" strokecolor="#a4a4a4">
              <v:stroke dashstyle="solid"/>
            </v:rect>
            <v:shape style="position:absolute;left:7118;top:4215;width:186;height:209" coordorigin="7118,4215" coordsize="186,209" path="m7304,4215l7118,4215,7118,4384,7118,4424,7304,4424,7304,4384,7304,4215xe" filled="true" fillcolor="#808080" stroked="false">
              <v:path arrowok="t"/>
              <v:fill opacity="32896f" type="solid"/>
            </v:shape>
            <v:rect style="position:absolute;left:7078;top:4175;width:186;height:209" filled="true" fillcolor="#ffffff" stroked="false">
              <v:fill type="solid"/>
            </v:rect>
            <v:rect style="position:absolute;left:7078;top:4175;width:186;height:209" filled="false" stroked="true" strokeweight=".75pt" strokecolor="#a4a4a4">
              <v:stroke dashstyle="solid"/>
            </v:rect>
            <v:shape style="position:absolute;left:3438;top:1794;width:2296;height:436" coordorigin="3438,1794" coordsize="2296,436" path="m5734,1794l3438,1794,3438,1914,3438,2230,5734,2230,5734,1914,5734,1794xe" filled="true" fillcolor="#808080" stroked="false">
              <v:path arrowok="t"/>
              <v:fill opacity="32896f" type="solid"/>
            </v:shape>
            <v:rect style="position:absolute;left:3558;top:1914;width:2296;height:436" filled="true" fillcolor="#ffffff" stroked="false">
              <v:fill type="solid"/>
            </v:rect>
            <v:rect style="position:absolute;left:3558;top:1914;width:2296;height:436" filled="false" stroked="true" strokeweight=".75pt" strokecolor="#7e7e7e">
              <v:stroke dashstyle="solid"/>
            </v:rect>
            <v:shape style="position:absolute;left:2171;top:3033;width:2597;height:163" coordorigin="2171,3033" coordsize="2597,163" path="m2171,3185l2302,3185,2302,3043,2171,3043,2171,3185xm3642,3175l3774,3175,3774,3033,3642,3033,3642,3175xm2622,3185l2753,3185,2753,3043,2622,3043,2622,3185xm4193,3186l4324,3186,4324,3044,4193,3044,4193,3186xm3128,3175l3259,3175,3259,3033,3128,3033,3128,3175xm4637,3196l4768,3196,4768,3054,4637,3054,4637,3196xe" filled="false" stroked="true" strokeweight=".75pt" strokecolor="#000000">
              <v:path arrowok="t"/>
              <v:stroke dashstyle="solid"/>
            </v:shape>
            <v:shape style="position:absolute;left:6239;top:2827;width:905;height:437" coordorigin="6239,2827" coordsize="905,437" path="m7144,2827l6239,2827,6239,2947,6239,3264,7144,3264,7144,2947,7144,2827xe" filled="true" fillcolor="#808080" stroked="false">
              <v:path arrowok="t"/>
              <v:fill opacity="32896f" type="solid"/>
            </v:shape>
            <v:rect style="position:absolute;left:6359;top:2947;width:905;height:437" filled="true" fillcolor="#ffffff" stroked="false">
              <v:fill type="solid"/>
            </v:rect>
            <v:rect style="position:absolute;left:6359;top:2947;width:905;height:437" filled="false" stroked="true" strokeweight=".75pt" strokecolor="#7e7e7e">
              <v:stroke dashstyle="solid"/>
            </v:rect>
            <v:shape style="position:absolute;left:5009;top:2830;width:997;height:434" coordorigin="5009,2830" coordsize="997,434" path="m6006,2830l5009,2830,5009,2950,5009,3264,6006,3264,6006,2950,6006,2830xe" filled="true" fillcolor="#808080" stroked="false">
              <v:path arrowok="t"/>
              <v:fill opacity="32896f" type="solid"/>
            </v:shape>
            <v:rect style="position:absolute;left:5129;top:2950;width:997;height:434" filled="true" fillcolor="#ffffff" stroked="false">
              <v:fill type="solid"/>
            </v:rect>
            <v:rect style="position:absolute;left:5129;top:2950;width:997;height:434" filled="false" stroked="true" strokeweight=".75pt" strokecolor="#7e7e7e">
              <v:stroke dashstyle="solid"/>
            </v:rect>
            <v:rect style="position:absolute;left:8643;top:1914;width:2640;height:5643" filled="true" fillcolor="#bebebe" stroked="false">
              <v:fill type="solid"/>
            </v:rect>
            <v:rect style="position:absolute;left:8643;top:1914;width:2640;height:5643" filled="false" stroked="true" strokeweight=".75pt" strokecolor="#7e7e7e">
              <v:stroke dashstyle="solid"/>
            </v:rect>
            <v:shape style="position:absolute;left:5019;top:5153;width:907;height:438" coordorigin="5019,5153" coordsize="907,438" path="m5926,5153l5019,5153,5019,5273,5019,5591,5926,5591,5926,5273,5926,5153xe" filled="true" fillcolor="#808080" stroked="false">
              <v:path arrowok="t"/>
              <v:fill opacity="32896f" type="solid"/>
            </v:shape>
            <v:rect style="position:absolute;left:5139;top:5273;width:907;height:438" filled="true" fillcolor="#ffffff" stroked="false">
              <v:fill type="solid"/>
            </v:rect>
            <v:rect style="position:absolute;left:5139;top:5273;width:907;height:438" filled="false" stroked="true" strokeweight=".75pt" strokecolor="#7e7e7e">
              <v:stroke dashstyle="solid"/>
            </v:rect>
            <v:shape style="position:absolute;left:3911;top:5153;width:906;height:438" coordorigin="3911,5153" coordsize="906,438" path="m4817,5153l3911,5153,3911,5273,3911,5591,4817,5591,4817,5273,4817,5153xe" filled="true" fillcolor="#808080" stroked="false">
              <v:path arrowok="t"/>
              <v:fill opacity="32896f" type="solid"/>
            </v:shape>
            <v:rect style="position:absolute;left:4031;top:5273;width:906;height:438" filled="true" fillcolor="#ffffff" stroked="false">
              <v:fill type="solid"/>
            </v:rect>
            <v:rect style="position:absolute;left:4031;top:5273;width:906;height:438" filled="false" stroked="true" strokeweight=".75pt" strokecolor="#7e7e7e">
              <v:stroke dashstyle="solid"/>
            </v:rect>
            <v:shape style="position:absolute;left:5447;top:4260;width:602;height:441" coordorigin="5447,4260" coordsize="602,441" path="m6049,4260l5447,4260,5447,4380,5513,4380,5513,4701,6049,4701,6049,4380,6049,4260xe" filled="true" fillcolor="#808080" stroked="false">
              <v:path arrowok="t"/>
              <v:fill opacity="32896f" type="solid"/>
            </v:shape>
            <v:rect style="position:absolute;left:5567;top:4380;width:602;height:441" filled="true" fillcolor="#ffffff" stroked="false">
              <v:fill type="solid"/>
            </v:rect>
            <v:rect style="position:absolute;left:5567;top:4380;width:602;height:441" filled="false" stroked="true" strokeweight=".75pt" strokecolor="#7e7e7e">
              <v:stroke dashstyle="solid"/>
            </v:rect>
            <v:shape style="position:absolute;left:6119;top:4247;width:602;height:437" coordorigin="6119,4247" coordsize="602,437" path="m6721,4247l6119,4247,6119,4367,6119,4684,6721,4684,6721,4367,6721,4247xe" filled="true" fillcolor="#808080" stroked="false">
              <v:path arrowok="t"/>
              <v:fill opacity="32896f" type="solid"/>
            </v:shape>
            <v:rect style="position:absolute;left:6239;top:4367;width:602;height:437" filled="true" fillcolor="#ffffff" stroked="false">
              <v:fill type="solid"/>
            </v:rect>
            <v:rect style="position:absolute;left:6239;top:4367;width:602;height:437" filled="false" stroked="true" strokeweight=".75pt" strokecolor="#7e7e7e">
              <v:stroke dashstyle="solid"/>
            </v:rect>
            <v:shape style="position:absolute;left:4791;top:4260;width:602;height:437" coordorigin="4791,4260" coordsize="602,437" path="m5393,4260l4791,4260,4791,4380,4791,4697,5393,4697,5393,4380,5393,4260xe" filled="true" fillcolor="#808080" stroked="false">
              <v:path arrowok="t"/>
              <v:fill opacity="32896f" type="solid"/>
            </v:shape>
            <v:rect style="position:absolute;left:4911;top:4380;width:602;height:437" filled="true" fillcolor="#ffffff" stroked="false">
              <v:fill type="solid"/>
            </v:rect>
            <v:rect style="position:absolute;left:4911;top:4380;width:602;height:437" filled="false" stroked="true" strokeweight=".75pt" strokecolor="#7e7e7e">
              <v:stroke dashstyle="solid"/>
            </v:rect>
            <v:shape style="position:absolute;left:3600;top:4264;width:793;height:437" coordorigin="3600,4264" coordsize="793,437" path="m4393,4264l3600,4264,3600,4380,3600,4384,3634,4384,3634,4701,4393,4701,4393,4384,4393,4380,4393,4264xe" filled="true" fillcolor="#808080" stroked="false">
              <v:path arrowok="t"/>
              <v:fill opacity="32896f" type="solid"/>
            </v:shape>
            <v:rect style="position:absolute;left:3720;top:4384;width:793;height:437" filled="true" fillcolor="#ffffff" stroked="false">
              <v:fill type="solid"/>
            </v:rect>
            <v:rect style="position:absolute;left:3720;top:4384;width:793;height:437" filled="false" stroked="true" strokeweight=".75pt" strokecolor="#7e7e7e">
              <v:stroke dashstyle="solid"/>
            </v:rect>
            <v:shape style="position:absolute;left:2644;top:4260;width:870;height:438" coordorigin="2644,4260" coordsize="870,438" path="m3514,4260l2644,4260,2644,4380,2692,4380,2692,4698,3514,4698,3514,4380,3514,4260xe" filled="true" fillcolor="#808080" stroked="false">
              <v:path arrowok="t"/>
              <v:fill opacity="32896f" type="solid"/>
            </v:shape>
            <v:rect style="position:absolute;left:2764;top:4380;width:870;height:438" filled="true" fillcolor="#ffffff" stroked="false">
              <v:fill type="solid"/>
            </v:rect>
            <v:rect style="position:absolute;left:2764;top:4380;width:870;height:438" filled="false" stroked="true" strokeweight=".75pt" strokecolor="#7e7e7e">
              <v:stroke dashstyle="solid"/>
            </v:rect>
            <v:shape style="position:absolute;left:1891;top:4260;width:681;height:438" coordorigin="1891,4260" coordsize="681,438" path="m2572,4260l1891,4260,1891,4380,1891,4698,2572,4698,2572,4380,2572,4260xe" filled="true" fillcolor="#808080" stroked="false">
              <v:path arrowok="t"/>
              <v:fill opacity="32896f" type="solid"/>
            </v:shape>
            <v:rect style="position:absolute;left:2011;top:4380;width:681;height:438" filled="true" fillcolor="#ffffff" stroked="false">
              <v:fill type="solid"/>
            </v:rect>
            <v:rect style="position:absolute;left:2011;top:4380;width:681;height:438" filled="false" stroked="true" strokeweight=".75pt" strokecolor="#7e7e7e">
              <v:stroke dashstyle="solid"/>
            </v:rect>
            <v:shape style="position:absolute;left:2924;top:6391;width:906;height:438" coordorigin="2924,6391" coordsize="906,438" path="m3830,6391l2924,6391,2924,6511,2963,6511,2963,6829,3830,6829,3830,6511,3830,6391xe" filled="true" fillcolor="#808080" stroked="false">
              <v:path arrowok="t"/>
              <v:fill opacity="32896f" type="solid"/>
            </v:shape>
            <v:rect style="position:absolute;left:3044;top:6511;width:906;height:438" filled="true" fillcolor="#ffffff" stroked="false">
              <v:fill type="solid"/>
            </v:rect>
            <v:rect style="position:absolute;left:3044;top:6511;width:906;height:438" filled="false" stroked="true" strokeweight=".75pt" strokecolor="#7e7e7e">
              <v:stroke dashstyle="solid"/>
            </v:rect>
            <v:shape style="position:absolute;left:1937;top:6391;width:906;height:438" coordorigin="1937,6391" coordsize="906,438" path="m2843,6391l1937,6391,1937,6511,1937,6829,2843,6829,2843,6511,2843,6391xe" filled="true" fillcolor="#808080" stroked="false">
              <v:path arrowok="t"/>
              <v:fill opacity="32896f" type="solid"/>
            </v:shape>
            <v:rect style="position:absolute;left:2057;top:6511;width:906;height:438" filled="true" fillcolor="#ffffff" stroked="false">
              <v:fill type="solid"/>
            </v:rect>
            <v:rect style="position:absolute;left:2057;top:6511;width:906;height:438" filled="false" stroked="true" strokeweight=".75pt" strokecolor="#7e7e7e">
              <v:stroke dashstyle="solid"/>
            </v:rect>
            <v:shape style="position:absolute;left:4073;top:9910;width:906;height:437" coordorigin="4073,9910" coordsize="906,437" path="m4979,9910l4073,9910,4073,10030,4073,10347,4979,10347,4979,10030,4979,9910xe" filled="true" fillcolor="#808080" stroked="false">
              <v:path arrowok="t"/>
              <v:fill opacity="32896f" type="solid"/>
            </v:shape>
            <v:rect style="position:absolute;left:4193;top:10030;width:906;height:437" filled="true" fillcolor="#ffffff" stroked="false">
              <v:fill type="solid"/>
            </v:rect>
            <v:rect style="position:absolute;left:4193;top:10030;width:906;height:437" filled="false" stroked="true" strokeweight=".75pt" strokecolor="#7e7e7e">
              <v:stroke dashstyle="solid"/>
            </v:rect>
            <v:shape style="position:absolute;left:3035;top:9910;width:907;height:437" coordorigin="3035,9910" coordsize="907,437" path="m3942,9910l3035,9910,3035,10030,3035,10347,3942,10347,3942,10030,3942,9910xe" filled="true" fillcolor="#808080" stroked="false">
              <v:path arrowok="t"/>
              <v:fill opacity="32896f" type="solid"/>
            </v:shape>
            <v:rect style="position:absolute;left:3155;top:10030;width:907;height:437" filled="true" fillcolor="#ffffff" stroked="false">
              <v:fill type="solid"/>
            </v:rect>
            <v:rect style="position:absolute;left:3155;top:10030;width:907;height:437" filled="false" stroked="true" strokeweight=".75pt" strokecolor="#7e7e7e">
              <v:stroke dashstyle="solid"/>
            </v:rect>
            <v:shape style="position:absolute;left:2017;top:9910;width:907;height:437" coordorigin="2017,9910" coordsize="907,437" path="m2924,9910l2017,9910,2017,10030,2017,10347,2924,10347,2924,10030,2924,9910xe" filled="true" fillcolor="#808080" stroked="false">
              <v:path arrowok="t"/>
              <v:fill opacity="32896f" type="solid"/>
            </v:shape>
            <v:rect style="position:absolute;left:2137;top:10030;width:907;height:437" filled="true" fillcolor="#ffffff" stroked="false">
              <v:fill type="solid"/>
            </v:rect>
            <v:rect style="position:absolute;left:2137;top:10030;width:907;height:437" filled="false" stroked="true" strokeweight=".75pt" strokecolor="#7e7e7e">
              <v:stroke dashstyle="solid"/>
            </v:rect>
            <v:shape style="position:absolute;left:4102;top:8278;width:907;height:438" coordorigin="4102,8278" coordsize="907,438" path="m5009,8278l4102,8278,4102,8398,4102,8716,5009,8716,5009,8398,5009,8278xe" filled="true" fillcolor="#808080" stroked="false">
              <v:path arrowok="t"/>
              <v:fill opacity="32896f" type="solid"/>
            </v:shape>
            <v:rect style="position:absolute;left:4222;top:8398;width:907;height:438" filled="true" fillcolor="#ffffff" stroked="false">
              <v:fill type="solid"/>
            </v:rect>
            <v:rect style="position:absolute;left:4222;top:8398;width:907;height:438" filled="false" stroked="true" strokeweight=".75pt" strokecolor="#7e7e7e">
              <v:stroke dashstyle="solid"/>
            </v:rect>
            <v:shape style="position:absolute;left:3051;top:8278;width:906;height:438" coordorigin="3051,8278" coordsize="906,438" path="m3957,8278l3051,8278,3051,8398,3051,8716,3957,8716,3957,8398,3957,8278xe" filled="true" fillcolor="#808080" stroked="false">
              <v:path arrowok="t"/>
              <v:fill opacity="32896f" type="solid"/>
            </v:shape>
            <v:rect style="position:absolute;left:3171;top:8398;width:906;height:438" filled="true" fillcolor="#ffffff" stroked="false">
              <v:fill type="solid"/>
            </v:rect>
            <v:rect style="position:absolute;left:3171;top:8398;width:906;height:438" filled="false" stroked="true" strokeweight=".75pt" strokecolor="#7e7e7e">
              <v:stroke dashstyle="solid"/>
            </v:rect>
            <v:shape style="position:absolute;left:2017;top:8278;width:907;height:438" coordorigin="2017,8278" coordsize="907,438" path="m2924,8278l2017,8278,2017,8398,2017,8716,2924,8716,2924,8398,2924,8278xe" filled="true" fillcolor="#808080" stroked="false">
              <v:path arrowok="t"/>
              <v:fill opacity="32896f" type="solid"/>
            </v:shape>
            <v:rect style="position:absolute;left:2137;top:8398;width:907;height:438" filled="true" fillcolor="#ffffff" stroked="false">
              <v:fill type="solid"/>
            </v:rect>
            <v:rect style="position:absolute;left:2137;top:8398;width:907;height:438" filled="false" stroked="true" strokeweight=".75pt" strokecolor="#7e7e7e">
              <v:stroke dashstyle="solid"/>
            </v:rect>
            <v:shape style="position:absolute;left:4670;top:9051;width:423;height:327" coordorigin="4670,9051" coordsize="423,327" path="m5093,9051l4670,9051,4670,9171,4670,9378,5093,9378,5093,9171,5093,9051xe" filled="true" fillcolor="#808080" stroked="false">
              <v:path arrowok="t"/>
              <v:fill opacity="32896f" type="solid"/>
            </v:shape>
            <v:rect style="position:absolute;left:4790;top:9171;width:423;height:327" filled="true" fillcolor="#ffffff" stroked="false">
              <v:fill type="solid"/>
            </v:rect>
            <v:rect style="position:absolute;left:4790;top:9171;width:423;height:327" filled="false" stroked="true" strokeweight=".75pt" strokecolor="#7e7e7e">
              <v:stroke dashstyle="solid"/>
            </v:rect>
            <v:shape style="position:absolute;left:5540;top:5516;width:2990;height:3627" coordorigin="5540,5516" coordsize="2990,3627" path="m6909,8518l5540,8518,5540,9023,5540,9143,6909,9143,6909,9023,6909,8518xm8521,6105l7404,6105,7404,6428,7404,6548,8521,6548,8521,6428,8521,6105xm8521,5516l7404,5516,7404,5811,7404,5931,8521,5931,8521,5811,8521,5516xm8530,6736l7404,6736,7404,7092,7404,7212,8530,7212,8530,7092,8530,6736xe" filled="true" fillcolor="#808080" stroked="false">
              <v:path arrowok="t"/>
              <v:fill opacity="32896f" type="solid"/>
            </v:shape>
            <v:shape style="position:absolute;left:9837;top:2233;width:366;height:1177" coordorigin="9837,2233" coordsize="366,1177" path="m10020,2233l9956,2270,9902,2372,9880,2443,9862,2525,9848,2616,9840,2716,9837,2822,9840,2927,9848,3027,9862,3119,9880,3201,9902,3272,9928,3330,9987,3401,10020,3410,10053,3401,10112,3330,10138,3272,10160,3201,10178,3119,10192,3027,10200,2927,10203,2822,10200,2716,10192,2616,10178,2525,10160,2443,10138,2372,10112,2314,10053,2243,10020,2233xe" filled="true" fillcolor="#f1f1f1" stroked="false">
              <v:path arrowok="t"/>
              <v:fill type="solid"/>
            </v:shape>
            <v:shape style="position:absolute;left:9837;top:2233;width:366;height:1177" coordorigin="9837,2233" coordsize="366,1177" path="m10020,2233l9956,2270,9902,2372,9880,2443,9862,2525,9848,2616,9840,2716,9837,2822,9840,2927,9848,3027,9862,3119,9880,3201,9902,3272,9928,3330,9987,3401,10020,3410,10053,3401,10112,3330,10138,3272,10160,3201,10178,3119,10192,3027,10200,2927,10203,2822,10200,2716,10192,2616,10178,2525,10160,2443,10138,2372,10112,2314,10053,2243,10020,2233xe" filled="false" stroked="true" strokeweight=".75pt" strokecolor="#f1f1f1">
              <v:path arrowok="t"/>
              <v:stroke dashstyle="solid"/>
            </v:shape>
            <v:rect style="position:absolute;left:9638;top:2962;width:755;height:2100" filled="true" fillcolor="#f1f1f1" stroked="false">
              <v:fill type="solid"/>
            </v:rect>
            <v:rect style="position:absolute;left:9638;top:2962;width:755;height:2100" filled="false" stroked="true" strokeweight=".75pt" strokecolor="#f1f1f1">
              <v:stroke dashstyle="solid"/>
            </v:rect>
            <v:shape style="position:absolute;left:9638;top:5062;width:755;height:2363" coordorigin="9638,5062" coordsize="755,2363" path="m10393,5062l9638,5062,10015,7425,10393,5062xe" filled="true" fillcolor="#f1f1f1" stroked="false">
              <v:path arrowok="t"/>
              <v:fill type="solid"/>
            </v:shape>
            <v:shape style="position:absolute;left:9638;top:5062;width:755;height:2363" coordorigin="9638,5062" coordsize="755,2363" path="m10015,7425l10393,5062,9638,5062,10015,7425xe" filled="false" stroked="true" strokeweight=".75pt" strokecolor="#f1f1f1">
              <v:path arrowok="t"/>
              <v:stroke dashstyle="solid"/>
            </v:shape>
            <v:line style="position:absolute" from="9997,5276" to="9998,6957" stroked="true" strokeweight=".75pt" strokecolor="#f7f7f7">
              <v:stroke dashstyle="solid"/>
            </v:line>
            <v:line style="position:absolute" from="10038,5309" to="10038,6977" stroked="true" strokeweight=".8pt" strokecolor="#919191">
              <v:stroke dashstyle="solid"/>
            </v:line>
            <v:line style="position:absolute" from="10017,5296" to="10018,6977" stroked="true" strokeweight=".75pt" strokecolor="#f1f1f1">
              <v:stroke dashstyle="solid"/>
            </v:line>
            <v:rect style="position:absolute;left:9748;top:6977;width:497;height:448" filled="true" fillcolor="#bebebe" stroked="false">
              <v:fill type="solid"/>
            </v:rect>
            <v:shape style="position:absolute;left:9677;top:3317;width:226;height:197" type="#_x0000_t75" stroked="false">
              <v:imagedata r:id="rId25" o:title=""/>
            </v:shape>
            <v:shape style="position:absolute;left:10125;top:3328;width:226;height:197" type="#_x0000_t75" stroked="false">
              <v:imagedata r:id="rId26" o:title=""/>
            </v:shape>
            <v:rect style="position:absolute;left:9692;top:4007;width:656;height:739" filled="true" fillcolor="#ffffff" stroked="false">
              <v:fill type="solid"/>
            </v:rect>
            <v:rect style="position:absolute;left:9692;top:4007;width:656;height:739" filled="false" stroked="true" strokeweight=".75pt" strokecolor="#a4a4a4">
              <v:stroke dashstyle="solid"/>
            </v:rect>
            <v:shape style="position:absolute;left:9692;top:4007;width:656;height:739" coordorigin="9692,4007" coordsize="656,739" path="m9692,4746l10348,4007m9692,4007l10348,4746e" filled="false" stroked="true" strokeweight=".75pt" strokecolor="#a4a4a4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0"/>
        </w:rPr>
        <w:t>DefForm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header="0" w:footer="1068" w:top="840" w:bottom="1260" w:left="680" w:right="0"/>
        </w:sect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Exit</w:t>
      </w:r>
    </w:p>
    <w:p>
      <w:pPr>
        <w:pStyle w:val="BodyText"/>
        <w:spacing w:before="2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0"/>
        <w:ind w:left="743" w:right="0" w:firstLine="0"/>
        <w:jc w:val="left"/>
        <w:rPr>
          <w:rFonts w:ascii="Arial MT"/>
          <w:sz w:val="18"/>
        </w:rPr>
      </w:pPr>
      <w:r>
        <w:rPr>
          <w:rFonts w:ascii="Arial MT"/>
          <w:spacing w:val="-2"/>
          <w:w w:val="110"/>
          <w:sz w:val="18"/>
        </w:rPr>
        <w:t>New</w:t>
      </w:r>
      <w:r>
        <w:rPr>
          <w:rFonts w:ascii="Arial MT"/>
          <w:spacing w:val="-10"/>
          <w:w w:val="110"/>
          <w:sz w:val="18"/>
        </w:rPr>
        <w:t> </w:t>
      </w:r>
      <w:r>
        <w:rPr>
          <w:rFonts w:ascii="Arial MT"/>
          <w:spacing w:val="-2"/>
          <w:w w:val="110"/>
          <w:sz w:val="18"/>
        </w:rPr>
        <w:t>form</w:t>
      </w:r>
    </w:p>
    <w:p>
      <w:pPr>
        <w:pStyle w:val="BodyText"/>
        <w:spacing w:before="5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469" w:right="0" w:firstLine="0"/>
        <w:jc w:val="left"/>
        <w:rPr>
          <w:rFonts w:ascii="Arial MT"/>
          <w:sz w:val="18"/>
        </w:rPr>
      </w:pPr>
      <w:r>
        <w:rPr>
          <w:rFonts w:ascii="Arial MT"/>
          <w:spacing w:val="-3"/>
          <w:w w:val="110"/>
          <w:sz w:val="18"/>
        </w:rPr>
        <w:t>Open</w:t>
      </w:r>
      <w:r>
        <w:rPr>
          <w:rFonts w:ascii="Arial MT"/>
          <w:spacing w:val="-10"/>
          <w:w w:val="110"/>
          <w:sz w:val="18"/>
        </w:rPr>
        <w:t> </w:t>
      </w:r>
      <w:r>
        <w:rPr>
          <w:rFonts w:ascii="Arial MT"/>
          <w:spacing w:val="-3"/>
          <w:w w:val="110"/>
          <w:sz w:val="18"/>
        </w:rPr>
        <w:t>form</w:t>
      </w:r>
    </w:p>
    <w:p>
      <w:pPr>
        <w:pStyle w:val="BodyText"/>
        <w:rPr>
          <w:rFonts w:ascii="Arial MT"/>
          <w:sz w:val="21"/>
        </w:rPr>
      </w:pPr>
      <w:r>
        <w:rPr/>
        <w:br w:type="column"/>
      </w:r>
      <w:r>
        <w:rPr>
          <w:rFonts w:ascii="Arial MT"/>
          <w:sz w:val="21"/>
        </w:rPr>
      </w:r>
    </w:p>
    <w:p>
      <w:pPr>
        <w:spacing w:before="0"/>
        <w:ind w:left="406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Save</w:t>
      </w:r>
      <w:r>
        <w:rPr>
          <w:rFonts w:ascii="Arial MT"/>
          <w:spacing w:val="1"/>
          <w:w w:val="105"/>
          <w:sz w:val="18"/>
        </w:rPr>
        <w:t> </w:t>
      </w:r>
      <w:r>
        <w:rPr>
          <w:rFonts w:ascii="Arial MT"/>
          <w:w w:val="105"/>
          <w:sz w:val="18"/>
        </w:rPr>
        <w:t>form</w:t>
      </w:r>
    </w:p>
    <w:p>
      <w:pPr>
        <w:pStyle w:val="BodyText"/>
        <w:spacing w:before="9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"/>
        <w:ind w:left="279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Save</w:t>
      </w:r>
      <w:r>
        <w:rPr>
          <w:rFonts w:ascii="Arial MT"/>
          <w:spacing w:val="1"/>
          <w:w w:val="105"/>
          <w:sz w:val="18"/>
        </w:rPr>
        <w:t> </w:t>
      </w:r>
      <w:r>
        <w:rPr>
          <w:rFonts w:ascii="Arial MT"/>
          <w:w w:val="105"/>
          <w:sz w:val="18"/>
        </w:rPr>
        <w:t>form</w:t>
      </w:r>
      <w:r>
        <w:rPr>
          <w:rFonts w:ascii="Arial MT"/>
          <w:spacing w:val="-4"/>
          <w:w w:val="105"/>
          <w:sz w:val="18"/>
        </w:rPr>
        <w:t> </w:t>
      </w:r>
      <w:r>
        <w:rPr>
          <w:rFonts w:ascii="Arial MT"/>
          <w:w w:val="105"/>
          <w:sz w:val="18"/>
        </w:rPr>
        <w:t>as</w:t>
      </w:r>
    </w:p>
    <w:p>
      <w:pPr>
        <w:pStyle w:val="BodyText"/>
        <w:spacing w:before="5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237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Print</w:t>
      </w:r>
      <w:r>
        <w:rPr>
          <w:rFonts w:ascii="Arial MT"/>
          <w:spacing w:val="-5"/>
          <w:w w:val="110"/>
          <w:sz w:val="18"/>
        </w:rPr>
        <w:t> </w:t>
      </w:r>
      <w:r>
        <w:rPr>
          <w:rFonts w:ascii="Arial MT"/>
          <w:w w:val="110"/>
          <w:sz w:val="18"/>
        </w:rPr>
        <w:t>as</w:t>
      </w:r>
      <w:r>
        <w:rPr>
          <w:rFonts w:ascii="Arial MT"/>
          <w:spacing w:val="-7"/>
          <w:w w:val="110"/>
          <w:sz w:val="18"/>
        </w:rPr>
        <w:t> </w:t>
      </w:r>
      <w:r>
        <w:rPr>
          <w:rFonts w:ascii="Arial MT"/>
          <w:w w:val="110"/>
          <w:sz w:val="18"/>
        </w:rPr>
        <w:t>text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2240" w:h="15840"/>
          <w:pgMar w:top="1380" w:bottom="1200" w:left="680" w:right="0"/>
          <w:cols w:num="6" w:equalWidth="0">
            <w:col w:w="2041" w:space="40"/>
            <w:col w:w="1587" w:space="39"/>
            <w:col w:w="1391" w:space="40"/>
            <w:col w:w="1292" w:space="39"/>
            <w:col w:w="1414" w:space="40"/>
            <w:col w:w="3637"/>
          </w:cols>
        </w:sect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spacing w:before="101"/>
        <w:ind w:left="1478" w:right="0" w:firstLine="0"/>
        <w:jc w:val="left"/>
        <w:rPr>
          <w:rFonts w:ascii="Arial MT"/>
          <w:sz w:val="20"/>
        </w:rPr>
      </w:pPr>
      <w:r>
        <w:rPr>
          <w:rFonts w:ascii="Arial MT"/>
          <w:w w:val="110"/>
          <w:sz w:val="20"/>
        </w:rPr>
        <w:t>Header</w:t>
      </w:r>
      <w:r>
        <w:rPr>
          <w:rFonts w:ascii="Arial MT"/>
          <w:spacing w:val="-8"/>
          <w:w w:val="110"/>
          <w:sz w:val="20"/>
        </w:rPr>
        <w:t> </w:t>
      </w:r>
      <w:r>
        <w:rPr>
          <w:rFonts w:ascii="Arial MT"/>
          <w:w w:val="110"/>
          <w:sz w:val="20"/>
        </w:rPr>
        <w:t>text</w:t>
      </w: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2240" w:h="15840"/>
          <w:pgMar w:top="1380" w:bottom="1200" w:left="680" w:right="0"/>
        </w:sectPr>
      </w:pPr>
    </w:p>
    <w:p>
      <w:pPr>
        <w:spacing w:before="101"/>
        <w:ind w:left="1432" w:right="0" w:firstLine="0"/>
        <w:jc w:val="left"/>
        <w:rPr>
          <w:rFonts w:ascii="Arial MT"/>
          <w:sz w:val="20"/>
        </w:rPr>
      </w:pPr>
      <w:r>
        <w:rPr>
          <w:rFonts w:ascii="Arial MT"/>
          <w:w w:val="110"/>
          <w:sz w:val="20"/>
        </w:rPr>
        <w:t>Phantom:</w:t>
      </w:r>
    </w:p>
    <w:p>
      <w:pPr>
        <w:spacing w:before="43"/>
        <w:ind w:left="1444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Age</w:t>
      </w:r>
    </w:p>
    <w:p>
      <w:pPr>
        <w:spacing w:before="161"/>
        <w:ind w:left="143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2"/>
          <w:w w:val="110"/>
          <w:sz w:val="18"/>
        </w:rPr>
        <w:t>Phantom</w:t>
      </w:r>
      <w:r>
        <w:rPr>
          <w:rFonts w:ascii="Arial MT"/>
          <w:spacing w:val="-12"/>
          <w:w w:val="110"/>
          <w:sz w:val="18"/>
        </w:rPr>
        <w:t> </w:t>
      </w:r>
      <w:r>
        <w:rPr>
          <w:rFonts w:ascii="Arial MT"/>
          <w:spacing w:val="-2"/>
          <w:w w:val="110"/>
          <w:sz w:val="18"/>
        </w:rPr>
        <w:t>height</w:t>
      </w:r>
    </w:p>
    <w:p>
      <w:pPr>
        <w:spacing w:before="168"/>
        <w:ind w:left="10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Phantom</w:t>
      </w:r>
      <w:r>
        <w:rPr>
          <w:rFonts w:ascii="Arial MT"/>
          <w:spacing w:val="16"/>
          <w:w w:val="105"/>
          <w:sz w:val="18"/>
        </w:rPr>
        <w:t> </w:t>
      </w:r>
      <w:r>
        <w:rPr>
          <w:rFonts w:ascii="Arial MT"/>
          <w:w w:val="105"/>
          <w:sz w:val="18"/>
        </w:rPr>
        <w:t>mass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2240" w:h="15840"/>
          <w:pgMar w:top="1380" w:bottom="1200" w:left="680" w:right="0"/>
          <w:cols w:num="3" w:equalWidth="0">
            <w:col w:w="2394" w:space="297"/>
            <w:col w:w="2802" w:space="39"/>
            <w:col w:w="602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0"/>
        <w:ind w:left="1350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Beam</w:t>
      </w:r>
      <w:r>
        <w:rPr>
          <w:rFonts w:ascii="Arial MT"/>
          <w:spacing w:val="4"/>
          <w:w w:val="105"/>
          <w:sz w:val="20"/>
        </w:rPr>
        <w:t> </w:t>
      </w:r>
      <w:r>
        <w:rPr>
          <w:rFonts w:ascii="Arial MT"/>
          <w:w w:val="105"/>
          <w:sz w:val="20"/>
        </w:rPr>
        <w:t>data: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FSD</w:t>
      </w:r>
    </w:p>
    <w:p>
      <w:pPr>
        <w:pStyle w:val="BodyText"/>
        <w:spacing w:before="7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spacing w:before="0"/>
        <w:ind w:left="258" w:right="0" w:firstLine="0"/>
        <w:jc w:val="left"/>
        <w:rPr>
          <w:rFonts w:ascii="Arial MT"/>
          <w:sz w:val="16"/>
        </w:rPr>
      </w:pPr>
      <w:r>
        <w:rPr>
          <w:rFonts w:ascii="Arial MT"/>
          <w:spacing w:val="-2"/>
          <w:w w:val="110"/>
          <w:sz w:val="16"/>
        </w:rPr>
        <w:t>Beam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width</w:t>
      </w:r>
    </w:p>
    <w:p>
      <w:pPr>
        <w:pStyle w:val="BodyText"/>
        <w:spacing w:before="2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spacing w:before="1"/>
        <w:ind w:left="88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Beam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height</w:t>
      </w:r>
    </w:p>
    <w:p>
      <w:pPr>
        <w:spacing w:before="142"/>
        <w:ind w:left="18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Xref</w:t>
      </w:r>
    </w:p>
    <w:p>
      <w:pPr>
        <w:spacing w:before="149"/>
        <w:ind w:left="24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Yref</w:t>
      </w:r>
    </w:p>
    <w:p>
      <w:pPr>
        <w:spacing w:before="142"/>
        <w:ind w:left="28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10"/>
          <w:sz w:val="18"/>
        </w:rPr>
        <w:t>Zref</w:t>
      </w:r>
    </w:p>
    <w:p>
      <w:pPr>
        <w:pStyle w:val="BodyText"/>
        <w:spacing w:before="10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spacing w:line="278" w:lineRule="auto" w:before="0"/>
        <w:ind w:left="757" w:right="3541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Draw X-ray</w:t>
      </w:r>
      <w:r>
        <w:rPr>
          <w:rFonts w:ascii="Arial MT"/>
          <w:spacing w:val="-50"/>
          <w:w w:val="105"/>
          <w:sz w:val="18"/>
        </w:rPr>
        <w:t> </w:t>
      </w:r>
      <w:r>
        <w:rPr>
          <w:rFonts w:ascii="Arial MT"/>
          <w:w w:val="110"/>
          <w:sz w:val="18"/>
        </w:rPr>
        <w:t>field</w:t>
      </w:r>
    </w:p>
    <w:p>
      <w:pPr>
        <w:spacing w:after="0" w:line="278" w:lineRule="auto"/>
        <w:jc w:val="left"/>
        <w:rPr>
          <w:rFonts w:ascii="Arial MT"/>
          <w:sz w:val="18"/>
        </w:rPr>
        <w:sectPr>
          <w:type w:val="continuous"/>
          <w:pgSz w:w="12240" w:h="15840"/>
          <w:pgMar w:top="1380" w:bottom="1200" w:left="680" w:right="0"/>
          <w:cols w:num="7" w:equalWidth="0">
            <w:col w:w="1703" w:space="40"/>
            <w:col w:w="1174" w:space="39"/>
            <w:col w:w="1065" w:space="40"/>
            <w:col w:w="540" w:space="39"/>
            <w:col w:w="601" w:space="40"/>
            <w:col w:w="652" w:space="40"/>
            <w:col w:w="5587"/>
          </w:cols>
        </w:sect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tabs>
          <w:tab w:pos="4430" w:val="left" w:leader="none"/>
        </w:tabs>
        <w:spacing w:before="99"/>
        <w:ind w:left="3290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364.200012pt;margin-top:53.123901pt;width:55.85pt;height:22.15pt;mso-position-horizontal-relative:page;mso-position-vertical-relative:paragraph;z-index:15788544" type="#_x0000_t202" filled="true" fillcolor="#d7d7d7" stroked="true" strokeweight=".75pt" strokecolor="#bebebe">
            <v:textbox inset="0,0,0,0">
              <w:txbxContent>
                <w:p>
                  <w:pPr>
                    <w:spacing w:before="114"/>
                    <w:ind w:left="15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0"/>
                      <w:sz w:val="18"/>
                    </w:rPr>
                    <w:t>Update</w:t>
                  </w:r>
                  <w:r>
                    <w:rPr>
                      <w:rFonts w:ascii="Arial MT"/>
                      <w:spacing w:val="-3"/>
                      <w:w w:val="110"/>
                      <w:sz w:val="18"/>
                    </w:rPr>
                    <w:t> </w:t>
                  </w:r>
                  <w:r>
                    <w:rPr>
                      <w:rFonts w:ascii="Arial MT"/>
                      <w:w w:val="110"/>
                      <w:sz w:val="18"/>
                    </w:rPr>
                    <w:t>field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 MT" w:hAnsi="Arial MT"/>
          <w:w w:val="110"/>
          <w:sz w:val="16"/>
        </w:rPr>
        <w:t>Proj.</w:t>
      </w:r>
      <w:r>
        <w:rPr>
          <w:rFonts w:ascii="Arial MT" w:hAnsi="Arial MT"/>
          <w:spacing w:val="-9"/>
          <w:w w:val="110"/>
          <w:sz w:val="16"/>
        </w:rPr>
        <w:t> </w:t>
      </w:r>
      <w:r>
        <w:rPr>
          <w:rFonts w:ascii="Arial MT" w:hAnsi="Arial MT"/>
          <w:w w:val="110"/>
          <w:sz w:val="16"/>
        </w:rPr>
        <w:t>Angle</w:t>
        <w:tab/>
      </w:r>
      <w:r>
        <w:rPr>
          <w:rFonts w:ascii="Arial MT" w:hAnsi="Arial MT"/>
          <w:w w:val="105"/>
          <w:position w:val="1"/>
          <w:sz w:val="16"/>
        </w:rPr>
        <w:t>Cranio–Caudal</w:t>
      </w:r>
      <w:r>
        <w:rPr>
          <w:rFonts w:ascii="Arial MT" w:hAnsi="Arial MT"/>
          <w:spacing w:val="9"/>
          <w:w w:val="105"/>
          <w:position w:val="1"/>
          <w:sz w:val="16"/>
        </w:rPr>
        <w:t> </w:t>
      </w:r>
      <w:r>
        <w:rPr>
          <w:rFonts w:ascii="Arial MT" w:hAnsi="Arial MT"/>
          <w:w w:val="105"/>
          <w:position w:val="1"/>
          <w:sz w:val="16"/>
        </w:rPr>
        <w:t>angle</w:t>
      </w:r>
    </w:p>
    <w:p>
      <w:pPr>
        <w:pStyle w:val="BodyText"/>
        <w:spacing w:before="7"/>
        <w:rPr>
          <w:rFonts w:ascii="Arial MT"/>
          <w:sz w:val="11"/>
        </w:rPr>
      </w:pPr>
      <w:r>
        <w:rPr/>
        <w:pict>
          <v:shape style="position:absolute;margin-left:364.200012pt;margin-top:9.058105pt;width:55.85pt;height:20.75pt;mso-position-horizontal-relative:page;mso-position-vertical-relative:paragraph;z-index:-15671808;mso-wrap-distance-left:0;mso-wrap-distance-right:0" type="#_x0000_t202" filled="true" fillcolor="#d7d7d7" stroked="true" strokeweight=".75pt" strokecolor="#bebebe">
            <v:textbox inset="0,0,0,0">
              <w:txbxContent>
                <w:p>
                  <w:pPr>
                    <w:spacing w:before="67"/>
                    <w:ind w:left="255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0"/>
                      <w:sz w:val="18"/>
                    </w:rPr>
                    <w:t>Draw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before="0"/>
        <w:ind w:left="1341" w:right="0" w:firstLine="0"/>
        <w:jc w:val="left"/>
        <w:rPr>
          <w:rFonts w:ascii="Arial MT"/>
          <w:sz w:val="20"/>
        </w:rPr>
      </w:pPr>
      <w:r>
        <w:rPr>
          <w:rFonts w:ascii="Arial MT"/>
          <w:w w:val="115"/>
          <w:sz w:val="20"/>
        </w:rPr>
        <w:t>Simulation: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tabs>
          <w:tab w:pos="2375" w:val="left" w:leader="none"/>
        </w:tabs>
        <w:spacing w:before="0"/>
        <w:ind w:left="1367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64.200012pt;margin-top:17.641901pt;width:56.3pt;height:23.8pt;mso-position-horizontal-relative:page;mso-position-vertical-relative:paragraph;z-index:-15671296;mso-wrap-distance-left:0;mso-wrap-distance-right:0" type="#_x0000_t202" filled="true" fillcolor="#d7d7d7" stroked="true" strokeweight=".75pt" strokecolor="#bebebe">
            <v:textbox inset="0,0,0,0">
              <w:txbxContent>
                <w:p>
                  <w:pPr>
                    <w:spacing w:before="67"/>
                    <w:ind w:left="317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0"/>
                      <w:sz w:val="18"/>
                    </w:rPr>
                    <w:t>Stop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rFonts w:ascii="Arial MT"/>
          <w:w w:val="105"/>
          <w:sz w:val="18"/>
        </w:rPr>
        <w:t>NE</w:t>
      </w:r>
      <w:r>
        <w:rPr>
          <w:rFonts w:ascii="Arial MT"/>
          <w:spacing w:val="-4"/>
          <w:w w:val="105"/>
          <w:sz w:val="18"/>
        </w:rPr>
        <w:t> </w:t>
      </w:r>
      <w:r>
        <w:rPr>
          <w:rFonts w:ascii="Arial MT"/>
          <w:w w:val="105"/>
          <w:sz w:val="18"/>
        </w:rPr>
        <w:t>level</w:t>
        <w:tab/>
      </w:r>
      <w:r>
        <w:rPr>
          <w:rFonts w:ascii="Arial MT"/>
          <w:w w:val="110"/>
          <w:sz w:val="18"/>
        </w:rPr>
        <w:t>Nphots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spacing w:before="101"/>
        <w:ind w:left="1430" w:right="0" w:firstLine="0"/>
        <w:jc w:val="left"/>
        <w:rPr>
          <w:rFonts w:ascii="Arial MT"/>
          <w:sz w:val="20"/>
        </w:rPr>
      </w:pPr>
      <w:r>
        <w:rPr>
          <w:rFonts w:ascii="Arial MT"/>
          <w:w w:val="110"/>
          <w:sz w:val="20"/>
        </w:rPr>
        <w:t>Field</w:t>
      </w:r>
      <w:r>
        <w:rPr>
          <w:rFonts w:ascii="Arial MT"/>
          <w:spacing w:val="-4"/>
          <w:w w:val="110"/>
          <w:sz w:val="20"/>
        </w:rPr>
        <w:t> </w:t>
      </w:r>
      <w:r>
        <w:rPr>
          <w:rFonts w:ascii="Arial MT"/>
          <w:w w:val="110"/>
          <w:sz w:val="20"/>
        </w:rPr>
        <w:t>size</w:t>
      </w:r>
      <w:r>
        <w:rPr>
          <w:rFonts w:ascii="Arial MT"/>
          <w:spacing w:val="-6"/>
          <w:w w:val="110"/>
          <w:sz w:val="20"/>
        </w:rPr>
        <w:t> </w:t>
      </w:r>
      <w:r>
        <w:rPr>
          <w:rFonts w:ascii="Arial MT"/>
          <w:w w:val="110"/>
          <w:sz w:val="20"/>
        </w:rPr>
        <w:t>calculator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tabs>
          <w:tab w:pos="2361" w:val="left" w:leader="none"/>
        </w:tabs>
        <w:spacing w:before="106"/>
        <w:ind w:left="145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271pt;margin-top:18.541901pt;width:68.45pt;height:31.25pt;mso-position-horizontal-relative:page;mso-position-vertical-relative:paragraph;z-index:-15670784;mso-wrap-distance-left:0;mso-wrap-distance-right:0" type="#_x0000_t202" filled="true" fillcolor="#d7d7d7" stroked="true" strokeweight=".75pt" strokecolor="#bebeb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Arial MT"/>
                      <w:sz w:val="16"/>
                    </w:rPr>
                  </w:pPr>
                </w:p>
                <w:p>
                  <w:pPr>
                    <w:spacing w:before="0"/>
                    <w:ind w:left="259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5"/>
                      <w:sz w:val="18"/>
                    </w:rPr>
                    <w:t>Calculate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rFonts w:ascii="Arial MT"/>
          <w:w w:val="110"/>
          <w:sz w:val="18"/>
        </w:rPr>
        <w:t>FID</w:t>
        <w:tab/>
        <w:t>Image</w:t>
      </w:r>
      <w:r>
        <w:rPr>
          <w:rFonts w:ascii="Arial MT"/>
          <w:spacing w:val="-9"/>
          <w:w w:val="110"/>
          <w:sz w:val="18"/>
        </w:rPr>
        <w:t> </w:t>
      </w:r>
      <w:r>
        <w:rPr>
          <w:rFonts w:ascii="Arial MT"/>
          <w:w w:val="110"/>
          <w:sz w:val="18"/>
        </w:rPr>
        <w:t>width</w:t>
      </w:r>
      <w:r>
        <w:rPr>
          <w:rFonts w:ascii="Arial MT"/>
          <w:spacing w:val="20"/>
          <w:w w:val="110"/>
          <w:sz w:val="18"/>
        </w:rPr>
        <w:t> </w:t>
      </w:r>
      <w:r>
        <w:rPr>
          <w:rFonts w:ascii="Arial MT"/>
          <w:w w:val="110"/>
          <w:sz w:val="18"/>
        </w:rPr>
        <w:t>Image</w:t>
      </w:r>
      <w:r>
        <w:rPr>
          <w:rFonts w:ascii="Arial MT"/>
          <w:spacing w:val="-8"/>
          <w:w w:val="110"/>
          <w:sz w:val="18"/>
        </w:rPr>
        <w:t> </w:t>
      </w:r>
      <w:r>
        <w:rPr>
          <w:rFonts w:ascii="Arial MT"/>
          <w:w w:val="110"/>
          <w:sz w:val="18"/>
        </w:rPr>
        <w:t>height</w:t>
      </w:r>
    </w:p>
    <w:p>
      <w:pPr>
        <w:spacing w:before="134"/>
        <w:ind w:left="131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w w:val="105"/>
          <w:sz w:val="18"/>
        </w:rPr>
        <w:t>Phantom</w:t>
      </w:r>
      <w:r>
        <w:rPr>
          <w:rFonts w:ascii="Arial MT" w:hAnsi="Arial MT"/>
          <w:spacing w:val="6"/>
          <w:w w:val="105"/>
          <w:sz w:val="18"/>
        </w:rPr>
        <w:t> </w:t>
      </w:r>
      <w:r>
        <w:rPr>
          <w:rFonts w:ascii="Arial MT" w:hAnsi="Arial MT"/>
          <w:w w:val="105"/>
          <w:sz w:val="18"/>
        </w:rPr>
        <w:t>exit</w:t>
      </w:r>
      <w:r>
        <w:rPr>
          <w:rFonts w:ascii="Arial MT" w:hAnsi="Arial MT"/>
          <w:spacing w:val="10"/>
          <w:w w:val="105"/>
          <w:sz w:val="18"/>
        </w:rPr>
        <w:t> </w:t>
      </w:r>
      <w:r>
        <w:rPr>
          <w:rFonts w:ascii="Arial MT" w:hAnsi="Arial MT"/>
          <w:w w:val="105"/>
          <w:sz w:val="18"/>
        </w:rPr>
        <w:t>–</w:t>
      </w:r>
      <w:r>
        <w:rPr>
          <w:rFonts w:ascii="Arial MT" w:hAnsi="Arial MT"/>
          <w:spacing w:val="8"/>
          <w:w w:val="105"/>
          <w:sz w:val="18"/>
        </w:rPr>
        <w:t> </w:t>
      </w:r>
      <w:r>
        <w:rPr>
          <w:rFonts w:ascii="Arial MT" w:hAnsi="Arial MT"/>
          <w:w w:val="105"/>
          <w:sz w:val="18"/>
        </w:rPr>
        <w:t>Image</w:t>
      </w:r>
      <w:r>
        <w:rPr>
          <w:rFonts w:ascii="Arial MT" w:hAnsi="Arial MT"/>
          <w:spacing w:val="6"/>
          <w:w w:val="105"/>
          <w:sz w:val="18"/>
        </w:rPr>
        <w:t> </w:t>
      </w:r>
      <w:r>
        <w:rPr>
          <w:rFonts w:ascii="Arial MT" w:hAnsi="Arial MT"/>
          <w:w w:val="105"/>
          <w:sz w:val="18"/>
        </w:rPr>
        <w:t>distance</w:t>
      </w:r>
    </w:p>
    <w:p>
      <w:pPr>
        <w:pStyle w:val="BodyText"/>
        <w:spacing w:before="8"/>
        <w:rPr>
          <w:rFonts w:ascii="Arial MT"/>
        </w:rPr>
      </w:pPr>
    </w:p>
    <w:p>
      <w:pPr>
        <w:tabs>
          <w:tab w:pos="2375" w:val="left" w:leader="none"/>
        </w:tabs>
        <w:spacing w:before="104"/>
        <w:ind w:left="144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232.369995pt;margin-top:-24.634705pt;width:2.85pt;height:10.45pt;mso-position-horizontal-relative:page;mso-position-vertical-relative:paragraph;z-index:-2125619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2"/>
                      <w:sz w:val="18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pt;margin-top:7.841897pt;width:68.45pt;height:31.25pt;mso-position-horizontal-relative:page;mso-position-vertical-relative:paragraph;z-index:15788032" type="#_x0000_t202" filled="true" fillcolor="#d7d7d7" stroked="true" strokeweight=".75pt" strokecolor="#bebebe">
            <v:textbox inset="0,0,0,0">
              <w:txbxContent>
                <w:p>
                  <w:pPr>
                    <w:spacing w:before="167"/>
                    <w:ind w:left="74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0"/>
                      <w:sz w:val="18"/>
                    </w:rPr>
                    <w:t>Use</w:t>
                  </w:r>
                  <w:r>
                    <w:rPr>
                      <w:rFonts w:ascii="Arial MT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rFonts w:ascii="Arial MT"/>
                      <w:w w:val="110"/>
                      <w:sz w:val="18"/>
                    </w:rPr>
                    <w:t>this</w:t>
                  </w:r>
                  <w:r>
                    <w:rPr>
                      <w:rFonts w:ascii="Arial MT"/>
                      <w:spacing w:val="-12"/>
                      <w:w w:val="110"/>
                      <w:sz w:val="18"/>
                    </w:rPr>
                    <w:t> </w:t>
                  </w:r>
                  <w:r>
                    <w:rPr>
                      <w:rFonts w:ascii="Arial MT"/>
                      <w:w w:val="110"/>
                      <w:sz w:val="18"/>
                    </w:rPr>
                    <w:t>data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 MT"/>
          <w:w w:val="105"/>
          <w:sz w:val="18"/>
        </w:rPr>
        <w:t>FSD</w:t>
        <w:tab/>
        <w:t>Beam</w:t>
      </w:r>
      <w:r>
        <w:rPr>
          <w:rFonts w:ascii="Arial MT"/>
          <w:spacing w:val="7"/>
          <w:w w:val="105"/>
          <w:sz w:val="18"/>
        </w:rPr>
        <w:t> </w:t>
      </w:r>
      <w:r>
        <w:rPr>
          <w:rFonts w:ascii="Arial MT"/>
          <w:w w:val="105"/>
          <w:sz w:val="18"/>
        </w:rPr>
        <w:t>width </w:t>
      </w:r>
      <w:r>
        <w:rPr>
          <w:rFonts w:ascii="Arial MT"/>
          <w:spacing w:val="20"/>
          <w:w w:val="105"/>
          <w:sz w:val="18"/>
        </w:rPr>
        <w:t> </w:t>
      </w:r>
      <w:r>
        <w:rPr>
          <w:rFonts w:ascii="Arial MT"/>
          <w:w w:val="105"/>
          <w:sz w:val="18"/>
        </w:rPr>
        <w:t>Beam</w:t>
      </w:r>
      <w:r>
        <w:rPr>
          <w:rFonts w:ascii="Arial MT"/>
          <w:spacing w:val="8"/>
          <w:w w:val="105"/>
          <w:sz w:val="18"/>
        </w:rPr>
        <w:t> </w:t>
      </w:r>
      <w:r>
        <w:rPr>
          <w:rFonts w:ascii="Arial MT"/>
          <w:w w:val="105"/>
          <w:sz w:val="18"/>
        </w:rPr>
        <w:t>height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Heading4"/>
        <w:tabs>
          <w:tab w:pos="3208" w:val="left" w:leader="none"/>
        </w:tabs>
        <w:spacing w:before="89"/>
        <w:rPr>
          <w:sz w:val="24"/>
        </w:rPr>
      </w:pPr>
      <w:r>
        <w:rPr/>
        <w:t>Fig.</w:t>
      </w:r>
      <w:r>
        <w:rPr>
          <w:spacing w:val="-4"/>
        </w:rPr>
        <w:t> </w:t>
      </w:r>
      <w:r>
        <w:rPr/>
        <w:t>3.2</w:t>
        <w:tab/>
        <w:t>X-ray</w:t>
      </w:r>
      <w:r>
        <w:rPr>
          <w:spacing w:val="-5"/>
        </w:rPr>
        <w:t> </w:t>
      </w:r>
      <w:r>
        <w:rPr/>
        <w:t>examination input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form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PCXMC</w:t>
      </w:r>
      <w:r>
        <w:rPr>
          <w:sz w:val="24"/>
        </w:rPr>
        <w:t>.</w:t>
      </w:r>
    </w:p>
    <w:p>
      <w:pPr>
        <w:spacing w:after="0"/>
        <w:rPr>
          <w:sz w:val="24"/>
        </w:rPr>
        <w:sectPr>
          <w:type w:val="continuous"/>
          <w:pgSz w:w="12240" w:h="15840"/>
          <w:pgMar w:top="1380" w:bottom="120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2489" w:val="left" w:leader="none"/>
        </w:tabs>
        <w:spacing w:line="360" w:lineRule="auto" w:before="90" w:after="0"/>
        <w:ind w:left="2488" w:right="143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62336">
            <wp:simplePos x="0" y="0"/>
            <wp:positionH relativeFrom="page">
              <wp:posOffset>1235303</wp:posOffset>
            </wp:positionH>
            <wp:positionV relativeFrom="paragraph">
              <wp:posOffset>1272198</wp:posOffset>
            </wp:positionV>
            <wp:extent cx="5338978" cy="5278485"/>
            <wp:effectExtent l="0" t="0" r="0" b="0"/>
            <wp:wrapNone/>
            <wp:docPr id="1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Simulate:</w:t>
      </w:r>
      <w:r>
        <w:rPr>
          <w:b/>
          <w:spacing w:val="1"/>
          <w:sz w:val="24"/>
        </w:rPr>
        <w:t> </w:t>
      </w:r>
      <w:r>
        <w:rPr>
          <w:sz w:val="24"/>
        </w:rPr>
        <w:t>clicking this</w:t>
      </w:r>
      <w:r>
        <w:rPr>
          <w:spacing w:val="1"/>
          <w:sz w:val="24"/>
        </w:rPr>
        <w:t> </w:t>
      </w:r>
      <w:r>
        <w:rPr>
          <w:sz w:val="24"/>
        </w:rPr>
        <w:t>button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 main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opens</w:t>
      </w:r>
      <w:r>
        <w:rPr>
          <w:spacing w:val="60"/>
          <w:sz w:val="24"/>
        </w:rPr>
        <w:t> </w:t>
      </w:r>
      <w:r>
        <w:rPr>
          <w:sz w:val="24"/>
        </w:rPr>
        <w:t>a new window to</w:t>
      </w:r>
      <w:r>
        <w:rPr>
          <w:spacing w:val="1"/>
          <w:sz w:val="24"/>
        </w:rPr>
        <w:t> </w:t>
      </w:r>
      <w:r>
        <w:rPr>
          <w:sz w:val="24"/>
        </w:rPr>
        <w:t>initiate the actual Monte Carlo simulation shown in figure 3.3 below. Clicking</w:t>
      </w:r>
      <w:r>
        <w:rPr>
          <w:spacing w:val="1"/>
          <w:sz w:val="24"/>
        </w:rPr>
        <w:t> </w:t>
      </w:r>
      <w:r>
        <w:rPr>
          <w:sz w:val="24"/>
        </w:rPr>
        <w:t>the „Start‟ button opens a window that allows the user to choose a definition</w:t>
      </w:r>
      <w:r>
        <w:rPr>
          <w:spacing w:val="1"/>
          <w:sz w:val="24"/>
        </w:rPr>
        <w:t> </w:t>
      </w:r>
      <w:r>
        <w:rPr>
          <w:sz w:val="24"/>
        </w:rPr>
        <w:t>file (already saved examination data) for simulation. When the „OK‟ button is</w:t>
      </w:r>
      <w:r>
        <w:rPr>
          <w:spacing w:val="1"/>
          <w:sz w:val="24"/>
        </w:rPr>
        <w:t> </w:t>
      </w:r>
      <w:r>
        <w:rPr>
          <w:sz w:val="24"/>
        </w:rPr>
        <w:t>clicked, the simulation starts and the fields of the window show data and</w:t>
      </w:r>
      <w:r>
        <w:rPr>
          <w:spacing w:val="1"/>
          <w:sz w:val="24"/>
        </w:rPr>
        <w:t> </w:t>
      </w:r>
      <w:r>
        <w:rPr>
          <w:sz w:val="24"/>
        </w:rPr>
        <w:t>progress of the calculation. The calculation is ready when a message window</w:t>
      </w:r>
      <w:r>
        <w:rPr>
          <w:spacing w:val="1"/>
          <w:sz w:val="24"/>
        </w:rPr>
        <w:t> </w:t>
      </w:r>
      <w:r>
        <w:rPr>
          <w:sz w:val="24"/>
        </w:rPr>
        <w:t>with text „Done‟ is displayed.</w:t>
      </w:r>
      <w:r>
        <w:rPr>
          <w:spacing w:val="60"/>
          <w:sz w:val="24"/>
        </w:rPr>
        <w:t> </w:t>
      </w:r>
      <w:r>
        <w:rPr>
          <w:sz w:val="24"/>
        </w:rPr>
        <w:t>The results of the simulation are stored under</w:t>
      </w:r>
      <w:r>
        <w:rPr>
          <w:spacing w:val="1"/>
          <w:sz w:val="24"/>
        </w:rPr>
        <w:t> </w:t>
      </w:r>
      <w:r>
        <w:rPr>
          <w:sz w:val="24"/>
        </w:rPr>
        <w:t>the same name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definition</w:t>
      </w:r>
      <w:r>
        <w:rPr>
          <w:spacing w:val="1"/>
          <w:sz w:val="24"/>
        </w:rPr>
        <w:t> </w:t>
      </w:r>
      <w:r>
        <w:rPr>
          <w:sz w:val="24"/>
        </w:rPr>
        <w:t>file of the simulation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1"/>
          <w:sz w:val="24"/>
        </w:rPr>
        <w:t> </w:t>
      </w:r>
      <w:r>
        <w:rPr>
          <w:sz w:val="24"/>
        </w:rPr>
        <w:t>but the</w:t>
      </w:r>
      <w:r>
        <w:rPr>
          <w:spacing w:val="1"/>
          <w:sz w:val="24"/>
        </w:rPr>
        <w:t> </w:t>
      </w:r>
      <w:r>
        <w:rPr>
          <w:sz w:val="24"/>
        </w:rPr>
        <w:t>extension „.def‟ is replaced by „.ene‟.</w:t>
      </w:r>
      <w:r>
        <w:rPr>
          <w:spacing w:val="1"/>
          <w:sz w:val="24"/>
        </w:rPr>
        <w:t> </w:t>
      </w:r>
      <w:r>
        <w:rPr>
          <w:sz w:val="24"/>
        </w:rPr>
        <w:t>This file is then used for calculating the</w:t>
      </w:r>
      <w:r>
        <w:rPr>
          <w:spacing w:val="-57"/>
          <w:sz w:val="24"/>
        </w:rPr>
        <w:t> </w:t>
      </w:r>
      <w:r>
        <w:rPr>
          <w:sz w:val="24"/>
        </w:rPr>
        <w:t>organ doses for any x-ray spectrum specified by the user. The user can then</w:t>
      </w:r>
      <w:r>
        <w:rPr>
          <w:spacing w:val="1"/>
          <w:sz w:val="24"/>
        </w:rPr>
        <w:t> </w:t>
      </w:r>
      <w:r>
        <w:rPr>
          <w:sz w:val="24"/>
        </w:rPr>
        <w:t>return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window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clicking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„Exit‟</w:t>
      </w:r>
      <w:r>
        <w:rPr>
          <w:spacing w:val="-1"/>
          <w:sz w:val="24"/>
        </w:rPr>
        <w:t> </w:t>
      </w:r>
      <w:r>
        <w:rPr>
          <w:sz w:val="24"/>
        </w:rPr>
        <w:t>button.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16"/>
        </w:rPr>
      </w:pPr>
    </w:p>
    <w:p>
      <w:pPr>
        <w:pStyle w:val="Heading1"/>
        <w:ind w:left="918"/>
      </w:pPr>
      <w:r>
        <w:rPr/>
        <w:pict>
          <v:group style="position:absolute;margin-left:71.25pt;margin-top:-9.002563pt;width:539pt;height:564.75pt;mso-position-horizontal-relative:page;mso-position-vertical-relative:paragraph;z-index:-21252608" coordorigin="1425,-180" coordsize="10780,11295">
            <v:shape style="position:absolute;left:1945;top:9987;width:1078;height:1082" coordorigin="1945,9988" coordsize="1078,1082" path="m2324,9988l2320,9988,2316,9988,2270,10027,2262,10046,2262,10050,2265,10057,2268,10061,2770,10563,2796,10590,2840,10642,2885,10715,2906,10781,2908,10802,2908,10822,2879,10892,2818,10939,2760,10948,2740,10946,2672,10925,2597,10878,2543,10833,2018,10310,2015,10307,1953,10344,1945,10363,1946,10366,2461,10887,2535,10954,2607,11006,2676,11042,2740,11063,2801,11070,2830,11067,2909,11040,2975,10980,3006,10929,3023,10842,3022,10811,3006,10745,2976,10676,2932,10605,2872,10532,2335,9993,2332,9991,2324,9988xe" filled="true" fillcolor="#ffc000" stroked="false">
              <v:path arrowok="t"/>
              <v:fill opacity="32896f" type="solid"/>
            </v:shape>
            <v:shape style="position:absolute;left:1665;top:59;width:10540;height:11055" coordorigin="1665,60" coordsize="10540,11055" path="m12205,60l1665,60,1665,10995,1665,11115,12205,11115,12205,10995,12205,60xe" filled="true" fillcolor="#272727" stroked="false">
              <v:path arrowok="t"/>
              <v:fill opacity="32896f" type="solid"/>
            </v:shape>
            <v:rect style="position:absolute;left:1545;top:703;width:10540;height:10291" filled="true" fillcolor="#ffffff" stroked="false">
              <v:fill type="solid"/>
            </v:rect>
            <v:rect style="position:absolute;left:1545;top:-61;width:10540;height:11055" filled="false" stroked="true" strokeweight=".75pt" strokecolor="#000000">
              <v:stroke dashstyle="solid"/>
            </v:rect>
            <v:shape style="position:absolute;left:1425;top:-181;width:10540;height:764" coordorigin="1425,-180" coordsize="10540,764" path="m11965,-180l1425,-180,1425,-60,1425,584,11965,584,11965,-60,11965,-180xe" filled="true" fillcolor="#272727" stroked="false">
              <v:path arrowok="t"/>
              <v:fill opacity="32896f" type="solid"/>
            </v:shape>
            <v:rect style="position:absolute;left:1545;top:-61;width:10540;height:764" filled="true" fillcolor="#f1f1f1" stroked="false">
              <v:fill type="solid"/>
            </v:rect>
            <v:rect style="position:absolute;left:1545;top:-61;width:10540;height:764" filled="false" stroked="true" strokeweight=".75pt" strokecolor="#000000">
              <v:stroke dashstyle="solid"/>
            </v:rect>
            <v:shape style="position:absolute;left:2184;top:2224;width:3360;height:721" coordorigin="2184,2225" coordsize="3360,721" path="m5544,2225l2184,2225,2184,2826,2184,2946,5544,2946,5544,2826,5544,2225xe" filled="true" fillcolor="#0d0d0d" stroked="false">
              <v:path arrowok="t"/>
              <v:fill opacity="32896f" type="solid"/>
            </v:shape>
            <v:rect style="position:absolute;left:2064;top:2104;width:3360;height:721" filled="true" fillcolor="#ffffff" stroked="false">
              <v:fill type="solid"/>
            </v:rect>
            <v:rect style="position:absolute;left:2064;top:2104;width:3360;height:721" filled="false" stroked="true" strokeweight=".75pt" strokecolor="#7e7e7e">
              <v:stroke dashstyle="solid"/>
            </v:rect>
            <v:shape style="position:absolute;left:2241;top:3305;width:3359;height:721" coordorigin="2241,3306" coordsize="3359,721" path="m5600,3306l2241,3306,2241,3907,2241,4027,5600,4027,5600,3907,5600,3306xe" filled="true" fillcolor="#0d0d0d" stroked="false">
              <v:path arrowok="t"/>
              <v:fill opacity="32896f" type="solid"/>
            </v:shape>
            <v:rect style="position:absolute;left:2121;top:3185;width:3359;height:721" filled="true" fillcolor="#ffffff" stroked="false">
              <v:fill type="solid"/>
            </v:rect>
            <v:rect style="position:absolute;left:2121;top:3185;width:3359;height:721" filled="false" stroked="true" strokeweight=".75pt" strokecolor="#7e7e7e">
              <v:stroke dashstyle="solid"/>
            </v:rect>
            <v:shape style="position:absolute;left:1944;top:5175;width:5782;height:570" coordorigin="1944,5176" coordsize="5782,570" path="m7726,5176l1944,5176,1944,5296,1944,5746,7726,5746,7726,5296,7726,5176xe" filled="true" fillcolor="#272727" stroked="false">
              <v:path arrowok="t"/>
              <v:fill opacity="32896f" type="solid"/>
            </v:shape>
            <w10:wrap type="none"/>
          </v:group>
        </w:pict>
      </w:r>
      <w:r>
        <w:rPr/>
        <w:t>PCXMC</w:t>
      </w:r>
      <w:r>
        <w:rPr>
          <w:spacing w:val="-4"/>
        </w:rPr>
        <w:t> </w:t>
      </w:r>
      <w:r>
        <w:rPr/>
        <w:t>Simulation</w:t>
      </w:r>
    </w:p>
    <w:p>
      <w:pPr>
        <w:pStyle w:val="BodyText"/>
        <w:spacing w:before="8"/>
        <w:rPr>
          <w:rFonts w:ascii="Verdana"/>
          <w:b/>
          <w:sz w:val="20"/>
        </w:rPr>
      </w:pPr>
      <w:r>
        <w:rPr/>
        <w:pict>
          <v:group style="position:absolute;margin-left:83.925003pt;margin-top:14.56914pt;width:74.05pt;height:40.2pt;mso-position-horizontal-relative:page;mso-position-vertical-relative:paragraph;z-index:-15667712;mso-wrap-distance-left:0;mso-wrap-distance-right:0" coordorigin="1679,291" coordsize="1481,804">
            <v:shape style="position:absolute;left:1806;top:418;width:1353;height:676" coordorigin="1806,419" coordsize="1353,676" path="m3159,419l1806,419,1806,975,1806,1095,3159,1095,3159,975,3159,419xe" filled="true" fillcolor="#0d0d0d" stroked="false">
              <v:path arrowok="t"/>
              <v:fill opacity="32896f" type="solid"/>
            </v:shape>
            <v:rect style="position:absolute;left:1686;top:298;width:1353;height:676" filled="true" fillcolor="#ffffff" stroked="false">
              <v:fill type="solid"/>
            </v:rect>
            <v:shape style="position:absolute;left:1686;top:298;width:1353;height:676" type="#_x0000_t202" filled="false" stroked="true" strokeweight=".75pt" strokecolor="#7e7e7e">
              <v:textbox inset="0,0,0,0">
                <w:txbxContent>
                  <w:p>
                    <w:pPr>
                      <w:spacing w:before="38"/>
                      <w:ind w:left="474" w:right="0" w:firstLine="0"/>
                      <w:jc w:val="left"/>
                      <w:rPr>
                        <w:rFonts w:ascii="Verdana"/>
                        <w:sz w:val="40"/>
                      </w:rPr>
                    </w:pPr>
                    <w:r>
                      <w:rPr>
                        <w:rFonts w:ascii="Verdana"/>
                        <w:sz w:val="40"/>
                      </w:rPr>
                      <w:t>Exit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Verdana"/>
          <w:b/>
          <w:sz w:val="42"/>
        </w:rPr>
      </w:pPr>
    </w:p>
    <w:p>
      <w:pPr>
        <w:spacing w:before="0"/>
        <w:ind w:left="2325" w:right="0" w:firstLine="0"/>
        <w:jc w:val="left"/>
        <w:rPr>
          <w:rFonts w:ascii="Verdana"/>
          <w:sz w:val="40"/>
        </w:rPr>
      </w:pPr>
      <w:r>
        <w:rPr>
          <w:rFonts w:ascii="Verdana"/>
          <w:sz w:val="40"/>
        </w:rPr>
        <w:t>Start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25"/>
        </w:rPr>
      </w:pPr>
    </w:p>
    <w:p>
      <w:pPr>
        <w:spacing w:before="101"/>
        <w:ind w:left="2416" w:right="0" w:firstLine="0"/>
        <w:jc w:val="left"/>
        <w:rPr>
          <w:rFonts w:ascii="Verdana"/>
          <w:sz w:val="40"/>
        </w:rPr>
      </w:pPr>
      <w:r>
        <w:rPr>
          <w:rFonts w:ascii="Verdana"/>
          <w:sz w:val="40"/>
        </w:rPr>
        <w:t>Halt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4"/>
        </w:rPr>
      </w:pPr>
      <w:r>
        <w:rPr/>
        <w:pict>
          <v:group style="position:absolute;margin-left:102.824997pt;margin-top:11.078174pt;width:289.850pt;height:29.25pt;mso-position-horizontal-relative:page;mso-position-vertical-relative:paragraph;z-index:-15667200;mso-wrap-distance-left:0;mso-wrap-distance-right:0" coordorigin="2056,222" coordsize="5797,585">
            <v:rect style="position:absolute;left:2064;top:229;width:5782;height:570" filled="true" fillcolor="#ffffff" stroked="false">
              <v:fill type="solid"/>
            </v:rect>
            <v:rect style="position:absolute;left:2064;top:229;width:5782;height:570" filled="false" stroked="true" strokeweight=".75pt" strokecolor="#7e7e7e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rFonts w:ascii="Verdana"/>
          <w:sz w:val="23"/>
        </w:rPr>
      </w:pPr>
    </w:p>
    <w:p>
      <w:pPr>
        <w:pStyle w:val="Heading2"/>
        <w:spacing w:before="99"/>
        <w:ind w:left="1070"/>
        <w:rPr>
          <w:rFonts w:ascii="Verdana"/>
        </w:rPr>
      </w:pPr>
      <w:r>
        <w:rPr/>
        <w:pict>
          <v:group style="position:absolute;margin-left:182.899994pt;margin-top:-9.094055pt;width:95.1pt;height:30.55pt;mso-position-horizontal-relative:page;mso-position-vertical-relative:paragraph;z-index:15791104" coordorigin="3658,-182" coordsize="1902,611">
            <v:shape style="position:absolute;left:3658;top:-182;width:1774;height:483" coordorigin="3658,-182" coordsize="1774,483" path="m5432,-182l3658,-182,3658,-62,3658,301,5432,301,5432,-62,5432,-182xe" filled="true" fillcolor="#272727" stroked="false">
              <v:path arrowok="t"/>
              <v:fill opacity="32896f" type="solid"/>
            </v:shape>
            <v:rect style="position:absolute;left:3778;top:-62;width:1774;height:483" filled="true" fillcolor="#ffffff" stroked="false">
              <v:fill type="solid"/>
            </v:rect>
            <v:rect style="position:absolute;left:3778;top:-62;width:1774;height:483" filled="false" stroked="true" strokeweight=".75pt" strokecolor="#808080">
              <v:stroke dashstyle="solid"/>
            </v:rect>
            <w10:wrap type="none"/>
          </v:group>
        </w:pict>
      </w:r>
      <w:r>
        <w:rPr/>
        <w:pict>
          <v:group style="position:absolute;margin-left:182.899994pt;margin-top:30.255945pt;width:289.05pt;height:30.7pt;mso-position-horizontal-relative:page;mso-position-vertical-relative:paragraph;z-index:15791616" coordorigin="3658,605" coordsize="5781,614">
            <v:shape style="position:absolute;left:3658;top:609;width:1774;height:482" coordorigin="3658,609" coordsize="1774,482" path="m5432,609l3658,609,3658,729,3658,1091,5432,1091,5432,729,5432,609xe" filled="true" fillcolor="#272727" stroked="false">
              <v:path arrowok="t"/>
              <v:fill opacity="32896f" type="solid"/>
            </v:shape>
            <v:rect style="position:absolute;left:3778;top:729;width:1774;height:482" filled="true" fillcolor="#ffffff" stroked="false">
              <v:fill type="solid"/>
            </v:rect>
            <v:rect style="position:absolute;left:3778;top:729;width:1774;height:482" filled="false" stroked="true" strokeweight=".75pt" strokecolor="#808080">
              <v:stroke dashstyle="solid"/>
            </v:rect>
            <v:shape style="position:absolute;left:5581;top:605;width:3730;height:486" coordorigin="5581,605" coordsize="3730,486" path="m7356,609l5581,609,5581,729,5581,1091,7356,1091,7356,729,7356,609xm9311,605l7536,605,7536,725,7536,1088,9311,1088,9311,725,9311,605xe" filled="true" fillcolor="#272727" stroked="false">
              <v:path arrowok="t"/>
              <v:fill opacity="32896f" type="solid"/>
            </v:shape>
            <v:rect style="position:absolute;left:7656;top:725;width:1775;height:483" filled="true" fillcolor="#ffffff" stroked="false">
              <v:fill type="solid"/>
            </v:rect>
            <v:rect style="position:absolute;left:7656;top:725;width:1775;height:483" filled="false" stroked="true" strokeweight=".75pt" strokecolor="#808080">
              <v:stroke dashstyle="solid"/>
            </v:rect>
            <v:rect style="position:absolute;left:5701;top:729;width:1775;height:482" filled="true" fillcolor="#ffffff" stroked="false">
              <v:fill type="solid"/>
            </v:rect>
            <v:rect style="position:absolute;left:5701;top:729;width:1775;height:482" filled="false" stroked="true" strokeweight=".75pt" strokecolor="#808080">
              <v:stroke dashstyle="solid"/>
            </v:rect>
            <w10:wrap type="none"/>
          </v:group>
        </w:pict>
      </w:r>
      <w:r>
        <w:rPr>
          <w:rFonts w:ascii="Verdana"/>
        </w:rPr>
        <w:t>Age</w:t>
      </w:r>
    </w:p>
    <w:p>
      <w:pPr>
        <w:spacing w:before="336"/>
        <w:ind w:left="1012" w:right="0" w:firstLine="0"/>
        <w:jc w:val="left"/>
        <w:rPr>
          <w:rFonts w:ascii="Verdana"/>
          <w:b/>
          <w:sz w:val="32"/>
        </w:rPr>
      </w:pPr>
      <w:r>
        <w:rPr>
          <w:rFonts w:ascii="Verdana"/>
          <w:b/>
          <w:sz w:val="32"/>
        </w:rPr>
        <w:t>Skin</w:t>
      </w:r>
      <w:r>
        <w:rPr>
          <w:rFonts w:ascii="Verdana"/>
          <w:b/>
          <w:spacing w:val="-5"/>
          <w:sz w:val="32"/>
        </w:rPr>
        <w:t> </w:t>
      </w:r>
      <w:r>
        <w:rPr>
          <w:rFonts w:ascii="Verdana"/>
          <w:b/>
          <w:sz w:val="32"/>
        </w:rPr>
        <w:t>point</w:t>
      </w:r>
    </w:p>
    <w:p>
      <w:pPr>
        <w:pStyle w:val="BodyText"/>
        <w:spacing w:before="7"/>
        <w:rPr>
          <w:rFonts w:ascii="Verdana"/>
          <w:b/>
          <w:sz w:val="25"/>
        </w:rPr>
      </w:pPr>
    </w:p>
    <w:p>
      <w:pPr>
        <w:spacing w:after="0"/>
        <w:rPr>
          <w:rFonts w:ascii="Verdana"/>
          <w:sz w:val="25"/>
        </w:rPr>
        <w:sectPr>
          <w:pgSz w:w="12240" w:h="15840"/>
          <w:pgMar w:header="0" w:footer="1068" w:top="820" w:bottom="1260" w:left="680" w:right="0"/>
        </w:sectPr>
      </w:pPr>
    </w:p>
    <w:p>
      <w:pPr>
        <w:pStyle w:val="Heading2"/>
        <w:spacing w:line="408" w:lineRule="auto" w:before="100"/>
        <w:ind w:left="1209" w:hanging="152"/>
        <w:rPr>
          <w:rFonts w:ascii="Verdana"/>
        </w:rPr>
      </w:pPr>
      <w:r>
        <w:rPr/>
        <w:pict>
          <v:group style="position:absolute;margin-left:182.899994pt;margin-top:-4.514056pt;width:289.05pt;height:32.7pt;mso-position-horizontal-relative:page;mso-position-vertical-relative:paragraph;z-index:-21251072" coordorigin="3658,-90" coordsize="5781,654">
            <v:shape style="position:absolute;left:3658;top:-47;width:1774;height:482" coordorigin="3658,-46" coordsize="1774,482" path="m5432,-46l3658,-46,3658,74,3658,436,5432,436,5432,74,5432,-46xe" filled="true" fillcolor="#272727" stroked="false">
              <v:path arrowok="t"/>
              <v:fill opacity="32896f" type="solid"/>
            </v:shape>
            <v:rect style="position:absolute;left:3778;top:73;width:1774;height:482" filled="true" fillcolor="#ffffff" stroked="false">
              <v:fill type="solid"/>
            </v:rect>
            <v:rect style="position:absolute;left:3778;top:73;width:1774;height:482" filled="false" stroked="true" strokeweight=".75pt" strokecolor="#808080">
              <v:stroke dashstyle="solid"/>
            </v:rect>
            <v:shape style="position:absolute;left:5581;top:-91;width:3730;height:526" coordorigin="5581,-90" coordsize="3730,526" path="m7356,-46l5581,-46,5581,74,5581,436,7356,436,7356,74,7356,-46xm9311,-90l7536,-90,7536,30,7536,393,9311,393,9311,30,9311,-90xe" filled="true" fillcolor="#272727" stroked="false">
              <v:path arrowok="t"/>
              <v:fill opacity="32896f" type="solid"/>
            </v:shape>
            <v:rect style="position:absolute;left:7656;top:29;width:1775;height:483" filled="true" fillcolor="#ffffff" stroked="false">
              <v:fill type="solid"/>
            </v:rect>
            <v:rect style="position:absolute;left:7656;top:29;width:1775;height:483" filled="false" stroked="true" strokeweight=".75pt" strokecolor="#808080">
              <v:stroke dashstyle="solid"/>
            </v:rect>
            <v:rect style="position:absolute;left:5701;top:73;width:1775;height:482" filled="true" fillcolor="#ffffff" stroked="false">
              <v:fill type="solid"/>
            </v:rect>
            <v:rect style="position:absolute;left:5701;top:73;width:1775;height:482" filled="false" stroked="true" strokeweight=".75pt" strokecolor="#808080">
              <v:stroke dashstyle="solid"/>
            </v:rect>
            <w10:wrap type="none"/>
          </v:group>
        </w:pict>
      </w:r>
      <w:r>
        <w:rPr/>
        <w:pict>
          <v:group style="position:absolute;margin-left:298.299988pt;margin-top:59.335945pt;width:173.65pt;height:30.55pt;mso-position-horizontal-relative:page;mso-position-vertical-relative:paragraph;z-index:15793152" coordorigin="5966,1187" coordsize="3473,611">
            <v:shape style="position:absolute;left:5966;top:1186;width:3345;height:483" coordorigin="5966,1187" coordsize="3345,483" path="m9311,1187l5966,1187,5966,1307,5966,1670,9311,1670,9311,1307,9311,1187xe" filled="true" fillcolor="#272727" stroked="false">
              <v:path arrowok="t"/>
              <v:fill opacity="32896f" type="solid"/>
            </v:shape>
            <v:rect style="position:absolute;left:6086;top:1306;width:3345;height:483" filled="true" fillcolor="#ffffff" stroked="false">
              <v:fill type="solid"/>
            </v:rect>
            <v:rect style="position:absolute;left:6086;top:1306;width:3345;height:483" filled="false" stroked="true" strokeweight=".75pt" strokecolor="#808080">
              <v:stroke dashstyle="solid"/>
            </v:rect>
            <w10:wrap type="none"/>
          </v:group>
        </w:pict>
      </w:r>
      <w:r>
        <w:rPr>
          <w:rFonts w:ascii="Verdana"/>
        </w:rPr>
        <w:t>Focus</w:t>
      </w:r>
      <w:r>
        <w:rPr>
          <w:rFonts w:ascii="Verdana"/>
          <w:spacing w:val="1"/>
        </w:rPr>
        <w:t> </w:t>
      </w:r>
      <w:r>
        <w:rPr>
          <w:rFonts w:ascii="Verdana"/>
        </w:rPr>
        <w:t>Energy</w:t>
      </w:r>
      <w:r>
        <w:rPr>
          <w:rFonts w:ascii="Verdana"/>
          <w:spacing w:val="-19"/>
        </w:rPr>
        <w:t> </w:t>
      </w:r>
      <w:r>
        <w:rPr>
          <w:rFonts w:ascii="Verdana"/>
        </w:rPr>
        <w:t>level</w:t>
      </w:r>
    </w:p>
    <w:p>
      <w:pPr>
        <w:pStyle w:val="BodyText"/>
        <w:rPr>
          <w:rFonts w:ascii="Verdana"/>
          <w:b/>
          <w:sz w:val="38"/>
        </w:rPr>
      </w:pPr>
      <w:r>
        <w:rPr/>
        <w:br w:type="column"/>
      </w:r>
      <w:r>
        <w:rPr>
          <w:rFonts w:ascii="Verdana"/>
          <w:b/>
          <w:sz w:val="38"/>
        </w:rPr>
      </w:r>
    </w:p>
    <w:p>
      <w:pPr>
        <w:spacing w:before="341"/>
        <w:ind w:left="108" w:right="0" w:firstLine="0"/>
        <w:jc w:val="left"/>
        <w:rPr>
          <w:rFonts w:ascii="Verdana"/>
          <w:b/>
          <w:sz w:val="32"/>
        </w:rPr>
      </w:pPr>
      <w:r>
        <w:rPr/>
        <w:pict>
          <v:group style="position:absolute;margin-left:100.050003pt;margin-top:36.225941pt;width:193.1pt;height:30.55pt;mso-position-horizontal-relative:page;mso-position-vertical-relative:paragraph;z-index:-21250560" coordorigin="2001,725" coordsize="3862,611">
            <v:shape style="position:absolute;left:2001;top:724;width:1774;height:483" coordorigin="2001,725" coordsize="1774,483" path="m3775,725l2001,725,2001,845,2001,1208,3775,1208,3775,845,3775,725xe" filled="true" fillcolor="#272727" stroked="false">
              <v:path arrowok="t"/>
              <v:fill opacity="32896f" type="solid"/>
            </v:shape>
            <v:rect style="position:absolute;left:2121;top:844;width:1774;height:483" filled="true" fillcolor="#ffffff" stroked="false">
              <v:fill type="solid"/>
            </v:rect>
            <v:rect style="position:absolute;left:2121;top:844;width:1774;height:483" filled="false" stroked="true" strokeweight=".75pt" strokecolor="#808080">
              <v:stroke dashstyle="solid"/>
            </v:rect>
            <v:shape style="position:absolute;left:3960;top:724;width:1775;height:483" coordorigin="3960,725" coordsize="1775,483" path="m5735,725l3960,725,3960,845,3960,1208,5735,1208,5735,845,5735,725xe" filled="true" fillcolor="#272727" stroked="false">
              <v:path arrowok="t"/>
              <v:fill opacity="32896f" type="solid"/>
            </v:shape>
            <v:rect style="position:absolute;left:4080;top:844;width:1775;height:483" filled="true" fillcolor="#ffffff" stroked="false">
              <v:fill type="solid"/>
            </v:rect>
            <v:rect style="position:absolute;left:4080;top:844;width:1775;height:483" filled="false" stroked="true" strokeweight=".75pt" strokecolor="#808080">
              <v:stroke dashstyle="solid"/>
            </v:rect>
            <w10:wrap type="none"/>
          </v:group>
        </w:pict>
      </w:r>
      <w:r>
        <w:rPr>
          <w:rFonts w:ascii="Verdana"/>
          <w:b/>
          <w:sz w:val="32"/>
        </w:rPr>
        <w:t>Lot</w:t>
      </w:r>
      <w:r>
        <w:rPr>
          <w:rFonts w:ascii="Verdana"/>
          <w:b/>
          <w:spacing w:val="-20"/>
          <w:sz w:val="32"/>
        </w:rPr>
        <w:t> </w:t>
      </w:r>
      <w:r>
        <w:rPr>
          <w:rFonts w:ascii="Verdana"/>
          <w:b/>
          <w:sz w:val="32"/>
        </w:rPr>
        <w:t>No.</w:t>
      </w:r>
    </w:p>
    <w:p>
      <w:pPr>
        <w:pStyle w:val="BodyText"/>
        <w:rPr>
          <w:rFonts w:ascii="Verdana"/>
          <w:b/>
          <w:sz w:val="38"/>
        </w:rPr>
      </w:pPr>
      <w:r>
        <w:rPr/>
        <w:br w:type="column"/>
      </w:r>
      <w:r>
        <w:rPr>
          <w:rFonts w:ascii="Verdana"/>
          <w:b/>
          <w:sz w:val="38"/>
        </w:rPr>
      </w:r>
    </w:p>
    <w:p>
      <w:pPr>
        <w:pStyle w:val="Heading2"/>
        <w:ind w:left="478"/>
        <w:rPr>
          <w:rFonts w:ascii="Verdana"/>
        </w:rPr>
      </w:pPr>
      <w:r>
        <w:rPr>
          <w:rFonts w:ascii="Verdana"/>
          <w:spacing w:val="-1"/>
        </w:rPr>
        <w:t>Photons</w:t>
      </w:r>
    </w:p>
    <w:p>
      <w:pPr>
        <w:pStyle w:val="BodyText"/>
        <w:rPr>
          <w:rFonts w:ascii="Verdana"/>
          <w:b/>
          <w:sz w:val="38"/>
        </w:rPr>
      </w:pPr>
      <w:r>
        <w:rPr/>
        <w:br w:type="column"/>
      </w:r>
      <w:r>
        <w:rPr>
          <w:rFonts w:ascii="Verdana"/>
          <w:b/>
          <w:sz w:val="38"/>
        </w:rPr>
      </w:r>
    </w:p>
    <w:p>
      <w:pPr>
        <w:spacing w:before="336"/>
        <w:ind w:left="70" w:right="0" w:firstLine="0"/>
        <w:jc w:val="left"/>
        <w:rPr>
          <w:rFonts w:ascii="Verdana"/>
          <w:b/>
          <w:sz w:val="32"/>
        </w:rPr>
      </w:pPr>
      <w:r>
        <w:rPr>
          <w:rFonts w:ascii="Verdana"/>
          <w:b/>
          <w:sz w:val="32"/>
        </w:rPr>
        <w:t>in</w:t>
      </w:r>
      <w:r>
        <w:rPr>
          <w:rFonts w:ascii="Verdana"/>
          <w:b/>
          <w:spacing w:val="-3"/>
          <w:sz w:val="32"/>
        </w:rPr>
        <w:t> </w:t>
      </w:r>
      <w:r>
        <w:rPr>
          <w:rFonts w:ascii="Verdana"/>
          <w:b/>
          <w:sz w:val="32"/>
        </w:rPr>
        <w:t>the</w:t>
      </w:r>
      <w:r>
        <w:rPr>
          <w:rFonts w:ascii="Verdana"/>
          <w:b/>
          <w:spacing w:val="-3"/>
          <w:sz w:val="32"/>
        </w:rPr>
        <w:t> </w:t>
      </w:r>
      <w:r>
        <w:rPr>
          <w:rFonts w:ascii="Verdana"/>
          <w:b/>
          <w:sz w:val="32"/>
        </w:rPr>
        <w:t>lot</w:t>
      </w:r>
    </w:p>
    <w:p>
      <w:pPr>
        <w:spacing w:after="0"/>
        <w:jc w:val="left"/>
        <w:rPr>
          <w:rFonts w:ascii="Verdana"/>
          <w:sz w:val="32"/>
        </w:rPr>
        <w:sectPr>
          <w:type w:val="continuous"/>
          <w:pgSz w:w="12240" w:h="15840"/>
          <w:pgMar w:top="1380" w:bottom="1200" w:left="680" w:right="0"/>
          <w:cols w:num="4" w:equalWidth="0">
            <w:col w:w="3419" w:space="40"/>
            <w:col w:w="1391" w:space="39"/>
            <w:col w:w="1943" w:space="39"/>
            <w:col w:w="4689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Heading4"/>
        <w:tabs>
          <w:tab w:pos="3277" w:val="left" w:leader="none"/>
        </w:tabs>
        <w:spacing w:before="89"/>
      </w:pPr>
      <w:r>
        <w:rPr/>
        <w:t>Fig.</w:t>
      </w:r>
      <w:r>
        <w:rPr>
          <w:spacing w:val="-4"/>
        </w:rPr>
        <w:t> </w:t>
      </w:r>
      <w:r>
        <w:rPr/>
        <w:t>3.3</w:t>
        <w:tab/>
        <w:t>Monte</w:t>
      </w:r>
      <w:r>
        <w:rPr>
          <w:spacing w:val="-2"/>
        </w:rPr>
        <w:t> </w:t>
      </w:r>
      <w:r>
        <w:rPr/>
        <w:t>Carlo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window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PCXMC</w:t>
      </w:r>
    </w:p>
    <w:p>
      <w:pPr>
        <w:spacing w:after="0"/>
        <w:sectPr>
          <w:type w:val="continuous"/>
          <w:pgSz w:w="12240" w:h="15840"/>
          <w:pgMar w:top="1380" w:bottom="1200" w:left="680" w:right="0"/>
        </w:sectPr>
      </w:pPr>
    </w:p>
    <w:p>
      <w:pPr>
        <w:pStyle w:val="ListParagraph"/>
        <w:numPr>
          <w:ilvl w:val="0"/>
          <w:numId w:val="26"/>
        </w:numPr>
        <w:tabs>
          <w:tab w:pos="2489" w:val="left" w:leader="none"/>
        </w:tabs>
        <w:spacing w:line="360" w:lineRule="auto" w:before="74" w:after="0"/>
        <w:ind w:left="2488" w:right="143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66944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1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Compute doses: </w:t>
      </w:r>
      <w:r>
        <w:rPr>
          <w:sz w:val="24"/>
        </w:rPr>
        <w:t>Clicking this button on the main form opens a window that is</w:t>
      </w:r>
      <w:r>
        <w:rPr>
          <w:spacing w:val="-57"/>
          <w:sz w:val="24"/>
        </w:rPr>
        <w:t> </w:t>
      </w:r>
      <w:r>
        <w:rPr>
          <w:sz w:val="24"/>
        </w:rPr>
        <w:t>shown in figure 3.4. The data for the presently loaded spectrum (kV, x-ray tube</w:t>
      </w:r>
      <w:r>
        <w:rPr>
          <w:spacing w:val="-57"/>
          <w:sz w:val="24"/>
        </w:rPr>
        <w:t> </w:t>
      </w:r>
      <w:r>
        <w:rPr>
          <w:sz w:val="24"/>
        </w:rPr>
        <w:t>anode angle, filtration) is shown on the window. If this data corresponds to the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wishes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proceed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calculation of the doses. If the spectrum needs to be changed, the following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1"/>
          <w:sz w:val="24"/>
        </w:rPr>
        <w:t> </w:t>
      </w:r>
      <w:r>
        <w:rPr>
          <w:sz w:val="24"/>
        </w:rPr>
        <w:t>taken.</w:t>
      </w:r>
    </w:p>
    <w:p>
      <w:pPr>
        <w:pStyle w:val="ListParagraph"/>
        <w:numPr>
          <w:ilvl w:val="1"/>
          <w:numId w:val="26"/>
        </w:numPr>
        <w:tabs>
          <w:tab w:pos="3209" w:val="left" w:leader="none"/>
        </w:tabs>
        <w:spacing w:line="360" w:lineRule="auto" w:before="1" w:after="0"/>
        <w:ind w:left="3208" w:right="1436" w:hanging="360"/>
        <w:jc w:val="both"/>
        <w:rPr>
          <w:sz w:val="24"/>
        </w:rPr>
      </w:pPr>
      <w:r>
        <w:rPr>
          <w:b/>
          <w:i/>
          <w:sz w:val="24"/>
        </w:rPr>
        <w:t>Update spectrum</w:t>
      </w:r>
      <w:r>
        <w:rPr>
          <w:sz w:val="24"/>
        </w:rPr>
        <w:t>: this button is used to input the specific kV selected</w:t>
      </w:r>
      <w:r>
        <w:rPr>
          <w:spacing w:val="1"/>
          <w:sz w:val="24"/>
        </w:rPr>
        <w:t> </w:t>
      </w:r>
      <w:r>
        <w:rPr>
          <w:sz w:val="24"/>
        </w:rPr>
        <w:t>for x-ray examination</w:t>
      </w:r>
      <w:r>
        <w:rPr>
          <w:spacing w:val="60"/>
          <w:sz w:val="24"/>
        </w:rPr>
        <w:t> </w:t>
      </w:r>
      <w:r>
        <w:rPr>
          <w:sz w:val="24"/>
        </w:rPr>
        <w:t>under consideration. This window also allows</w:t>
      </w:r>
      <w:r>
        <w:rPr>
          <w:spacing w:val="1"/>
          <w:sz w:val="24"/>
        </w:rPr>
        <w:t> </w:t>
      </w:r>
      <w:r>
        <w:rPr>
          <w:sz w:val="24"/>
        </w:rPr>
        <w:t>the user to input the tube filtration and x-ray tube anode angle. To get</w:t>
      </w:r>
      <w:r>
        <w:rPr>
          <w:spacing w:val="1"/>
          <w:sz w:val="24"/>
        </w:rPr>
        <w:t> </w:t>
      </w:r>
      <w:r>
        <w:rPr>
          <w:sz w:val="24"/>
        </w:rPr>
        <w:t>out of this window, the user clicks the button with „Exit: Generate this</w:t>
      </w:r>
      <w:r>
        <w:rPr>
          <w:spacing w:val="1"/>
          <w:sz w:val="24"/>
        </w:rPr>
        <w:t> </w:t>
      </w:r>
      <w:r>
        <w:rPr>
          <w:sz w:val="24"/>
        </w:rPr>
        <w:t>spectrum‟.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proceeds</w:t>
      </w:r>
      <w:r>
        <w:rPr>
          <w:spacing w:val="-1"/>
          <w:sz w:val="24"/>
        </w:rPr>
        <w:t> </w:t>
      </w:r>
      <w:r>
        <w:rPr>
          <w:sz w:val="24"/>
        </w:rPr>
        <w:t>to calculate</w:t>
      </w:r>
      <w:r>
        <w:rPr>
          <w:spacing w:val="-1"/>
          <w:sz w:val="24"/>
        </w:rPr>
        <w:t> </w:t>
      </w:r>
      <w:r>
        <w:rPr>
          <w:sz w:val="24"/>
        </w:rPr>
        <w:t>dose.</w:t>
      </w:r>
    </w:p>
    <w:p>
      <w:pPr>
        <w:pStyle w:val="ListParagraph"/>
        <w:numPr>
          <w:ilvl w:val="1"/>
          <w:numId w:val="26"/>
        </w:numPr>
        <w:tabs>
          <w:tab w:pos="3209" w:val="left" w:leader="none"/>
        </w:tabs>
        <w:spacing w:line="360" w:lineRule="auto" w:before="0" w:after="0"/>
        <w:ind w:left="3208" w:right="1431" w:hanging="360"/>
        <w:jc w:val="both"/>
        <w:rPr>
          <w:sz w:val="24"/>
        </w:rPr>
      </w:pPr>
      <w:r>
        <w:rPr>
          <w:b/>
          <w:i/>
          <w:sz w:val="24"/>
        </w:rPr>
        <w:t>Calculate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dose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button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calculate</w:t>
      </w:r>
      <w:r>
        <w:rPr>
          <w:spacing w:val="18"/>
          <w:sz w:val="24"/>
        </w:rPr>
        <w:t> </w:t>
      </w:r>
      <w:r>
        <w:rPr>
          <w:sz w:val="24"/>
        </w:rPr>
        <w:t>dose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selected,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user</w:t>
      </w:r>
      <w:r>
        <w:rPr>
          <w:spacing w:val="-57"/>
          <w:sz w:val="24"/>
        </w:rPr>
        <w:t> </w:t>
      </w:r>
      <w:r>
        <w:rPr>
          <w:sz w:val="24"/>
        </w:rPr>
        <w:t>is immediately prompted to select the simulated file name that has been</w:t>
      </w:r>
      <w:r>
        <w:rPr>
          <w:spacing w:val="-57"/>
          <w:sz w:val="24"/>
        </w:rPr>
        <w:t> </w:t>
      </w:r>
      <w:r>
        <w:rPr>
          <w:sz w:val="24"/>
        </w:rPr>
        <w:t>saved with extension „ene‟.</w:t>
      </w:r>
      <w:r>
        <w:rPr>
          <w:spacing w:val="1"/>
          <w:sz w:val="24"/>
        </w:rPr>
        <w:t> </w:t>
      </w:r>
      <w:r>
        <w:rPr>
          <w:sz w:val="24"/>
        </w:rPr>
        <w:t>When the user double click the file name</w:t>
      </w:r>
      <w:r>
        <w:rPr>
          <w:spacing w:val="1"/>
          <w:sz w:val="24"/>
        </w:rPr>
        <w:t> </w:t>
      </w:r>
      <w:r>
        <w:rPr>
          <w:sz w:val="24"/>
        </w:rPr>
        <w:t>corresponds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dose</w:t>
      </w:r>
      <w:r>
        <w:rPr>
          <w:spacing w:val="1"/>
          <w:sz w:val="24"/>
        </w:rPr>
        <w:t> </w:t>
      </w:r>
      <w:r>
        <w:rPr>
          <w:sz w:val="24"/>
        </w:rPr>
        <w:t>calculation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required, the system opens a new window where the user is expected to</w:t>
      </w:r>
      <w:r>
        <w:rPr>
          <w:spacing w:val="1"/>
          <w:sz w:val="24"/>
        </w:rPr>
        <w:t> </w:t>
      </w:r>
      <w:r>
        <w:rPr>
          <w:sz w:val="24"/>
        </w:rPr>
        <w:t>input any of the following dose quantities namely (i) air kerma at the</w:t>
      </w:r>
      <w:r>
        <w:rPr>
          <w:spacing w:val="1"/>
          <w:sz w:val="24"/>
        </w:rPr>
        <w:t> </w:t>
      </w:r>
      <w:r>
        <w:rPr>
          <w:sz w:val="24"/>
        </w:rPr>
        <w:t>phantom entrance point in the middle of the x-ray beam (mGy, free in-</w:t>
      </w:r>
      <w:r>
        <w:rPr>
          <w:spacing w:val="1"/>
          <w:sz w:val="24"/>
        </w:rPr>
        <w:t> </w:t>
      </w:r>
      <w:r>
        <w:rPr>
          <w:sz w:val="24"/>
        </w:rPr>
        <w:t>air), (ii) exposure the phantom entrance point in the middle of the x-ray</w:t>
      </w:r>
      <w:r>
        <w:rPr>
          <w:spacing w:val="1"/>
          <w:sz w:val="24"/>
        </w:rPr>
        <w:t> </w:t>
      </w:r>
      <w:r>
        <w:rPr>
          <w:sz w:val="24"/>
        </w:rPr>
        <w:t>beam (mR, free in-air), (iii) air kerma-area product (mGy 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), (iv)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exposure-area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(Rcm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x-ray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beam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current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(mAs). In this study, the dose quantity used to calculate organs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effective dose is air kerma area product product (DAP). As the user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supplies the DAP corresponding to the x-ray examination, the system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calculates organ doses (mGy) and effective doses (mSv) and display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them on another window with their estimated precision (error, %). 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example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 dose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calculation window is shown in figure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3.4.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360" w:bottom="1260" w:left="680" w:right="0"/>
        </w:sectPr>
      </w:pPr>
    </w:p>
    <w:tbl>
      <w:tblPr>
        <w:tblW w:w="0" w:type="auto"/>
        <w:jc w:val="left"/>
        <w:tblInd w:w="14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"/>
        <w:gridCol w:w="120"/>
        <w:gridCol w:w="832"/>
        <w:gridCol w:w="101"/>
        <w:gridCol w:w="857"/>
        <w:gridCol w:w="1541"/>
        <w:gridCol w:w="118"/>
        <w:gridCol w:w="120"/>
        <w:gridCol w:w="1255"/>
        <w:gridCol w:w="842"/>
        <w:gridCol w:w="1296"/>
        <w:gridCol w:w="1486"/>
        <w:gridCol w:w="328"/>
        <w:gridCol w:w="1130"/>
        <w:gridCol w:w="524"/>
        <w:gridCol w:w="111"/>
        <w:gridCol w:w="125"/>
      </w:tblGrid>
      <w:tr>
        <w:trPr>
          <w:trHeight w:val="647" w:hRule="atLeast"/>
        </w:trPr>
        <w:tc>
          <w:tcPr>
            <w:tcW w:w="10977" w:type="dxa"/>
            <w:gridSpan w:val="17"/>
            <w:shd w:val="clear" w:color="auto" w:fill="F1F1F1"/>
          </w:tcPr>
          <w:p>
            <w:pPr>
              <w:pStyle w:val="TableParagraph"/>
              <w:spacing w:before="104"/>
              <w:ind w:left="58"/>
              <w:rPr>
                <w:rFonts w:ascii="Arial MT"/>
                <w:sz w:val="40"/>
              </w:rPr>
            </w:pPr>
            <w:r>
              <w:rPr>
                <w:rFonts w:ascii="Arial MT"/>
                <w:w w:val="105"/>
                <w:sz w:val="40"/>
              </w:rPr>
              <w:t>PCXMC-</w:t>
            </w:r>
            <w:r>
              <w:rPr>
                <w:rFonts w:ascii="Arial MT"/>
                <w:spacing w:val="-7"/>
                <w:w w:val="105"/>
                <w:sz w:val="40"/>
              </w:rPr>
              <w:t> </w:t>
            </w:r>
            <w:r>
              <w:rPr>
                <w:rFonts w:ascii="Arial MT"/>
                <w:w w:val="105"/>
                <w:sz w:val="40"/>
              </w:rPr>
              <w:t>Dose</w:t>
            </w:r>
            <w:r>
              <w:rPr>
                <w:rFonts w:ascii="Arial MT"/>
                <w:spacing w:val="-7"/>
                <w:w w:val="105"/>
                <w:sz w:val="40"/>
              </w:rPr>
              <w:t> </w:t>
            </w:r>
            <w:r>
              <w:rPr>
                <w:rFonts w:ascii="Arial MT"/>
                <w:w w:val="105"/>
                <w:sz w:val="40"/>
              </w:rPr>
              <w:t>Calculation</w:t>
            </w:r>
          </w:p>
        </w:tc>
      </w:tr>
      <w:tr>
        <w:trPr>
          <w:trHeight w:val="664" w:hRule="atLeast"/>
        </w:trPr>
        <w:tc>
          <w:tcPr>
            <w:tcW w:w="10977" w:type="dxa"/>
            <w:gridSpan w:val="17"/>
            <w:tcBorders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tabs>
                <w:tab w:pos="869" w:val="left" w:leader="none"/>
              </w:tabs>
              <w:spacing w:before="144"/>
              <w:ind w:left="199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05"/>
                <w:sz w:val="24"/>
              </w:rPr>
              <w:t>File</w:t>
              <w:tab/>
              <w:t>Run</w:t>
            </w:r>
          </w:p>
        </w:tc>
      </w:tr>
      <w:tr>
        <w:trPr>
          <w:trHeight w:val="104" w:hRule="atLeast"/>
        </w:trPr>
        <w:tc>
          <w:tcPr>
            <w:tcW w:w="10852" w:type="dxa"/>
            <w:gridSpan w:val="16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25" w:type="dxa"/>
            <w:vMerge w:val="restart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0" w:hRule="atLeast"/>
        </w:trPr>
        <w:tc>
          <w:tcPr>
            <w:tcW w:w="191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6" w:space="0" w:color="5A5A5A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2" w:type="dxa"/>
            <w:gridSpan w:val="2"/>
            <w:tcBorders>
              <w:top w:val="single" w:sz="6" w:space="0" w:color="5A5A5A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" w:type="dxa"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98" w:type="dxa"/>
            <w:gridSpan w:val="2"/>
            <w:vMerge w:val="restart"/>
            <w:tcBorders>
              <w:top w:val="single" w:sz="6" w:space="0" w:color="5A5A5A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before="204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10"/>
                <w:sz w:val="24"/>
              </w:rPr>
              <w:t>Change</w:t>
            </w:r>
            <w:r>
              <w:rPr>
                <w:rFonts w:ascii="Arial MT"/>
                <w:color w:val="252525"/>
                <w:spacing w:val="-16"/>
                <w:w w:val="110"/>
                <w:sz w:val="24"/>
              </w:rPr>
              <w:t> </w:t>
            </w:r>
            <w:r>
              <w:rPr>
                <w:rFonts w:ascii="Arial MT"/>
                <w:color w:val="252525"/>
                <w:w w:val="110"/>
                <w:sz w:val="24"/>
              </w:rPr>
              <w:t>spectrum</w:t>
            </w:r>
          </w:p>
        </w:tc>
        <w:tc>
          <w:tcPr>
            <w:tcW w:w="118" w:type="dxa"/>
            <w:vMerge w:val="restart"/>
            <w:tcBorders>
              <w:top w:val="nil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92929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17" w:type="dxa"/>
            <w:gridSpan w:val="3"/>
            <w:tcBorders>
              <w:top w:val="single" w:sz="6" w:space="0" w:color="5A5A5A"/>
              <w:left w:val="single" w:sz="6" w:space="0" w:color="5A5A5A"/>
              <w:bottom w:val="nil"/>
              <w:right w:val="double" w:sz="2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96" w:type="dxa"/>
            <w:vMerge w:val="restart"/>
            <w:tcBorders>
              <w:top w:val="single" w:sz="6" w:space="0" w:color="5A5A5A"/>
              <w:left w:val="double" w:sz="2" w:space="0" w:color="5A5A5A"/>
              <w:bottom w:val="single" w:sz="48" w:space="0" w:color="272727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before="245"/>
              <w:ind w:left="389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15"/>
                <w:sz w:val="24"/>
              </w:rPr>
              <w:t>Print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6" w:space="0" w:color="5A5A5A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before="245"/>
              <w:ind w:left="322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05"/>
                <w:sz w:val="24"/>
              </w:rPr>
              <w:t>Save</w:t>
            </w:r>
            <w:r>
              <w:rPr>
                <w:rFonts w:ascii="Arial MT"/>
                <w:color w:val="252525"/>
                <w:spacing w:val="-11"/>
                <w:w w:val="105"/>
                <w:sz w:val="24"/>
              </w:rPr>
              <w:t> </w:t>
            </w:r>
            <w:r>
              <w:rPr>
                <w:rFonts w:ascii="Arial MT"/>
                <w:color w:val="252525"/>
                <w:w w:val="105"/>
                <w:sz w:val="24"/>
              </w:rPr>
              <w:t>as</w:t>
            </w:r>
          </w:p>
        </w:tc>
        <w:tc>
          <w:tcPr>
            <w:tcW w:w="1765" w:type="dxa"/>
            <w:gridSpan w:val="3"/>
            <w:vMerge w:val="restart"/>
            <w:tcBorders>
              <w:top w:val="nil"/>
              <w:left w:val="single" w:sz="6" w:space="0" w:color="5A5A5A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191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6" w:space="0" w:color="5A5A5A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6" w:space="0" w:color="5A5A5A"/>
              <w:bottom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8" w:space="0" w:color="272727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before="54"/>
              <w:ind w:left="-10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10"/>
                <w:sz w:val="24"/>
              </w:rPr>
              <w:t>Exit</w:t>
            </w:r>
          </w:p>
        </w:tc>
        <w:tc>
          <w:tcPr>
            <w:tcW w:w="101" w:type="dxa"/>
            <w:tcBorders>
              <w:top w:val="nil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92929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9292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6" w:space="0" w:color="5A5A5A"/>
              <w:bottom w:val="single" w:sz="8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  <w:gridSpan w:val="2"/>
            <w:tcBorders>
              <w:top w:val="nil"/>
              <w:left w:val="nil"/>
              <w:bottom w:val="single" w:sz="48" w:space="0" w:color="272727"/>
              <w:right w:val="double" w:sz="2" w:space="0" w:color="5A5A5A"/>
            </w:tcBorders>
            <w:shd w:val="clear" w:color="auto" w:fill="FFFFFF"/>
          </w:tcPr>
          <w:p>
            <w:pPr>
              <w:pStyle w:val="TableParagraph"/>
              <w:spacing w:before="54"/>
              <w:ind w:left="34"/>
              <w:rPr>
                <w:rFonts w:ascii="Arial MT"/>
                <w:sz w:val="24"/>
              </w:rPr>
            </w:pPr>
            <w:r>
              <w:rPr>
                <w:rFonts w:ascii="Arial MT"/>
                <w:color w:val="252525"/>
                <w:w w:val="110"/>
                <w:sz w:val="24"/>
              </w:rPr>
              <w:t>Calculate</w:t>
            </w:r>
            <w:r>
              <w:rPr>
                <w:rFonts w:ascii="Arial MT"/>
                <w:color w:val="252525"/>
                <w:spacing w:val="-18"/>
                <w:w w:val="110"/>
                <w:sz w:val="24"/>
              </w:rPr>
              <w:t> </w:t>
            </w:r>
            <w:r>
              <w:rPr>
                <w:rFonts w:ascii="Arial MT"/>
                <w:color w:val="252525"/>
                <w:w w:val="110"/>
                <w:sz w:val="24"/>
              </w:rPr>
              <w:t>doses</w:t>
            </w:r>
          </w:p>
        </w:tc>
        <w:tc>
          <w:tcPr>
            <w:tcW w:w="1296" w:type="dxa"/>
            <w:vMerge/>
            <w:tcBorders>
              <w:top w:val="nil"/>
              <w:left w:val="double" w:sz="2" w:space="0" w:color="5A5A5A"/>
              <w:bottom w:val="single" w:sz="48" w:space="0" w:color="272727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  <w:left w:val="single" w:sz="6" w:space="0" w:color="5A5A5A"/>
              <w:bottom w:val="single" w:sz="8" w:space="0" w:color="000000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gridSpan w:val="3"/>
            <w:vMerge/>
            <w:tcBorders>
              <w:top w:val="nil"/>
              <w:left w:val="single" w:sz="6" w:space="0" w:color="5A5A5A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7" w:hRule="atLeast"/>
        </w:trPr>
        <w:tc>
          <w:tcPr>
            <w:tcW w:w="10741" w:type="dxa"/>
            <w:gridSpan w:val="15"/>
            <w:tcBorders>
              <w:top w:val="single" w:sz="48" w:space="0" w:color="272727"/>
              <w:left w:val="single" w:sz="6" w:space="0" w:color="5A5A5A"/>
              <w:bottom w:val="single" w:sz="6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tabs>
                <w:tab w:pos="3445" w:val="left" w:leader="none"/>
              </w:tabs>
              <w:spacing w:line="230" w:lineRule="auto" w:before="100"/>
              <w:ind w:left="293" w:right="6072"/>
              <w:rPr>
                <w:rFonts w:ascii="Arial MT"/>
                <w:sz w:val="26"/>
              </w:rPr>
            </w:pPr>
            <w:r>
              <w:rPr>
                <w:rFonts w:ascii="Arial MT"/>
                <w:color w:val="252525"/>
                <w:w w:val="110"/>
                <w:sz w:val="26"/>
              </w:rPr>
              <w:t>X-ray</w:t>
            </w:r>
            <w:r>
              <w:rPr>
                <w:rFonts w:ascii="Arial MT"/>
                <w:color w:val="252525"/>
                <w:spacing w:val="-12"/>
                <w:w w:val="110"/>
                <w:sz w:val="26"/>
              </w:rPr>
              <w:t> </w:t>
            </w:r>
            <w:r>
              <w:rPr>
                <w:rFonts w:ascii="Arial MT"/>
                <w:color w:val="252525"/>
                <w:w w:val="110"/>
                <w:sz w:val="26"/>
              </w:rPr>
              <w:t>tube</w:t>
            </w:r>
            <w:r>
              <w:rPr>
                <w:rFonts w:ascii="Arial MT"/>
                <w:color w:val="252525"/>
                <w:spacing w:val="-15"/>
                <w:w w:val="110"/>
                <w:sz w:val="26"/>
              </w:rPr>
              <w:t> </w:t>
            </w:r>
            <w:r>
              <w:rPr>
                <w:rFonts w:ascii="Arial MT"/>
                <w:color w:val="252525"/>
                <w:w w:val="110"/>
                <w:sz w:val="26"/>
              </w:rPr>
              <w:t>potential:</w:t>
              <w:tab/>
            </w:r>
            <w:r>
              <w:rPr>
                <w:rFonts w:ascii="Arial MT"/>
                <w:color w:val="252525"/>
                <w:spacing w:val="-2"/>
                <w:w w:val="115"/>
                <w:position w:val="4"/>
                <w:sz w:val="26"/>
              </w:rPr>
              <w:t>Filtration:</w:t>
            </w:r>
            <w:r>
              <w:rPr>
                <w:rFonts w:ascii="Arial MT"/>
                <w:color w:val="252525"/>
                <w:spacing w:val="-80"/>
                <w:w w:val="115"/>
                <w:position w:val="4"/>
                <w:sz w:val="26"/>
              </w:rPr>
              <w:t> </w:t>
            </w:r>
            <w:r>
              <w:rPr>
                <w:rFonts w:ascii="Arial MT"/>
                <w:color w:val="252525"/>
                <w:w w:val="110"/>
                <w:sz w:val="26"/>
              </w:rPr>
              <w:t>Anode</w:t>
            </w:r>
            <w:r>
              <w:rPr>
                <w:rFonts w:ascii="Arial MT"/>
                <w:color w:val="252525"/>
                <w:spacing w:val="-16"/>
                <w:w w:val="110"/>
                <w:sz w:val="26"/>
              </w:rPr>
              <w:t> </w:t>
            </w:r>
            <w:r>
              <w:rPr>
                <w:rFonts w:ascii="Arial MT"/>
                <w:color w:val="252525"/>
                <w:w w:val="110"/>
                <w:sz w:val="26"/>
              </w:rPr>
              <w:t>angle:</w:t>
            </w:r>
          </w:p>
        </w:tc>
        <w:tc>
          <w:tcPr>
            <w:tcW w:w="236" w:type="dxa"/>
            <w:gridSpan w:val="2"/>
            <w:vMerge w:val="restart"/>
            <w:tcBorders>
              <w:top w:val="single" w:sz="8" w:space="0" w:color="000000"/>
              <w:left w:val="nil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67" w:hRule="atLeast"/>
        </w:trPr>
        <w:tc>
          <w:tcPr>
            <w:tcW w:w="10741" w:type="dxa"/>
            <w:gridSpan w:val="15"/>
            <w:tcBorders>
              <w:top w:val="single" w:sz="6" w:space="0" w:color="000000"/>
              <w:left w:val="single" w:sz="6" w:space="0" w:color="5A5A5A"/>
              <w:bottom w:val="single" w:sz="48" w:space="0" w:color="5A5A5A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2101" w:type="dxa"/>
            <w:gridSpan w:val="5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90" w:lineRule="exact" w:before="148"/>
              <w:ind w:left="-12"/>
              <w:rPr>
                <w:rFonts w:ascii="Arial MT"/>
                <w:sz w:val="28"/>
              </w:rPr>
            </w:pPr>
            <w:r>
              <w:rPr>
                <w:rFonts w:ascii="Arial MT"/>
                <w:w w:val="110"/>
                <w:sz w:val="28"/>
              </w:rPr>
              <w:t>Organs</w:t>
            </w:r>
          </w:p>
        </w:tc>
        <w:tc>
          <w:tcPr>
            <w:tcW w:w="1541" w:type="dxa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90" w:lineRule="exact" w:before="148"/>
              <w:ind w:left="-24" w:right="-44"/>
              <w:rPr>
                <w:rFonts w:ascii="Arial MT"/>
                <w:sz w:val="28"/>
              </w:rPr>
            </w:pPr>
            <w:r>
              <w:rPr>
                <w:rFonts w:ascii="Arial MT"/>
                <w:w w:val="105"/>
                <w:sz w:val="28"/>
              </w:rPr>
              <w:t>Dose</w:t>
            </w:r>
            <w:r>
              <w:rPr>
                <w:rFonts w:ascii="Arial MT"/>
                <w:spacing w:val="14"/>
                <w:w w:val="105"/>
                <w:sz w:val="28"/>
              </w:rPr>
              <w:t> </w:t>
            </w:r>
            <w:r>
              <w:rPr>
                <w:rFonts w:ascii="Arial MT"/>
                <w:w w:val="105"/>
                <w:sz w:val="28"/>
              </w:rPr>
              <w:t>[mGy]</w:t>
            </w:r>
          </w:p>
        </w:tc>
        <w:tc>
          <w:tcPr>
            <w:tcW w:w="1493" w:type="dxa"/>
            <w:gridSpan w:val="3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90" w:lineRule="exact" w:before="148"/>
              <w:ind w:left="46"/>
              <w:rPr>
                <w:rFonts w:ascii="Arial MT"/>
                <w:sz w:val="28"/>
              </w:rPr>
            </w:pPr>
            <w:r>
              <w:rPr>
                <w:rFonts w:ascii="Arial MT"/>
                <w:w w:val="110"/>
                <w:sz w:val="28"/>
              </w:rPr>
              <w:t>[Error,</w:t>
            </w:r>
            <w:r>
              <w:rPr>
                <w:rFonts w:ascii="Arial MT"/>
                <w:spacing w:val="-1"/>
                <w:w w:val="110"/>
                <w:sz w:val="28"/>
              </w:rPr>
              <w:t> </w:t>
            </w:r>
            <w:r>
              <w:rPr>
                <w:rFonts w:ascii="Arial MT"/>
                <w:w w:val="110"/>
                <w:sz w:val="28"/>
              </w:rPr>
              <w:t>%]</w:t>
            </w:r>
          </w:p>
        </w:tc>
        <w:tc>
          <w:tcPr>
            <w:tcW w:w="2138" w:type="dxa"/>
            <w:gridSpan w:val="2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90" w:lineRule="exact" w:before="148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w w:val="110"/>
                <w:sz w:val="28"/>
              </w:rPr>
              <w:t>Organs</w:t>
            </w:r>
          </w:p>
        </w:tc>
        <w:tc>
          <w:tcPr>
            <w:tcW w:w="1486" w:type="dxa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52" w:lineRule="exact" w:before="186"/>
              <w:ind w:left="-33"/>
              <w:rPr>
                <w:rFonts w:ascii="Arial MT"/>
                <w:sz w:val="28"/>
              </w:rPr>
            </w:pPr>
            <w:r>
              <w:rPr>
                <w:rFonts w:ascii="Arial MT"/>
                <w:w w:val="105"/>
                <w:sz w:val="28"/>
              </w:rPr>
              <w:t>Dose</w:t>
            </w:r>
            <w:r>
              <w:rPr>
                <w:rFonts w:ascii="Arial MT"/>
                <w:spacing w:val="9"/>
                <w:w w:val="105"/>
                <w:sz w:val="28"/>
              </w:rPr>
              <w:t> </w:t>
            </w:r>
            <w:r>
              <w:rPr>
                <w:rFonts w:ascii="Arial MT"/>
                <w:w w:val="105"/>
                <w:sz w:val="28"/>
              </w:rPr>
              <w:t>[mGy</w:t>
            </w:r>
          </w:p>
        </w:tc>
        <w:tc>
          <w:tcPr>
            <w:tcW w:w="1458" w:type="dxa"/>
            <w:gridSpan w:val="2"/>
            <w:tcBorders>
              <w:top w:val="single" w:sz="48" w:space="0" w:color="5A5A5A"/>
              <w:left w:val="single" w:sz="6" w:space="0" w:color="5A5A5A"/>
              <w:bottom w:val="single" w:sz="48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spacing w:line="288" w:lineRule="exact" w:before="150"/>
              <w:ind w:left="-32"/>
              <w:rPr>
                <w:rFonts w:ascii="Arial MT"/>
                <w:sz w:val="28"/>
              </w:rPr>
            </w:pPr>
            <w:r>
              <w:rPr>
                <w:rFonts w:ascii="Arial MT"/>
                <w:w w:val="110"/>
                <w:position w:val="-3"/>
                <w:sz w:val="28"/>
              </w:rPr>
              <w:t>]</w:t>
            </w:r>
            <w:r>
              <w:rPr>
                <w:rFonts w:ascii="Arial MT"/>
                <w:w w:val="110"/>
                <w:sz w:val="28"/>
              </w:rPr>
              <w:t>[Error,</w:t>
            </w:r>
            <w:r>
              <w:rPr>
                <w:rFonts w:ascii="Arial MT"/>
                <w:spacing w:val="-15"/>
                <w:w w:val="110"/>
                <w:sz w:val="28"/>
              </w:rPr>
              <w:t> </w:t>
            </w:r>
            <w:r>
              <w:rPr>
                <w:rFonts w:ascii="Arial MT"/>
                <w:w w:val="110"/>
                <w:sz w:val="28"/>
              </w:rPr>
              <w:t>%]</w:t>
            </w:r>
          </w:p>
        </w:tc>
        <w:tc>
          <w:tcPr>
            <w:tcW w:w="760" w:type="dxa"/>
            <w:gridSpan w:val="3"/>
            <w:vMerge w:val="restart"/>
            <w:tcBorders>
              <w:top w:val="single" w:sz="48" w:space="0" w:color="5A5A5A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7" w:hRule="atLeast"/>
        </w:trPr>
        <w:tc>
          <w:tcPr>
            <w:tcW w:w="2101" w:type="dxa"/>
            <w:gridSpan w:val="5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41" w:type="dxa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93" w:type="dxa"/>
            <w:gridSpan w:val="3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8" w:type="dxa"/>
            <w:gridSpan w:val="2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6" w:type="dxa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58" w:type="dxa"/>
            <w:gridSpan w:val="2"/>
            <w:tcBorders>
              <w:top w:val="single" w:sz="48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" w:hRule="atLeast"/>
        </w:trPr>
        <w:tc>
          <w:tcPr>
            <w:tcW w:w="2101" w:type="dxa"/>
            <w:gridSpan w:val="5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41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  <w:gridSpan w:val="3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6" w:type="dxa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5A5A5A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6" w:space="0" w:color="5A5A5A"/>
              <w:bottom w:val="nil"/>
              <w:right w:val="single" w:sz="6" w:space="0" w:color="5A5A5A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3" w:hRule="atLeast"/>
        </w:trPr>
        <w:tc>
          <w:tcPr>
            <w:tcW w:w="10977" w:type="dxa"/>
            <w:gridSpan w:val="17"/>
            <w:tcBorders>
              <w:top w:val="nil"/>
              <w:left w:val="single" w:sz="6" w:space="0" w:color="5A5A5A"/>
              <w:bottom w:val="single" w:sz="6" w:space="0" w:color="5A5A5A"/>
              <w:right w:val="single" w:sz="6" w:space="0" w:color="5A5A5A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86.424004pt;margin-top:403.476654pt;width:21.3pt;height:33.950pt;mso-position-horizontal-relative:page;mso-position-vertical-relative:page;z-index:-212490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aaaa</w:t>
                  </w:r>
                </w:p>
                <w:p>
                  <w:pPr>
                    <w:pStyle w:val="BodyText"/>
                    <w:spacing w:before="137"/>
                  </w:pPr>
                  <w:r>
                    <w:rPr/>
                    <w:t>aaa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.650002pt;margin-top:60pt;width:559.85pt;height:543.7pt;mso-position-horizontal-relative:page;mso-position-vertical-relative:page;z-index:-21248512" coordorigin="713,1200" coordsize="11197,10874">
            <v:shape style="position:absolute;left:1945;top:10991;width:1078;height:1082" coordorigin="1945,10992" coordsize="1078,1082" path="m2324,10992l2320,10992,2316,10992,2270,11031,2262,11050,2262,11054,2265,11061,2268,11065,2770,11567,2796,11594,2840,11646,2885,11719,2906,11785,2908,11806,2908,11826,2879,11896,2818,11943,2760,11952,2740,11950,2672,11929,2597,11882,2543,11837,2018,11314,2015,11311,1953,11348,1945,11367,1946,11370,2461,11891,2535,11958,2607,12010,2676,12046,2740,12067,2801,12074,2830,12071,2909,12044,2975,11985,3006,11933,3023,11846,3022,11815,3006,11749,2976,11680,2932,11609,2872,11536,2335,10997,2332,10995,2324,10992xe" filled="true" fillcolor="#ffc000" stroked="false">
              <v:path arrowok="t"/>
              <v:fill opacity="32896f" type="solid"/>
            </v:shape>
            <v:shape style="position:absolute;left:926;top:1320;width:10984;height:10620" coordorigin="926,1320" coordsize="10984,10620" path="m11910,1320l926,1320,926,1862,926,11820,926,11940,11910,11940,11910,11820,11910,1862,11910,1320xe" filled="true" fillcolor="#0d0d0d" stroked="false">
              <v:path arrowok="t"/>
              <v:fill opacity="32896f" type="solid"/>
            </v:shape>
            <v:rect style="position:absolute;left:806;top:1200;width:10984;height:4542" filled="true" fillcolor="#ffffff" stroked="false">
              <v:fill type="solid"/>
            </v:rect>
            <v:rect style="position:absolute;left:763;top:2564;width:10941;height:868" filled="true" fillcolor="#ffffff" stroked="false">
              <v:fill type="solid"/>
            </v:rect>
            <v:shape style="position:absolute;left:713;top:2514;width:11041;height:968" coordorigin="713,2514" coordsize="11041,968" path="m11754,2514l713,2514,713,2574,713,3422,713,3482,11754,3482,11754,3422,773,3422,773,2574,11754,2574,11754,251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9.849998pt;margin-top:136.399994pt;width:47.6pt;height:31pt;mso-position-horizontal-relative:page;mso-position-vertical-relative:page;z-index:-21247488" filled="true" fillcolor="#ffffff" stroked="false">
            <v:fill type="solid"/>
            <w10:wrap type="none"/>
          </v:rect>
        </w:pict>
      </w:r>
      <w:r>
        <w:rPr/>
        <w:pict>
          <v:group style="position:absolute;margin-left:102.5pt;margin-top:136.399994pt;width:304.850pt;height:37pt;mso-position-horizontal-relative:page;mso-position-vertical-relative:page;z-index:-21246976" coordorigin="2050,2728" coordsize="6097,740">
            <v:shape style="position:absolute;left:2170;top:2848;width:2375;height:620" coordorigin="2170,2848" coordsize="2375,620" path="m4545,2848l2170,2848,2170,3348,2170,3468,4545,3468,4545,3348,4545,2848xe" filled="true" fillcolor="#272727" stroked="false">
              <v:path arrowok="t"/>
              <v:fill opacity="32896f" type="solid"/>
            </v:shape>
            <v:shape style="position:absolute;left:2050;top:2728;width:4703;height:620" coordorigin="2050,2728" coordsize="4703,620" path="m4425,2728l2050,2728,2050,3348,4425,3348,4425,2728xm6753,2728l4566,2728,4566,3348,6753,3348,6753,2728xe" filled="true" fillcolor="#ffffff" stroked="false">
              <v:path arrowok="t"/>
              <v:fill type="solid"/>
            </v:shape>
            <v:shape style="position:absolute;left:6934;top:2848;width:1213;height:620" coordorigin="6934,2848" coordsize="1213,620" path="m8147,2848l6934,2848,6934,3348,6934,3468,8147,3468,8147,3348,8147,2848xe" filled="true" fillcolor="#272727" stroked="false">
              <v:path arrowok="t"/>
              <v:fill opacity="32896f" type="solid"/>
            </v:shape>
            <v:rect style="position:absolute;left:6814;top:2728;width:1213;height:620" filled="true" fillcolor="#ffffff" stroked="false">
              <v:fill type="solid"/>
            </v:rect>
            <w10:wrap type="none"/>
          </v:group>
        </w:pict>
      </w:r>
      <w:r>
        <w:rPr/>
        <w:pict>
          <v:rect style="position:absolute;margin-left:413.149994pt;margin-top:142.399994pt;width:87.65pt;height:25pt;mso-position-horizontal-relative:page;mso-position-vertical-relative:page;z-index:-21246464" filled="true" fillcolor="#272727" stroked="false">
            <v:fill opacity="32896f" type="solid"/>
            <w10:wrap type="none"/>
          </v:rect>
        </w:pict>
      </w:r>
      <w:r>
        <w:rPr/>
        <w:pict>
          <v:group style="position:absolute;margin-left:407.149994pt;margin-top:136.399994pt;width:93.65pt;height:37pt;mso-position-horizontal-relative:page;mso-position-vertical-relative:page;z-index:-21245952" coordorigin="8143,2728" coordsize="1873,740">
            <v:rect style="position:absolute;left:8263;top:3348;width:1753;height:120" filled="true" fillcolor="#272727" stroked="false">
              <v:fill opacity="32896f" type="solid"/>
            </v:rect>
            <v:rect style="position:absolute;left:8143;top:2728;width:1753;height:62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4"/>
        <w:tabs>
          <w:tab w:pos="3208" w:val="left" w:leader="none"/>
        </w:tabs>
        <w:spacing w:before="89"/>
      </w:pPr>
      <w:r>
        <w:rPr/>
        <w:pict>
          <v:rect style="position:absolute;margin-left:40.299999pt;margin-top:-355.299683pt;width:549.2pt;height:299.4pt;mso-position-horizontal-relative:page;mso-position-vertical-relative:paragraph;z-index:-21248000" filled="true" fillcolor="#ffffff" stroked="false">
            <v:fill type="solid"/>
            <w10:wrap type="none"/>
          </v:rect>
        </w:pict>
      </w:r>
      <w:r>
        <w:rPr/>
        <w:t>Fig.</w:t>
      </w:r>
      <w:r>
        <w:rPr>
          <w:spacing w:val="-4"/>
        </w:rPr>
        <w:t> </w:t>
      </w:r>
      <w:r>
        <w:rPr/>
        <w:t>3.4</w:t>
        <w:tab/>
        <w:t>Dose</w:t>
      </w:r>
      <w:r>
        <w:rPr>
          <w:spacing w:val="-2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window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PCXMC</w:t>
      </w:r>
    </w:p>
    <w:p>
      <w:pPr>
        <w:spacing w:after="0"/>
        <w:sectPr>
          <w:pgSz w:w="12240" w:h="15840"/>
          <w:pgMar w:header="0" w:footer="1068" w:top="1200" w:bottom="1260" w:left="680" w:right="0"/>
        </w:sectPr>
      </w:pPr>
    </w:p>
    <w:p>
      <w:pPr>
        <w:pStyle w:val="Heading6"/>
        <w:numPr>
          <w:ilvl w:val="1"/>
          <w:numId w:val="25"/>
        </w:numPr>
        <w:tabs>
          <w:tab w:pos="2488" w:val="left" w:leader="none"/>
          <w:tab w:pos="2489" w:val="left" w:leader="none"/>
        </w:tabs>
        <w:spacing w:line="240" w:lineRule="auto" w:before="74" w:after="0"/>
        <w:ind w:left="2488" w:right="0" w:hanging="721"/>
        <w:jc w:val="left"/>
      </w:pPr>
      <w:r>
        <w:rPr/>
        <w:t>ESTIMATION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RISK OF CANCER</w:t>
      </w:r>
    </w:p>
    <w:p>
      <w:pPr>
        <w:pStyle w:val="BodyText"/>
        <w:spacing w:line="360" w:lineRule="auto" w:before="137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71040">
            <wp:simplePos x="0" y="0"/>
            <wp:positionH relativeFrom="page">
              <wp:posOffset>1235303</wp:posOffset>
            </wp:positionH>
            <wp:positionV relativeFrom="paragraph">
              <wp:posOffset>1302043</wp:posOffset>
            </wp:positionV>
            <wp:extent cx="5338978" cy="5278485"/>
            <wp:effectExtent l="0" t="0" r="0" b="0"/>
            <wp:wrapNone/>
            <wp:docPr id="1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study, the risk of cancer associated with diagnostic x-ray examination is</w:t>
      </w:r>
      <w:r>
        <w:rPr>
          <w:spacing w:val="-57"/>
        </w:rPr>
        <w:t> </w:t>
      </w:r>
      <w:r>
        <w:rPr/>
        <w:t>estimated using the norminal probability coefficient for fatal cancer published by the</w:t>
      </w:r>
      <w:r>
        <w:rPr>
          <w:spacing w:val="1"/>
        </w:rPr>
        <w:t> </w:t>
      </w:r>
      <w:r>
        <w:rPr/>
        <w:t>ICRP (ICRP 60, 1990).</w:t>
      </w:r>
      <w:r>
        <w:rPr>
          <w:spacing w:val="1"/>
        </w:rPr>
        <w:t> </w:t>
      </w:r>
      <w:r>
        <w:rPr/>
        <w:t>This probability coefficient was the most generally accepted</w:t>
      </w:r>
      <w:r>
        <w:rPr>
          <w:spacing w:val="1"/>
        </w:rPr>
        <w:t> </w:t>
      </w:r>
      <w:r>
        <w:rPr/>
        <w:t>standard values at the time when the results of this study were collated.   The product</w:t>
      </w:r>
      <w:r>
        <w:rPr>
          <w:spacing w:val="1"/>
        </w:rPr>
        <w:t> </w:t>
      </w:r>
      <w:r>
        <w:rPr/>
        <w:t>of probability coefficient of fatal cancer and the values of effective dose to patient that</w:t>
      </w:r>
      <w:r>
        <w:rPr>
          <w:spacing w:val="-57"/>
        </w:rPr>
        <w:t> </w:t>
      </w:r>
      <w:r>
        <w:rPr/>
        <w:t>were computed with PCXMC program were used to estimate the number of patient</w:t>
      </w:r>
      <w:r>
        <w:rPr>
          <w:spacing w:val="1"/>
        </w:rPr>
        <w:t> </w:t>
      </w:r>
      <w:r>
        <w:rPr/>
        <w:t>likely</w:t>
      </w:r>
      <w:r>
        <w:rPr>
          <w:spacing w:val="-6"/>
        </w:rPr>
        <w:t> </w:t>
      </w:r>
      <w:r>
        <w:rPr/>
        <w:t>to develop</w:t>
      </w:r>
      <w:r>
        <w:rPr>
          <w:spacing w:val="2"/>
        </w:rPr>
        <w:t> </w:t>
      </w:r>
      <w:r>
        <w:rPr/>
        <w:t>cancer in their</w:t>
      </w:r>
      <w:r>
        <w:rPr>
          <w:spacing w:val="-1"/>
        </w:rPr>
        <w:t> </w:t>
      </w:r>
      <w:r>
        <w:rPr/>
        <w:t>lifetime</w:t>
      </w:r>
      <w:r>
        <w:rPr>
          <w:spacing w:val="1"/>
        </w:rPr>
        <w:t> </w:t>
      </w:r>
      <w:r>
        <w:rPr/>
        <w:t>following medical x-ray</w:t>
      </w:r>
      <w:r>
        <w:rPr>
          <w:spacing w:val="-5"/>
        </w:rPr>
        <w:t> </w:t>
      </w:r>
      <w:r>
        <w:rPr/>
        <w:t>exposure.</w:t>
      </w:r>
    </w:p>
    <w:p>
      <w:pPr>
        <w:pStyle w:val="BodyText"/>
        <w:spacing w:line="360" w:lineRule="auto" w:before="2"/>
        <w:ind w:left="1768" w:right="1439" w:firstLine="720"/>
        <w:jc w:val="both"/>
      </w:pPr>
      <w:r>
        <w:rPr/>
        <w:t>The probability that an individual would develop cancer in any of the organs</w:t>
      </w:r>
      <w:r>
        <w:rPr>
          <w:spacing w:val="1"/>
        </w:rPr>
        <w:t> </w:t>
      </w:r>
      <w:r>
        <w:rPr/>
        <w:t>presented in Table 2.1 due to medical x-ray examination was obtained from the ICRP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60 (ICRP, 1990)</w:t>
      </w:r>
      <w:r>
        <w:rPr>
          <w:spacing w:val="-1"/>
        </w:rPr>
        <w:t> </w:t>
      </w:r>
      <w:r>
        <w:rPr/>
        <w:t>and is</w:t>
      </w:r>
      <w:r>
        <w:rPr>
          <w:spacing w:val="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8969" w:val="left" w:leader="none"/>
        </w:tabs>
        <w:ind w:left="3208"/>
      </w:pPr>
      <w:r>
        <w:rPr/>
        <w:t>Risk of</w:t>
      </w:r>
      <w:r>
        <w:rPr>
          <w:spacing w:val="-1"/>
        </w:rPr>
        <w:t> </w:t>
      </w:r>
      <w:r>
        <w:rPr/>
        <w:t>Cancer</w:t>
      </w:r>
      <w:r>
        <w:rPr>
          <w:spacing w:val="118"/>
        </w:rPr>
        <w:t> </w:t>
      </w:r>
      <w:r>
        <w:rPr/>
        <w:t>=</w:t>
      </w:r>
      <w:r>
        <w:rPr>
          <w:spacing w:val="59"/>
        </w:rPr>
        <w:t> </w:t>
      </w:r>
      <w:r>
        <w:rPr/>
        <w:t>R</w:t>
      </w:r>
      <w:r>
        <w:rPr>
          <w:vertAlign w:val="subscript"/>
        </w:rPr>
        <w:t>k</w:t>
      </w:r>
      <w:r>
        <w:rPr>
          <w:spacing w:val="22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e</w:t>
      </w:r>
      <w:r>
        <w:rPr>
          <w:vertAlign w:val="baseline"/>
        </w:rPr>
        <w:tab/>
        <w:t>(3.3)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0"/>
        <w:ind w:left="1768" w:right="1435"/>
        <w:jc w:val="both"/>
      </w:pPr>
      <w:r>
        <w:rPr/>
        <w:t>where H</w:t>
      </w:r>
      <w:r>
        <w:rPr>
          <w:vertAlign w:val="subscript"/>
        </w:rPr>
        <w:t>e</w:t>
      </w:r>
      <w:r>
        <w:rPr>
          <w:vertAlign w:val="baseline"/>
        </w:rPr>
        <w:t> is the effective dose (Sv) received by patients during x-ray examination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K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probability</w:t>
      </w:r>
      <w:r>
        <w:rPr>
          <w:spacing w:val="34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fatal</w:t>
      </w:r>
      <w:r>
        <w:rPr>
          <w:spacing w:val="40"/>
          <w:vertAlign w:val="baseline"/>
        </w:rPr>
        <w:t> </w:t>
      </w:r>
      <w:r>
        <w:rPr>
          <w:vertAlign w:val="baseline"/>
        </w:rPr>
        <w:t>cancer</w:t>
      </w:r>
      <w:r>
        <w:rPr>
          <w:spacing w:val="4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40"/>
          <w:vertAlign w:val="baseline"/>
        </w:rPr>
        <w:t> </w:t>
      </w:r>
      <w:r>
        <w:rPr>
          <w:vertAlign w:val="baseline"/>
        </w:rPr>
        <w:t>as</w:t>
      </w:r>
      <w:r>
        <w:rPr>
          <w:spacing w:val="39"/>
          <w:vertAlign w:val="baseline"/>
        </w:rPr>
        <w:t> </w:t>
      </w:r>
      <w:r>
        <w:rPr>
          <w:vertAlign w:val="baseline"/>
        </w:rPr>
        <w:t>5</w:t>
      </w:r>
      <w:r>
        <w:rPr>
          <w:spacing w:val="40"/>
          <w:vertAlign w:val="baseline"/>
        </w:rPr>
        <w:t> </w:t>
      </w:r>
      <w:r>
        <w:rPr>
          <w:vertAlign w:val="baseline"/>
        </w:rPr>
        <w:t>x</w:t>
      </w:r>
      <w:r>
        <w:rPr>
          <w:spacing w:val="4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spacing w:val="39"/>
          <w:vertAlign w:val="baseline"/>
        </w:rPr>
        <w:t> </w:t>
      </w:r>
      <w:r>
        <w:rPr>
          <w:vertAlign w:val="baseline"/>
        </w:rPr>
        <w:t>Sv</w:t>
      </w:r>
      <w:r>
        <w:rPr>
          <w:vertAlign w:val="superscript"/>
        </w:rPr>
        <w:t>-1</w:t>
      </w:r>
      <w:r>
        <w:rPr>
          <w:spacing w:val="41"/>
          <w:vertAlign w:val="baseline"/>
        </w:rPr>
        <w:t> </w:t>
      </w:r>
      <w:r>
        <w:rPr>
          <w:vertAlign w:val="baseline"/>
        </w:rPr>
        <w:t>(ICRP,</w:t>
      </w:r>
      <w:r>
        <w:rPr>
          <w:spacing w:val="-57"/>
          <w:vertAlign w:val="baseline"/>
        </w:rPr>
        <w:t> </w:t>
      </w:r>
      <w:r>
        <w:rPr>
          <w:vertAlign w:val="baseline"/>
        </w:rPr>
        <w:t>1990; Broerse and Geleijins, 1998). Equation (3.3) is similar to equation (1.3)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sense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either</w:t>
      </w:r>
      <w:r>
        <w:rPr>
          <w:spacing w:val="-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 to assess detriment associated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radiation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exposure.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spacing w:line="535" w:lineRule="auto" w:before="79"/>
        <w:ind w:left="4987" w:right="4660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CHAPTER </w:t>
      </w:r>
      <w:r>
        <w:rPr>
          <w:b/>
          <w:sz w:val="24"/>
        </w:rPr>
        <w:t>FOUR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RESULTS</w:t>
      </w: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70" w:lineRule="exact" w:before="0" w:after="0"/>
        <w:ind w:left="2488" w:right="0" w:hanging="721"/>
        <w:jc w:val="left"/>
      </w:pPr>
      <w:r>
        <w:rPr/>
        <w:t>X-ray</w:t>
      </w:r>
      <w:r>
        <w:rPr>
          <w:spacing w:val="-3"/>
        </w:rPr>
        <w:t> </w:t>
      </w:r>
      <w:r>
        <w:rPr/>
        <w:t>Beam</w:t>
      </w:r>
      <w:r>
        <w:rPr>
          <w:spacing w:val="1"/>
        </w:rPr>
        <w:t> </w:t>
      </w:r>
      <w:r>
        <w:rPr/>
        <w:t>Quantity</w:t>
      </w:r>
      <w:r>
        <w:rPr>
          <w:spacing w:val="-2"/>
        </w:rPr>
        <w:t> </w:t>
      </w:r>
      <w:r>
        <w:rPr/>
        <w:t>(Radiation</w:t>
      </w:r>
      <w:r>
        <w:rPr>
          <w:spacing w:val="-1"/>
        </w:rPr>
        <w:t> </w:t>
      </w:r>
      <w:r>
        <w:rPr/>
        <w:t>Output)</w:t>
      </w:r>
      <w:r>
        <w:rPr>
          <w:spacing w:val="-3"/>
        </w:rPr>
        <w:t> </w:t>
      </w:r>
      <w:r>
        <w:rPr/>
        <w:t>Measurements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71552">
            <wp:simplePos x="0" y="0"/>
            <wp:positionH relativeFrom="page">
              <wp:posOffset>1235303</wp:posOffset>
            </wp:positionH>
            <wp:positionV relativeFrom="paragraph">
              <wp:posOffset>308268</wp:posOffset>
            </wp:positionV>
            <wp:extent cx="5338978" cy="5278485"/>
            <wp:effectExtent l="0" t="0" r="0" b="0"/>
            <wp:wrapNone/>
            <wp:docPr id="1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values of exposure per tube loading (mR/mAs) which was measured for</w:t>
      </w:r>
      <w:r>
        <w:rPr>
          <w:spacing w:val="1"/>
        </w:rPr>
        <w:t> </w:t>
      </w:r>
      <w:r>
        <w:rPr/>
        <w:t>different values of kV at different x-ray centres are presented in Table 4.1. The dose</w:t>
      </w:r>
      <w:r>
        <w:rPr>
          <w:spacing w:val="1"/>
        </w:rPr>
        <w:t> </w:t>
      </w:r>
      <w:r>
        <w:rPr/>
        <w:t>per tube loading or otherwise known as tube output (mGy/mAs) which was calculated</w:t>
      </w:r>
      <w:r>
        <w:rPr>
          <w:spacing w:val="1"/>
        </w:rPr>
        <w:t> </w:t>
      </w:r>
      <w:r>
        <w:rPr/>
        <w:t>from the measured exposure per tube loading are presented in Table 4.2 for different</w:t>
      </w:r>
      <w:r>
        <w:rPr>
          <w:spacing w:val="1"/>
        </w:rPr>
        <w:t> </w:t>
      </w:r>
      <w:r>
        <w:rPr/>
        <w:t>kVp</w:t>
      </w:r>
      <w:r>
        <w:rPr>
          <w:spacing w:val="-1"/>
        </w:rPr>
        <w:t> </w:t>
      </w:r>
      <w:r>
        <w:rPr/>
        <w:t>at each of the</w:t>
      </w:r>
      <w:r>
        <w:rPr>
          <w:spacing w:val="-2"/>
        </w:rPr>
        <w:t> </w:t>
      </w:r>
      <w:r>
        <w:rPr/>
        <w:t>centre selected for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360" w:lineRule="auto" w:before="202"/>
        <w:ind w:left="1768" w:right="1433" w:firstLine="720"/>
        <w:jc w:val="both"/>
      </w:pPr>
      <w:r>
        <w:rPr/>
        <w:t>The graphs of beam output along with graphs of fitted data plotted against the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(kVp)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polynomial coefficients a</w:t>
      </w:r>
      <w:r>
        <w:rPr>
          <w:vertAlign w:val="subscript"/>
        </w:rPr>
        <w:t>0</w:t>
      </w:r>
      <w:r>
        <w:rPr>
          <w:vertAlign w:val="baseline"/>
        </w:rPr>
        <w:t>, 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, a</w:t>
      </w:r>
      <w:r>
        <w:rPr>
          <w:vertAlign w:val="subscript"/>
        </w:rPr>
        <w:t>3,</w:t>
      </w:r>
      <w:r>
        <w:rPr>
          <w:vertAlign w:val="baseline"/>
        </w:rPr>
        <w:t> a</w:t>
      </w:r>
      <w:r>
        <w:rPr>
          <w:vertAlign w:val="subscript"/>
        </w:rPr>
        <w:t>4</w:t>
      </w:r>
      <w:r>
        <w:rPr>
          <w:vertAlign w:val="baseline"/>
        </w:rPr>
        <w:t> and regression coefficient (R</w:t>
      </w:r>
      <w:r>
        <w:rPr>
          <w:vertAlign w:val="superscript"/>
        </w:rPr>
        <w:t>2</w:t>
      </w:r>
      <w:r>
        <w:rPr>
          <w:vertAlign w:val="baseline"/>
        </w:rPr>
        <w:t>) resulting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best-fits</w:t>
      </w:r>
      <w:r>
        <w:rPr>
          <w:spacing w:val="-1"/>
          <w:vertAlign w:val="baseline"/>
        </w:rPr>
        <w:t> </w:t>
      </w:r>
      <w:r>
        <w:rPr>
          <w:vertAlign w:val="baseline"/>
        </w:rPr>
        <w:t>to equation 3.1 are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 4.3.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t>Demographic</w:t>
      </w:r>
      <w:r>
        <w:rPr>
          <w:spacing w:val="-2"/>
        </w:rPr>
        <w:t> </w:t>
      </w:r>
      <w:r>
        <w:rPr/>
        <w:t>Data for</w:t>
      </w:r>
      <w:r>
        <w:rPr>
          <w:spacing w:val="-2"/>
        </w:rPr>
        <w:t> </w:t>
      </w:r>
      <w:r>
        <w:rPr/>
        <w:t>Patients</w:t>
      </w:r>
    </w:p>
    <w:p>
      <w:pPr>
        <w:pStyle w:val="BodyText"/>
        <w:spacing w:before="2"/>
        <w:rPr>
          <w:b/>
          <w:i/>
          <w:sz w:val="21"/>
        </w:rPr>
      </w:pPr>
    </w:p>
    <w:p>
      <w:pPr>
        <w:pStyle w:val="BodyText"/>
        <w:spacing w:line="360" w:lineRule="auto"/>
        <w:ind w:left="1768" w:right="1436"/>
        <w:jc w:val="both"/>
      </w:pPr>
      <w:r>
        <w:rPr/>
        <w:t>The demographic information of 1034 patients selected for this study is presented in</w:t>
      </w:r>
      <w:r>
        <w:rPr>
          <w:spacing w:val="1"/>
        </w:rPr>
        <w:t> </w:t>
      </w:r>
      <w:r>
        <w:rPr/>
        <w:t>Table 4.4.</w:t>
      </w:r>
      <w:r>
        <w:rPr>
          <w:spacing w:val="1"/>
        </w:rPr>
        <w:t> </w:t>
      </w:r>
      <w:r>
        <w:rPr/>
        <w:t>In this table, the values shown in bracket are percentages of the reported</w:t>
      </w:r>
      <w:r>
        <w:rPr>
          <w:spacing w:val="1"/>
        </w:rPr>
        <w:t> </w:t>
      </w:r>
      <w:r>
        <w:rPr/>
        <w:t>quantity over the total number of patients obtained at the respective x-ray centre. The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ages of patients considered</w:t>
      </w:r>
      <w:r>
        <w:rPr>
          <w:spacing w:val="-1"/>
        </w:rPr>
        <w:t> </w:t>
      </w:r>
      <w:r>
        <w:rPr/>
        <w:t>in this study</w:t>
      </w:r>
      <w:r>
        <w:rPr>
          <w:spacing w:val="-5"/>
        </w:rPr>
        <w:t> </w:t>
      </w:r>
      <w:r>
        <w:rPr/>
        <w:t>are</w:t>
      </w:r>
      <w:r>
        <w:rPr>
          <w:spacing w:val="1"/>
        </w:rPr>
        <w:t> </w:t>
      </w:r>
      <w:r>
        <w:rPr/>
        <w:t>27</w:t>
      </w:r>
      <w:r>
        <w:rPr>
          <w:spacing w:val="2"/>
        </w:rPr>
        <w:t> </w:t>
      </w:r>
      <w:r>
        <w:rPr/>
        <w:t>– 42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216" w:after="0"/>
        <w:ind w:left="2488" w:right="0" w:hanging="721"/>
        <w:jc w:val="left"/>
      </w:pP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2"/>
        </w:rPr>
        <w:t> </w:t>
      </w:r>
      <w:r>
        <w:rPr/>
        <w:t>that undergone</w:t>
      </w:r>
      <w:r>
        <w:rPr>
          <w:spacing w:val="-1"/>
        </w:rPr>
        <w:t> </w:t>
      </w:r>
      <w:r>
        <w:rPr/>
        <w:t>X-ray</w:t>
      </w:r>
      <w:r>
        <w:rPr>
          <w:spacing w:val="-1"/>
        </w:rPr>
        <w:t> </w:t>
      </w:r>
      <w:r>
        <w:rPr/>
        <w:t>Examination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9"/>
        <w:jc w:val="both"/>
      </w:pPr>
      <w:r>
        <w:rPr/>
        <w:t>The number of patient examined for each region of the body and the projection (AP,</w:t>
      </w:r>
      <w:r>
        <w:rPr>
          <w:spacing w:val="1"/>
        </w:rPr>
        <w:t> </w:t>
      </w:r>
      <w:r>
        <w:rPr/>
        <w:t>PA and LAT) of x-ray tube with respect to the examined area of patient at each of the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4.5.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97.267998pt;margin-top:188.050003pt;width:503.6pt;height:415.65pt;mso-position-horizontal-relative:page;mso-position-vertical-relative:page;z-index:-21244416" coordorigin="1945,3761" coordsize="10072,8313">
            <v:shape style="position:absolute;left:1945;top:3761;width:8408;height:8313" type="#_x0000_t75" stroked="false">
              <v:imagedata r:id="rId20" o:title=""/>
            </v:shape>
            <v:rect style="position:absolute;left:2311;top:5348;width:9706;height:10" filled="true" fillcolor="#000000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375" w:hRule="atLeast"/>
        </w:trPr>
        <w:tc>
          <w:tcPr>
            <w:tcW w:w="9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59"/>
              <w:rPr>
                <w:sz w:val="24"/>
              </w:rPr>
            </w:pPr>
            <w:r>
              <w:rPr>
                <w:sz w:val="24"/>
              </w:rPr>
              <w:t>Beam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(mR/mAs)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various kVp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964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13" w:val="left" w:leader="none"/>
                <w:tab w:pos="2508" w:val="left" w:leader="none"/>
                <w:tab w:pos="5487" w:val="left" w:leader="none"/>
                <w:tab w:pos="7028" w:val="left" w:leader="none"/>
                <w:tab w:pos="7873" w:val="left" w:leader="none"/>
              </w:tabs>
              <w:spacing w:before="95"/>
              <w:ind w:left="309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50 kVp</w:t>
              <w:tab/>
              <w:t>60 kVp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65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70 kVp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75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  <w:tab/>
              <w:t>80 kVp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85 kVp</w:t>
              <w:tab/>
              <w:t>90 kVp</w:t>
              <w:tab/>
              <w:t>100kVp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577"/>
        <w:gridCol w:w="889"/>
        <w:gridCol w:w="793"/>
        <w:gridCol w:w="722"/>
        <w:gridCol w:w="746"/>
        <w:gridCol w:w="796"/>
        <w:gridCol w:w="758"/>
        <w:gridCol w:w="682"/>
        <w:gridCol w:w="712"/>
      </w:tblGrid>
      <w:tr>
        <w:trPr>
          <w:trHeight w:val="397" w:hRule="atLeast"/>
        </w:trPr>
        <w:tc>
          <w:tcPr>
            <w:tcW w:w="1433" w:type="dxa"/>
          </w:tcPr>
          <w:p>
            <w:pPr>
              <w:pStyle w:val="TableParagraph"/>
              <w:spacing w:before="20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577" w:type="dxa"/>
          </w:tcPr>
          <w:p>
            <w:pPr>
              <w:pStyle w:val="TableParagraph"/>
              <w:spacing w:before="20"/>
              <w:ind w:left="56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889" w:type="dxa"/>
          </w:tcPr>
          <w:p>
            <w:pPr>
              <w:pStyle w:val="TableParagraph"/>
              <w:spacing w:before="20"/>
              <w:ind w:left="181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  <w:tc>
          <w:tcPr>
            <w:tcW w:w="793" w:type="dxa"/>
          </w:tcPr>
          <w:p>
            <w:pPr>
              <w:pStyle w:val="TableParagraph"/>
              <w:spacing w:before="20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20"/>
              <w:ind w:left="136" w:right="141"/>
              <w:jc w:val="center"/>
              <w:rPr>
                <w:sz w:val="20"/>
              </w:rPr>
            </w:pPr>
            <w:r>
              <w:rPr>
                <w:sz w:val="20"/>
              </w:rPr>
              <w:t>1152</w:t>
            </w:r>
          </w:p>
        </w:tc>
        <w:tc>
          <w:tcPr>
            <w:tcW w:w="746" w:type="dxa"/>
          </w:tcPr>
          <w:p>
            <w:pPr>
              <w:pStyle w:val="TableParagraph"/>
              <w:spacing w:before="20"/>
              <w:ind w:righ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0"/>
              <w:ind w:left="164" w:right="192"/>
              <w:jc w:val="center"/>
              <w:rPr>
                <w:sz w:val="20"/>
              </w:rPr>
            </w:pPr>
            <w:r>
              <w:rPr>
                <w:sz w:val="20"/>
              </w:rPr>
              <w:t>1281</w:t>
            </w:r>
          </w:p>
        </w:tc>
        <w:tc>
          <w:tcPr>
            <w:tcW w:w="758" w:type="dxa"/>
          </w:tcPr>
          <w:p>
            <w:pPr>
              <w:pStyle w:val="TableParagraph"/>
              <w:spacing w:before="20"/>
              <w:ind w:left="2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before="20"/>
              <w:ind w:left="95"/>
              <w:rPr>
                <w:sz w:val="20"/>
              </w:rPr>
            </w:pPr>
            <w:r>
              <w:rPr>
                <w:sz w:val="20"/>
              </w:rPr>
              <w:t>1437</w:t>
            </w:r>
          </w:p>
        </w:tc>
        <w:tc>
          <w:tcPr>
            <w:tcW w:w="712" w:type="dxa"/>
          </w:tcPr>
          <w:p>
            <w:pPr>
              <w:pStyle w:val="TableParagraph"/>
              <w:spacing w:before="20"/>
              <w:ind w:left="157"/>
              <w:rPr>
                <w:sz w:val="20"/>
              </w:rPr>
            </w:pPr>
            <w:r>
              <w:rPr>
                <w:sz w:val="20"/>
              </w:rPr>
              <w:t>1455</w:t>
            </w:r>
          </w:p>
        </w:tc>
      </w:tr>
      <w:tr>
        <w:trPr>
          <w:trHeight w:val="544" w:hRule="atLeast"/>
        </w:trPr>
        <w:tc>
          <w:tcPr>
            <w:tcW w:w="1433" w:type="dxa"/>
          </w:tcPr>
          <w:p>
            <w:pPr>
              <w:pStyle w:val="TableParagraph"/>
              <w:spacing w:before="167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577" w:type="dxa"/>
          </w:tcPr>
          <w:p>
            <w:pPr>
              <w:pStyle w:val="TableParagraph"/>
              <w:spacing w:before="167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9" w:type="dxa"/>
          </w:tcPr>
          <w:p>
            <w:pPr>
              <w:pStyle w:val="TableParagraph"/>
              <w:spacing w:before="167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3066</w:t>
            </w:r>
          </w:p>
        </w:tc>
        <w:tc>
          <w:tcPr>
            <w:tcW w:w="793" w:type="dxa"/>
          </w:tcPr>
          <w:p>
            <w:pPr>
              <w:pStyle w:val="TableParagraph"/>
              <w:spacing w:before="167"/>
              <w:ind w:left="212" w:right="140"/>
              <w:jc w:val="center"/>
              <w:rPr>
                <w:sz w:val="20"/>
              </w:rPr>
            </w:pPr>
            <w:r>
              <w:rPr>
                <w:sz w:val="20"/>
              </w:rPr>
              <w:t>3186</w:t>
            </w:r>
          </w:p>
        </w:tc>
        <w:tc>
          <w:tcPr>
            <w:tcW w:w="722" w:type="dxa"/>
          </w:tcPr>
          <w:p>
            <w:pPr>
              <w:pStyle w:val="TableParagraph"/>
              <w:spacing w:before="167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3372</w:t>
            </w:r>
          </w:p>
        </w:tc>
        <w:tc>
          <w:tcPr>
            <w:tcW w:w="746" w:type="dxa"/>
          </w:tcPr>
          <w:p>
            <w:pPr>
              <w:pStyle w:val="TableParagraph"/>
              <w:spacing w:before="167"/>
              <w:ind w:left="139" w:right="166"/>
              <w:jc w:val="center"/>
              <w:rPr>
                <w:sz w:val="20"/>
              </w:rPr>
            </w:pPr>
            <w:r>
              <w:rPr>
                <w:sz w:val="20"/>
              </w:rPr>
              <w:t>3534</w:t>
            </w:r>
          </w:p>
        </w:tc>
        <w:tc>
          <w:tcPr>
            <w:tcW w:w="796" w:type="dxa"/>
          </w:tcPr>
          <w:p>
            <w:pPr>
              <w:pStyle w:val="TableParagraph"/>
              <w:spacing w:before="167"/>
              <w:ind w:left="164" w:right="192"/>
              <w:jc w:val="center"/>
              <w:rPr>
                <w:sz w:val="20"/>
              </w:rPr>
            </w:pPr>
            <w:r>
              <w:rPr>
                <w:sz w:val="20"/>
              </w:rPr>
              <w:t>3984</w:t>
            </w:r>
          </w:p>
        </w:tc>
        <w:tc>
          <w:tcPr>
            <w:tcW w:w="758" w:type="dxa"/>
          </w:tcPr>
          <w:p>
            <w:pPr>
              <w:pStyle w:val="TableParagraph"/>
              <w:spacing w:before="167"/>
              <w:ind w:left="207"/>
              <w:rPr>
                <w:sz w:val="20"/>
              </w:rPr>
            </w:pPr>
            <w:r>
              <w:rPr>
                <w:sz w:val="20"/>
              </w:rPr>
              <w:t>4410</w:t>
            </w:r>
          </w:p>
        </w:tc>
        <w:tc>
          <w:tcPr>
            <w:tcW w:w="682" w:type="dxa"/>
          </w:tcPr>
          <w:p>
            <w:pPr>
              <w:pStyle w:val="TableParagraph"/>
              <w:spacing w:before="167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167"/>
              <w:ind w:left="1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45" w:hRule="atLeast"/>
        </w:trPr>
        <w:tc>
          <w:tcPr>
            <w:tcW w:w="1433" w:type="dxa"/>
          </w:tcPr>
          <w:p>
            <w:pPr>
              <w:pStyle w:val="TableParagraph"/>
              <w:spacing w:before="167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577" w:type="dxa"/>
          </w:tcPr>
          <w:p>
            <w:pPr>
              <w:pStyle w:val="TableParagraph"/>
              <w:spacing w:before="167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9" w:type="dxa"/>
          </w:tcPr>
          <w:p>
            <w:pPr>
              <w:pStyle w:val="TableParagraph"/>
              <w:spacing w:before="167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2933</w:t>
            </w:r>
          </w:p>
        </w:tc>
        <w:tc>
          <w:tcPr>
            <w:tcW w:w="793" w:type="dxa"/>
          </w:tcPr>
          <w:p>
            <w:pPr>
              <w:pStyle w:val="TableParagraph"/>
              <w:spacing w:before="167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167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3887</w:t>
            </w:r>
          </w:p>
        </w:tc>
        <w:tc>
          <w:tcPr>
            <w:tcW w:w="746" w:type="dxa"/>
          </w:tcPr>
          <w:p>
            <w:pPr>
              <w:pStyle w:val="TableParagraph"/>
              <w:spacing w:before="167"/>
              <w:ind w:righ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167"/>
              <w:ind w:left="164" w:right="192"/>
              <w:jc w:val="center"/>
              <w:rPr>
                <w:sz w:val="20"/>
              </w:rPr>
            </w:pPr>
            <w:r>
              <w:rPr>
                <w:sz w:val="20"/>
              </w:rPr>
              <w:t>5313</w:t>
            </w:r>
          </w:p>
        </w:tc>
        <w:tc>
          <w:tcPr>
            <w:tcW w:w="758" w:type="dxa"/>
          </w:tcPr>
          <w:p>
            <w:pPr>
              <w:pStyle w:val="TableParagraph"/>
              <w:spacing w:before="16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before="167"/>
              <w:ind w:left="114"/>
              <w:rPr>
                <w:sz w:val="20"/>
              </w:rPr>
            </w:pPr>
            <w:r>
              <w:rPr>
                <w:sz w:val="20"/>
              </w:rPr>
              <w:t>9990</w:t>
            </w:r>
          </w:p>
        </w:tc>
        <w:tc>
          <w:tcPr>
            <w:tcW w:w="712" w:type="dxa"/>
          </w:tcPr>
          <w:p>
            <w:pPr>
              <w:pStyle w:val="TableParagraph"/>
              <w:spacing w:before="167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21777</w:t>
            </w:r>
          </w:p>
        </w:tc>
      </w:tr>
      <w:tr>
        <w:trPr>
          <w:trHeight w:val="398" w:hRule="atLeast"/>
        </w:trPr>
        <w:tc>
          <w:tcPr>
            <w:tcW w:w="1433" w:type="dxa"/>
          </w:tcPr>
          <w:p>
            <w:pPr>
              <w:pStyle w:val="TableParagraph"/>
              <w:spacing w:line="210" w:lineRule="exact" w:before="168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577" w:type="dxa"/>
          </w:tcPr>
          <w:p>
            <w:pPr>
              <w:pStyle w:val="TableParagraph"/>
              <w:spacing w:line="210" w:lineRule="exact" w:before="168"/>
              <w:ind w:left="93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889" w:type="dxa"/>
          </w:tcPr>
          <w:p>
            <w:pPr>
              <w:pStyle w:val="TableParagraph"/>
              <w:spacing w:line="210" w:lineRule="exact" w:before="168"/>
              <w:ind w:left="251"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  <w:tc>
          <w:tcPr>
            <w:tcW w:w="793" w:type="dxa"/>
          </w:tcPr>
          <w:p>
            <w:pPr>
              <w:pStyle w:val="TableParagraph"/>
              <w:spacing w:line="210" w:lineRule="exact" w:before="16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10" w:lineRule="exact" w:before="168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746" w:type="dxa"/>
          </w:tcPr>
          <w:p>
            <w:pPr>
              <w:pStyle w:val="TableParagraph"/>
              <w:spacing w:line="210" w:lineRule="exact" w:before="168"/>
              <w:ind w:righ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line="210" w:lineRule="exact" w:before="168"/>
              <w:ind w:righ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line="210" w:lineRule="exact" w:before="168"/>
              <w:ind w:left="255"/>
              <w:rPr>
                <w:sz w:val="20"/>
              </w:rPr>
            </w:pPr>
            <w:r>
              <w:rPr>
                <w:sz w:val="20"/>
              </w:rPr>
              <w:t>1611</w:t>
            </w:r>
          </w:p>
        </w:tc>
        <w:tc>
          <w:tcPr>
            <w:tcW w:w="682" w:type="dxa"/>
          </w:tcPr>
          <w:p>
            <w:pPr>
              <w:pStyle w:val="TableParagraph"/>
              <w:spacing w:line="210" w:lineRule="exact" w:before="168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line="210" w:lineRule="exact" w:before="16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2246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headerReference w:type="default" r:id="rId27"/>
          <w:footerReference w:type="default" r:id="rId28"/>
          <w:pgSz w:w="12240" w:h="15840"/>
          <w:pgMar w:header="1447" w:footer="1068" w:top="1700" w:bottom="1260" w:left="680" w:right="0"/>
        </w:sectPr>
      </w:pP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375" w:hRule="atLeast"/>
        </w:trPr>
        <w:tc>
          <w:tcPr>
            <w:tcW w:w="9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02"/>
              <w:jc w:val="center"/>
              <w:rPr>
                <w:sz w:val="24"/>
              </w:rPr>
            </w:pPr>
            <w:r>
              <w:rPr>
                <w:sz w:val="24"/>
              </w:rPr>
              <w:t>Beam 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(mGy/mAs)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kVp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964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02" w:val="left" w:leader="none"/>
                <w:tab w:pos="3490" w:val="left" w:leader="none"/>
                <w:tab w:pos="4284" w:val="left" w:leader="none"/>
                <w:tab w:pos="5077" w:val="left" w:leader="none"/>
                <w:tab w:pos="5924" w:val="left" w:leader="none"/>
                <w:tab w:pos="6867" w:val="left" w:leader="none"/>
                <w:tab w:pos="7712" w:val="left" w:leader="none"/>
              </w:tabs>
              <w:spacing w:before="95"/>
              <w:ind w:right="668"/>
              <w:jc w:val="center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50 kVp   60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65 kVp</w:t>
              <w:tab/>
              <w:t>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  <w:tab/>
              <w:t>85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  <w:tab/>
              <w:t>100kVp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tabs>
          <w:tab w:pos="2841" w:val="left" w:leader="none"/>
          <w:tab w:pos="4672" w:val="left" w:leader="none"/>
          <w:tab w:pos="5287" w:val="left" w:leader="none"/>
          <w:tab w:pos="6228" w:val="left" w:leader="none"/>
          <w:tab w:pos="6809" w:val="left" w:leader="none"/>
          <w:tab w:pos="7750" w:val="left" w:leader="none"/>
          <w:tab w:pos="8266" w:val="left" w:leader="none"/>
          <w:tab w:pos="9454" w:val="left" w:leader="none"/>
        </w:tabs>
        <w:spacing w:before="0"/>
        <w:ind w:left="1768" w:right="0" w:firstLine="0"/>
        <w:jc w:val="left"/>
        <w:rPr>
          <w:sz w:val="20"/>
        </w:rPr>
      </w:pPr>
      <w:r>
        <w:rPr>
          <w:sz w:val="20"/>
        </w:rPr>
        <w:t>UCH</w:t>
        <w:tab/>
        <w:t>8.25E-3  </w:t>
      </w:r>
      <w:r>
        <w:rPr>
          <w:spacing w:val="47"/>
          <w:sz w:val="20"/>
        </w:rPr>
        <w:t> </w:t>
      </w:r>
      <w:r>
        <w:rPr>
          <w:sz w:val="20"/>
        </w:rPr>
        <w:t>9.56E-3</w:t>
        <w:tab/>
        <w:t>-</w:t>
        <w:tab/>
        <w:t>1.01E-2</w:t>
        <w:tab/>
        <w:t>-</w:t>
        <w:tab/>
        <w:t>1.12E-2</w:t>
        <w:tab/>
        <w:t>-</w:t>
        <w:tab/>
        <w:t>1.26E-2</w:t>
        <w:tab/>
        <w:t>1.27E-2</w:t>
      </w:r>
    </w:p>
    <w:p>
      <w:pPr>
        <w:pStyle w:val="BodyText"/>
        <w:spacing w:before="4"/>
        <w:rPr>
          <w:sz w:val="27"/>
        </w:rPr>
      </w:pPr>
    </w:p>
    <w:p>
      <w:pPr>
        <w:tabs>
          <w:tab w:pos="2653" w:val="left" w:leader="none"/>
          <w:tab w:pos="2903" w:val="left" w:leader="none"/>
          <w:tab w:pos="3643" w:val="left" w:leader="none"/>
          <w:tab w:pos="3710" w:val="left" w:leader="none"/>
          <w:tab w:pos="4549" w:val="left" w:leader="none"/>
          <w:tab w:pos="4660" w:val="left" w:leader="none"/>
          <w:tab w:pos="5388" w:val="left" w:leader="none"/>
          <w:tab w:pos="5426" w:val="left" w:leader="none"/>
          <w:tab w:pos="5469" w:val="left" w:leader="none"/>
          <w:tab w:pos="6277" w:val="left" w:leader="none"/>
          <w:tab w:pos="6341" w:val="left" w:leader="none"/>
          <w:tab w:pos="6710" w:val="left" w:leader="none"/>
          <w:tab w:pos="7212" w:val="left" w:leader="none"/>
          <w:tab w:pos="7430" w:val="left" w:leader="none"/>
          <w:tab w:pos="7680" w:val="left" w:leader="none"/>
          <w:tab w:pos="7955" w:val="left" w:leader="none"/>
          <w:tab w:pos="7997" w:val="left" w:leader="none"/>
          <w:tab w:pos="8821" w:val="left" w:leader="none"/>
          <w:tab w:pos="8982" w:val="left" w:leader="none"/>
          <w:tab w:pos="9046" w:val="left" w:leader="none"/>
          <w:tab w:pos="9790" w:val="left" w:leader="none"/>
        </w:tabs>
        <w:spacing w:line="568" w:lineRule="auto" w:before="1"/>
        <w:ind w:left="1768" w:right="1700" w:firstLine="0"/>
        <w:jc w:val="left"/>
        <w:rPr>
          <w:sz w:val="20"/>
        </w:rPr>
      </w:pPr>
      <w:r>
        <w:rPr/>
        <w:pict>
          <v:group style="position:absolute;margin-left:97.267998pt;margin-top:2.775964pt;width:509.6pt;height:415.65pt;mso-position-horizontal-relative:page;mso-position-vertical-relative:paragraph;z-index:-21243904" coordorigin="1945,56" coordsize="10192,8313">
            <v:shape style="position:absolute;left:1945;top:55;width:8408;height:8313" type="#_x0000_t75" stroked="false">
              <v:imagedata r:id="rId20" o:title=""/>
            </v:shape>
            <v:rect style="position:absolute;left:2520;top:1642;width:9617;height:10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TDC</w:t>
        <w:tab/>
        <w:tab/>
        <w:t>-</w:t>
        <w:tab/>
        <w:tab/>
        <w:t>2.68E-3</w:t>
        <w:tab/>
        <w:t>2.78E-3</w:t>
        <w:tab/>
        <w:t>2.94E-3</w:t>
        <w:tab/>
        <w:t>3.09E-3  </w:t>
      </w:r>
      <w:r>
        <w:rPr>
          <w:spacing w:val="46"/>
          <w:sz w:val="20"/>
        </w:rPr>
        <w:t> </w:t>
      </w:r>
      <w:r>
        <w:rPr>
          <w:sz w:val="20"/>
        </w:rPr>
        <w:t>3.48E-3</w:t>
        <w:tab/>
        <w:t>3.85E-3</w:t>
        <w:tab/>
        <w:tab/>
        <w:tab/>
        <w:t>-</w:t>
        <w:tab/>
      </w:r>
      <w:r>
        <w:rPr>
          <w:spacing w:val="-4"/>
          <w:sz w:val="20"/>
        </w:rPr>
        <w:t>-</w:t>
      </w:r>
      <w:r>
        <w:rPr>
          <w:spacing w:val="-47"/>
          <w:sz w:val="20"/>
        </w:rPr>
        <w:t> </w:t>
      </w:r>
      <w:r>
        <w:rPr>
          <w:sz w:val="20"/>
        </w:rPr>
        <w:t>OAUTHC</w:t>
        <w:tab/>
        <w:tab/>
        <w:t>-</w:t>
        <w:tab/>
        <w:t>2.56E-3</w:t>
        <w:tab/>
        <w:tab/>
        <w:t>-</w:t>
        <w:tab/>
        <w:tab/>
        <w:t>3.39E-3</w:t>
        <w:tab/>
        <w:tab/>
        <w:t>4.64E-3</w:t>
        <w:tab/>
        <w:tab/>
        <w:t>-</w:t>
        <w:tab/>
        <w:tab/>
        <w:tab/>
        <w:t>8.72E-3</w:t>
        <w:tab/>
        <w:tab/>
        <w:t>19.01E-3</w:t>
      </w:r>
      <w:r>
        <w:rPr>
          <w:spacing w:val="1"/>
          <w:sz w:val="20"/>
        </w:rPr>
        <w:t> </w:t>
      </w:r>
      <w:r>
        <w:rPr>
          <w:sz w:val="20"/>
        </w:rPr>
        <w:t>NHA</w:t>
        <w:tab/>
        <w:t>2.67E-3</w:t>
        <w:tab/>
        <w:t>5.22E-3</w:t>
        <w:tab/>
        <w:tab/>
        <w:t>-</w:t>
        <w:tab/>
        <w:tab/>
        <w:tab/>
        <w:t>8.02E-3</w:t>
        <w:tab/>
        <w:tab/>
        <w:tab/>
        <w:t>-</w:t>
        <w:tab/>
        <w:t>-</w:t>
        <w:tab/>
        <w:tab/>
        <w:t>14.07E-3</w:t>
        <w:tab/>
        <w:t>-</w:t>
      </w:r>
      <w:r>
        <w:rPr>
          <w:spacing w:val="31"/>
          <w:sz w:val="20"/>
        </w:rPr>
        <w:t> </w:t>
      </w:r>
      <w:r>
        <w:rPr>
          <w:sz w:val="20"/>
        </w:rPr>
        <w:t>19.61E-3</w:t>
      </w:r>
    </w:p>
    <w:p>
      <w:pPr>
        <w:spacing w:after="0" w:line="568" w:lineRule="auto"/>
        <w:jc w:val="left"/>
        <w:rPr>
          <w:sz w:val="20"/>
        </w:rPr>
        <w:sectPr>
          <w:headerReference w:type="default" r:id="rId29"/>
          <w:footerReference w:type="default" r:id="rId30"/>
          <w:pgSz w:w="12240" w:h="15840"/>
          <w:pgMar w:header="1447" w:footer="1068" w:top="1700" w:bottom="1260" w:left="680" w:right="0"/>
        </w:sectPr>
      </w:pPr>
    </w:p>
    <w:p>
      <w:pPr>
        <w:spacing w:before="88"/>
        <w:ind w:left="225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97.267998pt;margin-top:8.167127pt;width:435.85pt;height:526.550pt;mso-position-horizontal-relative:page;mso-position-vertical-relative:paragraph;z-index:-21243392" coordorigin="1945,163" coordsize="8717,10531">
            <v:shape style="position:absolute;left:1945;top:2380;width:8408;height:8313" type="#_x0000_t75" stroked="false">
              <v:imagedata r:id="rId20" o:title=""/>
            </v:shape>
            <v:shape style="position:absolute;left:3465;top:164;width:7196;height:5894" coordorigin="3465,164" coordsize="7196,5894" path="m3803,5869l10658,5869m4662,5963l4662,5868m6376,5963l6376,5868m8089,5963l8089,5868m9804,5963l9804,5868m3804,6058l3804,5868m5519,6058l5519,5868m7232,6058l7232,5868m8946,6058l8946,5868m10660,6058l10660,5868m3694,164l3694,5857m3694,4908l3580,4908m3694,3010l3580,3010m3694,1113l3580,1113m3694,5857l3465,5857m3694,3959l3465,3959m3694,2062l3465,2062m3694,164l3465,164e" filled="false" stroked="true" strokeweight=".10150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20"/>
          <w:sz w:val="14"/>
        </w:rPr>
        <w:t>0</w:t>
      </w:r>
      <w:r>
        <w:rPr>
          <w:rFonts w:ascii="Arial MT"/>
          <w:spacing w:val="-24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.03</w:t>
      </w:r>
    </w:p>
    <w:p>
      <w:pPr>
        <w:spacing w:before="92"/>
        <w:ind w:left="5813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B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eam</w:t>
      </w:r>
      <w:r>
        <w:rPr>
          <w:rFonts w:ascii="Arial MT"/>
          <w:spacing w:val="38"/>
          <w:w w:val="125"/>
          <w:sz w:val="11"/>
        </w:rPr>
        <w:t> </w:t>
      </w:r>
      <w:r>
        <w:rPr>
          <w:rFonts w:ascii="Arial MT"/>
          <w:w w:val="125"/>
          <w:sz w:val="11"/>
        </w:rPr>
        <w:t>O</w:t>
      </w:r>
      <w:r>
        <w:rPr>
          <w:rFonts w:ascii="Arial MT"/>
          <w:spacing w:val="-14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utput</w:t>
      </w:r>
      <w:r>
        <w:rPr>
          <w:rFonts w:ascii="Arial MT"/>
          <w:spacing w:val="2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ersus</w:t>
      </w:r>
      <w:r>
        <w:rPr>
          <w:rFonts w:ascii="Arial MT"/>
          <w:spacing w:val="29"/>
          <w:w w:val="125"/>
          <w:sz w:val="11"/>
        </w:rPr>
        <w:t> </w:t>
      </w:r>
      <w:r>
        <w:rPr>
          <w:rFonts w:ascii="Arial MT"/>
          <w:w w:val="125"/>
          <w:sz w:val="11"/>
        </w:rPr>
        <w:t>T</w:t>
      </w:r>
      <w:r>
        <w:rPr>
          <w:rFonts w:ascii="Arial MT"/>
          <w:spacing w:val="-19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ube</w:t>
      </w:r>
      <w:r>
        <w:rPr>
          <w:rFonts w:ascii="Arial MT"/>
          <w:spacing w:val="3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oltage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102"/>
        <w:ind w:left="225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7.4823pt;margin-top:-48.219109pt;width:350.05pt;height:227.8pt;mso-position-horizontal-relative:page;mso-position-vertical-relative:paragraph;z-index:15800320" coordorigin="4550,-964" coordsize="7001,4556">
            <v:shape style="position:absolute;left:9091;top:1002;width:2458;height:2254" coordorigin="9092,1002" coordsize="2458,2254" path="m9092,3256l11549,3256m11549,1002l9092,1002,9092,3256m9330,1271l9836,1271m9583,1201l9583,1340m9498,1271l9667,1271m9330,1516l9836,1516m9583,1445l9667,1516,9583,1586,9498,1516,9583,1445m9330,1761l9836,1761e" filled="false" stroked="true" strokeweight=".101508pt" strokecolor="#000000">
              <v:path arrowok="t"/>
              <v:stroke dashstyle="solid"/>
            </v:shape>
            <v:shape style="position:absolute;left:9491;top:1684;width:160;height:130" type="#_x0000_t75" stroked="false">
              <v:imagedata r:id="rId33" o:title=""/>
            </v:shape>
            <v:line style="position:absolute" from="9330,2006" to="9836,2006" stroked="true" strokeweight=".092196pt" strokecolor="#000000">
              <v:stroke dashstyle="solid"/>
            </v:line>
            <v:shape style="position:absolute;left:9501;top:1934;width:164;height:129" type="#_x0000_t75" stroked="false">
              <v:imagedata r:id="rId34" o:title=""/>
            </v:shape>
            <v:shape style="position:absolute;left:9330;top:2181;width:507;height:561" coordorigin="9330,2182" coordsize="507,561" path="m9330,2252l9836,2252m9511,2182l9511,2322,9656,2252,9511,2182m9330,2497l9836,2497m9498,2426l9667,2567m9667,2426l9498,2567m9330,2742l9836,2742e" filled="false" stroked="true" strokeweight=".101508pt" strokecolor="#000000">
              <v:path arrowok="t"/>
              <v:stroke dashstyle="solid"/>
            </v:shape>
            <v:shape style="position:absolute;left:9509;top:2671;width:148;height:143" type="#_x0000_t75" stroked="false">
              <v:imagedata r:id="rId35" o:title=""/>
            </v:shape>
            <v:shape style="position:absolute;left:4550;top:-872;width:5286;height:4429" coordorigin="4551,-871" coordsize="5286,4429" path="m9330,2987l9836,2987m9498,2927l9667,2927,9583,3048,9498,2927m4662,2407l5519,2162,6376,2058,7232,1856,8089,1589,8946,1563m4566,2316l4566,2499,4756,2407,4566,2316m5424,2071l5424,2254,5613,2162,5424,2071m6281,1967l6281,2151,6470,2058,6281,1967m7138,1765l7138,1948,7327,1856,7138,1765m7994,1498l7994,1681,8184,1589,7994,1498m8851,1472l8851,1655,9041,1563,8851,1472m4662,2408l5519,2159,6376,2064,7232,1851,8089,1592,8946,1563m4662,2316l4662,2500m4551,2408l4771,2408m5519,2068l5519,2251m5408,2159l5628,2159m6376,1973l6376,2156m6264,2064l6485,2064m7232,1760l7232,1943m7123,1851l7343,1851m8089,1501l8089,1684m7980,1592l8200,1592m8946,1471l8946,1654m8837,1563l9057,1563m5519,3465l5947,3442,6376,3421,6804,3380,7232,3316,7661,3242m5408,3375l5628,3558m5628,3375l5408,3558m5836,3351l6057,3534m6057,3351l5836,3534m6264,3330l6485,3513m6485,3330l6264,3513m6693,3289l6915,3472m6915,3289l6693,3472m7123,3224l7343,3407m7343,3224l7123,3407m7551,3151l7772,3334m7772,3151l7551,3334m5519,3465l5947,3445,6376,3414,6804,3387,7232,3313,7661,3242m5519,3373l5628,3465,5519,3557,5408,3465,5519,3373m5947,3353l6057,3445,5947,3537,5836,3445,5947,3353m6376,3323l6485,3414,6376,3506,6264,3414,6376,3323m6804,3296l6915,3387,6804,3479,6693,3387,6804,3296m7232,3222l7343,3313,7232,3405,7123,3313,7232,3222m7661,3151l7772,3242,7661,3334,7551,3242,7661,3151m5519,3498l6376,3275,7232,3201,8089,2209,8946,419,9804,-871e" filled="false" stroked="true" strokeweight=".101508pt" strokecolor="#000000">
              <v:path arrowok="t"/>
              <v:stroke dashstyle="solid"/>
            </v:shape>
            <v:shape style="position:absolute;left:5422;top:3405;width:192;height:186" type="#_x0000_t75" stroked="false">
              <v:imagedata r:id="rId36" o:title=""/>
            </v:shape>
            <v:shape style="position:absolute;left:6279;top:3182;width:192;height:186" type="#_x0000_t75" stroked="false">
              <v:imagedata r:id="rId37" o:title=""/>
            </v:shape>
            <v:shape style="position:absolute;left:7136;top:3108;width:192;height:186" type="#_x0000_t75" stroked="false">
              <v:imagedata r:id="rId38" o:title=""/>
            </v:shape>
            <v:shape style="position:absolute;left:7993;top:2117;width:192;height:186" type="#_x0000_t75" stroked="false">
              <v:imagedata r:id="rId39" o:title=""/>
            </v:shape>
            <v:shape style="position:absolute;left:8850;top:327;width:192;height:186" type="#_x0000_t75" stroked="false">
              <v:imagedata r:id="rId40" o:title=""/>
            </v:shape>
            <v:shape style="position:absolute;left:9707;top:-965;width:192;height:186" type="#_x0000_t75" stroked="false">
              <v:imagedata r:id="rId41" o:title=""/>
            </v:shape>
            <v:shape style="position:absolute;left:5518;top:-860;width:4285;height:4347" coordorigin="5519,-860" coordsize="4285,4347" path="m5519,3486l6376,3329,7232,3093,8089,2317,8946,365,9804,-860e" filled="false" stroked="true" strokeweight=".10164pt" strokecolor="#000000">
              <v:path arrowok="t"/>
              <v:stroke dashstyle="solid"/>
            </v:shape>
            <v:shape style="position:absolute;left:5400;top:3388;width:212;height:174" type="#_x0000_t75" stroked="false">
              <v:imagedata r:id="rId42" o:title=""/>
            </v:shape>
            <v:shape style="position:absolute;left:6257;top:3231;width:212;height:174" type="#_x0000_t75" stroked="false">
              <v:imagedata r:id="rId43" o:title=""/>
            </v:shape>
            <v:shape style="position:absolute;left:7116;top:2994;width:211;height:174" type="#_x0000_t75" stroked="false">
              <v:imagedata r:id="rId44" o:title=""/>
            </v:shape>
            <v:shape style="position:absolute;left:7973;top:2219;width:211;height:174" type="#_x0000_t75" stroked="false">
              <v:imagedata r:id="rId45" o:title=""/>
            </v:shape>
            <v:shape style="position:absolute;left:8830;top:268;width:211;height:174" type="#_x0000_t75" stroked="false">
              <v:imagedata r:id="rId46" o:title=""/>
            </v:shape>
            <v:shape style="position:absolute;left:9686;top:-959;width:212;height:175" type="#_x0000_t75" stroked="false">
              <v:imagedata r:id="rId47" o:title=""/>
            </v:shape>
            <v:shape style="position:absolute;left:4550;top:172;width:4164;height:3373" coordorigin="4551,172" coordsize="4164,3373" path="m4662,3467l5450,3020,6239,2547,7027,1927,7815,1137,8603,251m4551,3388l4771,3388,4662,3545,4551,3388m5339,2941l5560,2941,5450,3098,5339,2941m6127,2469l6348,2469,6239,2626,6127,2469m6916,1849l7138,1849,7027,2006,6916,1849m7706,1058l7926,1058,7815,1216,7706,1058m8494,172l8714,172,8603,330,8494,172m4662,3467l5519,2983,6376,2451,7661,1303,8603,251e" filled="false" stroked="true" strokeweight=".101508pt" strokecolor="#000000">
              <v:path arrowok="t"/>
              <v:stroke dashstyle="solid"/>
            </v:shape>
            <v:shape style="position:absolute;left:4555;top:3374;width:212;height:167" type="#_x0000_t75" stroked="false">
              <v:imagedata r:id="rId48" o:title=""/>
            </v:shape>
            <v:shape style="position:absolute;left:5412;top:2890;width:213;height:167" type="#_x0000_t75" stroked="false">
              <v:imagedata r:id="rId49" o:title=""/>
            </v:shape>
            <v:shape style="position:absolute;left:6269;top:2359;width:213;height:167" type="#_x0000_t75" stroked="false">
              <v:imagedata r:id="rId50" o:title=""/>
            </v:shape>
            <v:shape style="position:absolute;left:7554;top:1211;width:213;height:167" type="#_x0000_t75" stroked="false">
              <v:imagedata r:id="rId51" o:title=""/>
            </v:shape>
            <v:shape style="position:absolute;left:8497;top:159;width:213;height:167" type="#_x0000_t75" stroked="false">
              <v:imagedata r:id="rId52" o:title=""/>
            </v:shape>
            <v:shape style="position:absolute;left:9998;top:1213;width:1024;height:1098" type="#_x0000_t202" filled="false" stroked="false">
              <v:textbox inset="0,0,0,0">
                <w:txbxContent>
                  <w:p>
                    <w:pPr>
                      <w:spacing w:line="511" w:lineRule="auto" w:before="0"/>
                      <w:ind w:left="0" w:right="259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U</w:t>
                    </w:r>
                    <w:r>
                      <w:rPr>
                        <w:rFonts w:ascii="Arial MT"/>
                        <w:spacing w:val="-1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</w:t>
                    </w:r>
                    <w:r>
                      <w:rPr>
                        <w:rFonts w:ascii="Arial MT"/>
                        <w:spacing w:val="-1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3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  <w:r>
                      <w:rPr>
                        <w:rFonts w:ascii="Arial MT"/>
                        <w:spacing w:val="-3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TD</w:t>
                    </w:r>
                    <w:r>
                      <w:rPr>
                        <w:rFonts w:ascii="Arial MT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24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  <w:p>
                    <w:pPr>
                      <w:spacing w:line="511" w:lineRule="auto" w:before="1"/>
                      <w:ind w:left="0" w:right="42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O AU TH C</w:t>
                    </w:r>
                    <w:r>
                      <w:rPr>
                        <w:rFonts w:ascii="Arial MT"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  <w:r>
                      <w:rPr>
                        <w:rFonts w:ascii="Arial MT"/>
                        <w:spacing w:val="-3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N</w:t>
                    </w:r>
                    <w:r>
                      <w:rPr>
                        <w:rFonts w:ascii="Arial MT"/>
                        <w:spacing w:val="-1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-1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</w:t>
                    </w:r>
                    <w:r>
                      <w:rPr>
                        <w:rFonts w:ascii="Arial MT"/>
                        <w:spacing w:val="2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U</w:t>
                    </w:r>
                    <w:r>
                      <w:rPr>
                        <w:rFonts w:ascii="Arial MT"/>
                        <w:spacing w:val="-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</w:t>
                    </w:r>
                    <w:r>
                      <w:rPr>
                        <w:rFonts w:ascii="Arial MT"/>
                        <w:spacing w:val="-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 </w:t>
                    </w:r>
                    <w:r>
                      <w:rPr>
                        <w:rFonts w:ascii="Arial MT"/>
                        <w:spacing w:val="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5100;top:2289;width:384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3"/>
                        <w:w w:val="125"/>
                        <w:sz w:val="11"/>
                      </w:rPr>
                      <w:t>UCH</w:t>
                    </w:r>
                    <w:r>
                      <w:rPr>
                        <w:rFonts w:ascii="Arial MT"/>
                        <w:spacing w:val="-11"/>
                        <w:sz w:val="1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998;top:2438;width:1008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TD</w:t>
                    </w:r>
                    <w:r>
                      <w:rPr>
                        <w:rFonts w:ascii="Arial MT"/>
                        <w:spacing w:val="-10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19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14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640;top:2530;width:709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O</w:t>
                    </w:r>
                    <w:r>
                      <w:rPr>
                        <w:rFonts w:ascii="Arial MT"/>
                        <w:spacing w:val="-16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A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U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22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H</w:t>
                    </w:r>
                    <w:r>
                      <w:rPr>
                        <w:rFonts w:ascii="Arial MT"/>
                        <w:spacing w:val="-16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998;top:2684;width:1329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O</w:t>
                    </w:r>
                    <w:r>
                      <w:rPr>
                        <w:rFonts w:ascii="Arial MT"/>
                        <w:spacing w:val="-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AU</w:t>
                    </w:r>
                    <w:r>
                      <w:rPr>
                        <w:rFonts w:ascii="Arial MT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TH</w:t>
                    </w:r>
                    <w:r>
                      <w:rPr>
                        <w:rFonts w:ascii="Arial MT"/>
                        <w:spacing w:val="-10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18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13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5832;top:2794;width:376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3"/>
                        <w:w w:val="125"/>
                        <w:sz w:val="11"/>
                      </w:rPr>
                      <w:t>NHA</w:t>
                    </w:r>
                    <w:r>
                      <w:rPr>
                        <w:rFonts w:ascii="Arial MT"/>
                        <w:spacing w:val="-11"/>
                        <w:sz w:val="1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998;top:2928;width:1016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N</w:t>
                    </w:r>
                    <w:r>
                      <w:rPr>
                        <w:rFonts w:ascii="Arial MT"/>
                        <w:spacing w:val="-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-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 </w:t>
                    </w:r>
                    <w:r>
                      <w:rPr>
                        <w:rFonts w:ascii="Arial MT"/>
                        <w:spacing w:val="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419;top:3310;width:345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20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D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4.383018pt;margin-top:-9.823326pt;width:9.950pt;height:79.9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80"/>
                      <w:sz w:val="14"/>
                    </w:rPr>
                    <w:t>B</w:t>
                  </w:r>
                  <w:r>
                    <w:rPr>
                      <w:rFonts w:ascii="Arial MT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e</w:t>
                  </w:r>
                  <w:r>
                    <w:rPr>
                      <w:rFonts w:ascii="Arial MT"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a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m</w:t>
                  </w:r>
                  <w:r>
                    <w:rPr>
                      <w:rFonts w:ascii="Arial MT"/>
                      <w:spacing w:val="34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O</w:t>
                  </w:r>
                  <w:r>
                    <w:rPr>
                      <w:rFonts w:ascii="Arial MT"/>
                      <w:spacing w:val="-9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u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tp</w:t>
                  </w:r>
                  <w:r>
                    <w:rPr>
                      <w:rFonts w:ascii="Arial MT"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u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t</w:t>
                  </w:r>
                  <w:r>
                    <w:rPr>
                      <w:rFonts w:ascii="Arial MT"/>
                      <w:spacing w:val="2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(m</w:t>
                  </w:r>
                  <w:r>
                    <w:rPr>
                      <w:rFonts w:ascii="Arial MT"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G</w:t>
                  </w:r>
                  <w:r>
                    <w:rPr>
                      <w:rFonts w:ascii="Arial MT"/>
                      <w:spacing w:val="-9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y/m</w:t>
                  </w:r>
                  <w:r>
                    <w:rPr>
                      <w:rFonts w:ascii="Arial MT"/>
                      <w:spacing w:val="-8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A</w:t>
                  </w:r>
                  <w:r>
                    <w:rPr>
                      <w:rFonts w:ascii="Arial MT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02"/>
        <w:ind w:left="2258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103"/>
        <w:ind w:left="2258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tabs>
          <w:tab w:pos="4570" w:val="left" w:leader="none"/>
          <w:tab w:pos="6285" w:val="left" w:leader="none"/>
          <w:tab w:pos="7940" w:val="left" w:leader="none"/>
          <w:tab w:pos="9654" w:val="left" w:leader="none"/>
        </w:tabs>
        <w:spacing w:before="103"/>
        <w:ind w:left="2857" w:right="0" w:firstLine="0"/>
        <w:jc w:val="left"/>
        <w:rPr>
          <w:rFonts w:ascii="Arial MT"/>
          <w:sz w:val="14"/>
        </w:rPr>
      </w:pPr>
      <w:r>
        <w:rPr>
          <w:rFonts w:ascii="Arial MT"/>
          <w:spacing w:val="9"/>
          <w:w w:val="120"/>
          <w:sz w:val="14"/>
        </w:rPr>
        <w:t>40</w:t>
      </w:r>
      <w:r>
        <w:rPr>
          <w:rFonts w:ascii="Arial MT"/>
          <w:spacing w:val="-19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9"/>
          <w:w w:val="120"/>
          <w:sz w:val="14"/>
        </w:rPr>
        <w:t>60</w:t>
      </w:r>
      <w:r>
        <w:rPr>
          <w:rFonts w:ascii="Arial MT"/>
          <w:spacing w:val="-19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9"/>
          <w:w w:val="120"/>
          <w:sz w:val="14"/>
        </w:rPr>
        <w:t>80</w:t>
      </w:r>
      <w:r>
        <w:rPr>
          <w:rFonts w:ascii="Arial MT"/>
          <w:spacing w:val="-18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12"/>
          <w:w w:val="120"/>
          <w:sz w:val="14"/>
        </w:rPr>
        <w:t>100</w:t>
      </w:r>
      <w:r>
        <w:rPr>
          <w:rFonts w:ascii="Arial MT"/>
          <w:spacing w:val="-25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  <w:tab/>
      </w:r>
      <w:r>
        <w:rPr>
          <w:rFonts w:ascii="Arial MT"/>
          <w:spacing w:val="12"/>
          <w:w w:val="120"/>
          <w:sz w:val="14"/>
        </w:rPr>
        <w:t>120</w:t>
      </w:r>
      <w:r>
        <w:rPr>
          <w:rFonts w:ascii="Arial MT"/>
          <w:spacing w:val="-24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</w:r>
    </w:p>
    <w:p>
      <w:pPr>
        <w:spacing w:before="125"/>
        <w:ind w:left="1214" w:right="390" w:firstLine="0"/>
        <w:jc w:val="center"/>
        <w:rPr>
          <w:rFonts w:ascii="Arial MT"/>
          <w:sz w:val="11"/>
        </w:rPr>
      </w:pPr>
      <w:r>
        <w:rPr>
          <w:rFonts w:ascii="Arial MT"/>
          <w:w w:val="125"/>
          <w:sz w:val="11"/>
        </w:rPr>
        <w:t>T</w:t>
      </w:r>
      <w:r>
        <w:rPr>
          <w:rFonts w:ascii="Arial MT"/>
          <w:spacing w:val="-20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ube</w:t>
      </w:r>
      <w:r>
        <w:rPr>
          <w:rFonts w:ascii="Arial MT"/>
          <w:spacing w:val="3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oltage,</w:t>
      </w:r>
      <w:r>
        <w:rPr>
          <w:rFonts w:ascii="Arial MT"/>
          <w:spacing w:val="19"/>
          <w:w w:val="125"/>
          <w:sz w:val="11"/>
        </w:rPr>
        <w:t> </w:t>
      </w:r>
      <w:r>
        <w:rPr>
          <w:rFonts w:ascii="Arial MT"/>
          <w:w w:val="125"/>
          <w:sz w:val="11"/>
        </w:rPr>
        <w:t>k</w:t>
      </w:r>
      <w:r>
        <w:rPr>
          <w:rFonts w:ascii="Arial MT"/>
          <w:spacing w:val="-22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9"/>
          <w:w w:val="125"/>
          <w:sz w:val="11"/>
        </w:rPr>
        <w:t> </w:t>
      </w:r>
      <w:r>
        <w:rPr>
          <w:rFonts w:ascii="Arial MT"/>
          <w:w w:val="125"/>
          <w:sz w:val="11"/>
        </w:rPr>
        <w:t>p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before="90"/>
        <w:ind w:left="1948" w:right="1430" w:hanging="900"/>
      </w:pPr>
      <w:r>
        <w:rPr/>
        <w:t>Fig.</w:t>
      </w:r>
      <w:r>
        <w:rPr>
          <w:spacing w:val="-1"/>
        </w:rPr>
        <w:t> </w:t>
      </w:r>
      <w:r>
        <w:rPr/>
        <w:t>4.1 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beam output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centers and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fitted to</w:t>
      </w:r>
      <w:r>
        <w:rPr>
          <w:spacing w:val="-57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(3.1)</w:t>
      </w:r>
      <w:r>
        <w:rPr>
          <w:spacing w:val="-1"/>
        </w:rPr>
        <w:t> </w:t>
      </w:r>
      <w:r>
        <w:rPr/>
        <w:t>for different values of kVp</w:t>
      </w:r>
    </w:p>
    <w:p>
      <w:pPr>
        <w:spacing w:after="0"/>
        <w:sectPr>
          <w:headerReference w:type="default" r:id="rId31"/>
          <w:footerReference w:type="default" r:id="rId32"/>
          <w:pgSz w:w="12240" w:h="15840"/>
          <w:pgMar w:header="0" w:footer="1068" w:top="138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6"/>
        <w:spacing w:line="453" w:lineRule="auto" w:before="129" w:after="2"/>
        <w:ind w:left="2788" w:right="2060" w:hanging="1020"/>
      </w:pPr>
      <w:r>
        <w:rPr/>
        <w:pict>
          <v:group style="position:absolute;margin-left:97.267998pt;margin-top:45.123108pt;width:499.15pt;height:415.65pt;mso-position-horizontal-relative:page;mso-position-vertical-relative:paragraph;z-index:-21241856" coordorigin="1945,902" coordsize="9983,8313">
            <v:shape style="position:absolute;left:1945;top:902;width:8408;height:8313" type="#_x0000_t75" stroked="false">
              <v:imagedata r:id="rId20" o:title=""/>
            </v:shape>
            <v:rect style="position:absolute;left:2114;top:5158;width:9813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501.339996pt;margin-top:109.093109pt;width:10.68pt;height:.48pt;mso-position-horizontal-relative:page;mso-position-vertical-relative:paragraph;z-index:-21241344" filled="true" fillcolor="#000000" stroked="false">
            <v:fill type="solid"/>
            <w10:wrap type="none"/>
          </v:rect>
        </w:pict>
      </w:r>
      <w:r>
        <w:rPr>
          <w:spacing w:val="-1"/>
        </w:rPr>
        <w:t>Table 4.3: Values </w:t>
      </w:r>
      <w:r>
        <w:rPr/>
        <w:t>of a</w:t>
      </w:r>
      <w:r>
        <w:rPr>
          <w:vertAlign w:val="subscript"/>
        </w:rPr>
        <w:t>o</w:t>
      </w:r>
      <w:r>
        <w:rPr>
          <w:vertAlign w:val="baseline"/>
        </w:rPr>
        <w:t>, 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 a</w:t>
      </w:r>
      <w:r>
        <w:rPr>
          <w:vertAlign w:val="subscript"/>
        </w:rPr>
        <w:t>3</w:t>
      </w:r>
      <w:r>
        <w:rPr>
          <w:vertAlign w:val="baseline"/>
        </w:rPr>
        <w:t>, a</w:t>
      </w:r>
      <w:r>
        <w:rPr>
          <w:vertAlign w:val="subscript"/>
        </w:rPr>
        <w:t>4</w:t>
      </w:r>
      <w:r>
        <w:rPr>
          <w:vertAlign w:val="baseline"/>
        </w:rPr>
        <w:t> and regression coefficient (</w:t>
      </w:r>
      <w:r>
        <w:rPr>
          <w:b w:val="0"/>
          <w:vertAlign w:val="baseline"/>
        </w:rPr>
        <w:t>R</w:t>
      </w:r>
      <w:r>
        <w:rPr>
          <w:b w:val="0"/>
          <w:vertAlign w:val="superscript"/>
        </w:rPr>
        <w:t>2</w:t>
      </w:r>
      <w:r>
        <w:rPr>
          <w:vertAlign w:val="baseline"/>
        </w:rPr>
        <w:t>) resulting in</w:t>
      </w:r>
      <w:r>
        <w:rPr>
          <w:spacing w:val="-57"/>
          <w:vertAlign w:val="baseline"/>
        </w:rPr>
        <w:t> </w:t>
      </w:r>
      <w:r>
        <w:rPr>
          <w:vertAlign w:val="baseline"/>
        </w:rPr>
        <w:t>best-fits</w:t>
      </w:r>
      <w:r>
        <w:rPr>
          <w:spacing w:val="-1"/>
          <w:vertAlign w:val="baseline"/>
        </w:rPr>
        <w:t> </w:t>
      </w:r>
      <w:r>
        <w:rPr>
          <w:vertAlign w:val="baseline"/>
        </w:rPr>
        <w:t>to equation (3.1) for</w:t>
      </w:r>
      <w:r>
        <w:rPr>
          <w:spacing w:val="2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centres</w:t>
      </w:r>
    </w:p>
    <w:tbl>
      <w:tblPr>
        <w:tblW w:w="0" w:type="auto"/>
        <w:jc w:val="left"/>
        <w:tblInd w:w="1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369"/>
        <w:gridCol w:w="1099"/>
        <w:gridCol w:w="1255"/>
        <w:gridCol w:w="1016"/>
        <w:gridCol w:w="1167"/>
        <w:gridCol w:w="2035"/>
      </w:tblGrid>
      <w:tr>
        <w:trPr>
          <w:trHeight w:val="517" w:hRule="atLeast"/>
        </w:trPr>
        <w:tc>
          <w:tcPr>
            <w:tcW w:w="951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22" w:right="30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Values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polynomial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coefficients</w:t>
            </w:r>
          </w:p>
        </w:tc>
      </w:tr>
      <w:tr>
        <w:trPr>
          <w:trHeight w:val="636" w:hRule="atLeast"/>
        </w:trPr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right="418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X-ray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centre</w:t>
            </w:r>
            <w:r>
              <w:rPr>
                <w:spacing w:val="1"/>
                <w:sz w:val="22"/>
                <w:u w:val="single"/>
              </w:rPr>
              <w:t> 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321" w:right="239"/>
              <w:jc w:val="center"/>
              <w:rPr>
                <w:sz w:val="22"/>
              </w:rPr>
            </w:pPr>
            <w:r>
              <w:rPr>
                <w:sz w:val="22"/>
                <w:u w:val="thick"/>
              </w:rPr>
              <w:t>a</w:t>
            </w:r>
            <w:r>
              <w:rPr>
                <w:sz w:val="22"/>
                <w:u w:val="thick"/>
                <w:vertAlign w:val="subscript"/>
              </w:rPr>
              <w:t>o</w:t>
            </w:r>
            <w:r>
              <w:rPr>
                <w:spacing w:val="-19"/>
                <w:sz w:val="22"/>
                <w:u w:val="thick"/>
                <w:vertAlign w:val="baseline"/>
              </w:rPr>
              <w:t> 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386" w:right="505"/>
              <w:jc w:val="center"/>
              <w:rPr>
                <w:sz w:val="22"/>
              </w:rPr>
            </w:pPr>
            <w:r>
              <w:rPr>
                <w:sz w:val="22"/>
                <w:u w:val="thick"/>
              </w:rPr>
              <w:t>a</w:t>
            </w:r>
            <w:r>
              <w:rPr>
                <w:sz w:val="22"/>
                <w:u w:val="thick"/>
                <w:vertAlign w:val="subscript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538" w:right="508"/>
              <w:jc w:val="center"/>
              <w:rPr>
                <w:sz w:val="22"/>
              </w:rPr>
            </w:pPr>
            <w:r>
              <w:rPr>
                <w:sz w:val="22"/>
                <w:u w:val="thick"/>
              </w:rPr>
              <w:t>a</w:t>
            </w:r>
            <w:r>
              <w:rPr>
                <w:sz w:val="22"/>
                <w:u w:val="thick"/>
                <w:vertAlign w:val="subscript"/>
              </w:rPr>
              <w:t>2</w:t>
            </w:r>
            <w:r>
              <w:rPr>
                <w:spacing w:val="17"/>
                <w:sz w:val="22"/>
                <w:u w:val="thick"/>
                <w:vertAlign w:val="baseline"/>
              </w:rPr>
              <w:t> 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35" w:right="115"/>
              <w:jc w:val="center"/>
              <w:rPr>
                <w:sz w:val="22"/>
              </w:rPr>
            </w:pPr>
            <w:r>
              <w:rPr>
                <w:sz w:val="22"/>
                <w:u w:val="thick"/>
              </w:rPr>
              <w:t>a</w:t>
            </w:r>
            <w:r>
              <w:rPr>
                <w:sz w:val="22"/>
                <w:u w:val="thick"/>
                <w:vertAlign w:val="subscript"/>
              </w:rPr>
              <w:t>3</w:t>
            </w:r>
            <w:r>
              <w:rPr>
                <w:spacing w:val="-22"/>
                <w:sz w:val="22"/>
                <w:u w:val="thick"/>
                <w:vertAlign w:val="baseline"/>
              </w:rPr>
              <w:t> 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r>
              <w:rPr>
                <w:sz w:val="22"/>
                <w:u w:val="thick"/>
              </w:rPr>
              <w:t>a</w:t>
            </w:r>
            <w:r>
              <w:rPr>
                <w:sz w:val="22"/>
                <w:u w:val="thick"/>
                <w:vertAlign w:val="subscript"/>
              </w:rPr>
              <w:t>4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9"/>
              <w:ind w:left="150"/>
              <w:rPr>
                <w:sz w:val="14"/>
              </w:rPr>
            </w:pPr>
            <w:r>
              <w:rPr>
                <w:position w:val="-9"/>
                <w:sz w:val="22"/>
              </w:rPr>
              <w:t>R</w:t>
            </w:r>
            <w:r>
              <w:rPr>
                <w:sz w:val="14"/>
              </w:rPr>
              <w:t>2</w:t>
            </w:r>
          </w:p>
        </w:tc>
      </w:tr>
      <w:tr>
        <w:trPr>
          <w:trHeight w:val="564" w:hRule="atLeast"/>
        </w:trPr>
        <w:tc>
          <w:tcPr>
            <w:tcW w:w="1569" w:type="dxa"/>
          </w:tcPr>
          <w:p>
            <w:pPr>
              <w:pStyle w:val="TableParagraph"/>
              <w:spacing w:before="115"/>
              <w:ind w:left="423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369" w:type="dxa"/>
          </w:tcPr>
          <w:p>
            <w:pPr>
              <w:pStyle w:val="TableParagraph"/>
              <w:spacing w:before="115"/>
              <w:ind w:left="443" w:right="209"/>
              <w:jc w:val="center"/>
              <w:rPr>
                <w:sz w:val="20"/>
              </w:rPr>
            </w:pPr>
            <w:r>
              <w:rPr>
                <w:sz w:val="20"/>
              </w:rPr>
              <w:t>-0.1545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5"/>
              <w:ind w:left="288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  <w:tc>
          <w:tcPr>
            <w:tcW w:w="1255" w:type="dxa"/>
          </w:tcPr>
          <w:p>
            <w:pPr>
              <w:pStyle w:val="TableParagraph"/>
              <w:spacing w:before="115"/>
              <w:ind w:left="244"/>
              <w:rPr>
                <w:sz w:val="20"/>
              </w:rPr>
            </w:pPr>
            <w:r>
              <w:rPr>
                <w:sz w:val="20"/>
              </w:rPr>
              <w:t>-19E-04</w:t>
            </w:r>
          </w:p>
        </w:tc>
        <w:tc>
          <w:tcPr>
            <w:tcW w:w="1016" w:type="dxa"/>
          </w:tcPr>
          <w:p>
            <w:pPr>
              <w:pStyle w:val="TableParagraph"/>
              <w:spacing w:before="115"/>
              <w:ind w:left="192" w:right="85"/>
              <w:jc w:val="center"/>
              <w:rPr>
                <w:sz w:val="20"/>
              </w:rPr>
            </w:pPr>
            <w:r>
              <w:rPr>
                <w:sz w:val="20"/>
              </w:rPr>
              <w:t>1.8E-06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5"/>
              <w:ind w:left="219"/>
              <w:rPr>
                <w:sz w:val="20"/>
              </w:rPr>
            </w:pPr>
            <w:r>
              <w:rPr>
                <w:sz w:val="20"/>
              </w:rPr>
              <w:t>-6.0E-09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5"/>
              <w:ind w:left="205"/>
              <w:rPr>
                <w:sz w:val="20"/>
              </w:rPr>
            </w:pPr>
            <w:r>
              <w:rPr>
                <w:sz w:val="20"/>
              </w:rPr>
              <w:t>0.9998</w:t>
            </w:r>
          </w:p>
        </w:tc>
      </w:tr>
      <w:tr>
        <w:trPr>
          <w:trHeight w:val="660" w:hRule="atLeast"/>
        </w:trPr>
        <w:tc>
          <w:tcPr>
            <w:tcW w:w="15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3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13" w:right="239"/>
              <w:jc w:val="center"/>
              <w:rPr>
                <w:sz w:val="20"/>
              </w:rPr>
            </w:pPr>
            <w:r>
              <w:rPr>
                <w:sz w:val="20"/>
              </w:rPr>
              <w:t>-0.1763</w:t>
            </w:r>
          </w:p>
        </w:tc>
        <w:tc>
          <w:tcPr>
            <w:tcW w:w="109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0.0099</w:t>
            </w:r>
          </w:p>
        </w:tc>
        <w:tc>
          <w:tcPr>
            <w:tcW w:w="125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-21E-05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62" w:right="115"/>
              <w:jc w:val="center"/>
              <w:rPr>
                <w:sz w:val="20"/>
              </w:rPr>
            </w:pPr>
            <w:r>
              <w:rPr>
                <w:sz w:val="20"/>
              </w:rPr>
              <w:t>1.9E-06</w:t>
            </w:r>
          </w:p>
        </w:tc>
        <w:tc>
          <w:tcPr>
            <w:tcW w:w="116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-6.5E-09</w:t>
            </w:r>
          </w:p>
        </w:tc>
        <w:tc>
          <w:tcPr>
            <w:tcW w:w="203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0.9968</w:t>
            </w:r>
          </w:p>
        </w:tc>
      </w:tr>
      <w:tr>
        <w:trPr>
          <w:trHeight w:val="660" w:hRule="atLeast"/>
        </w:trPr>
        <w:tc>
          <w:tcPr>
            <w:tcW w:w="15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461"/>
              <w:jc w:val="right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3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43" w:right="219"/>
              <w:jc w:val="center"/>
              <w:rPr>
                <w:sz w:val="20"/>
              </w:rPr>
            </w:pPr>
            <w:r>
              <w:rPr>
                <w:sz w:val="20"/>
              </w:rPr>
              <w:t>-1.1204</w:t>
            </w:r>
          </w:p>
        </w:tc>
        <w:tc>
          <w:tcPr>
            <w:tcW w:w="109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0.0571</w:t>
            </w:r>
          </w:p>
        </w:tc>
        <w:tc>
          <w:tcPr>
            <w:tcW w:w="125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-11E-04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92" w:right="99"/>
              <w:jc w:val="center"/>
              <w:rPr>
                <w:sz w:val="20"/>
              </w:rPr>
            </w:pPr>
            <w:r>
              <w:rPr>
                <w:sz w:val="20"/>
              </w:rPr>
              <w:t>8.7E-06</w:t>
            </w:r>
          </w:p>
        </w:tc>
        <w:tc>
          <w:tcPr>
            <w:tcW w:w="116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-2.6E-08</w:t>
            </w:r>
          </w:p>
        </w:tc>
        <w:tc>
          <w:tcPr>
            <w:tcW w:w="203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0.9982</w:t>
            </w:r>
          </w:p>
        </w:tc>
      </w:tr>
      <w:tr>
        <w:trPr>
          <w:trHeight w:val="440" w:hRule="atLeast"/>
        </w:trPr>
        <w:tc>
          <w:tcPr>
            <w:tcW w:w="15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474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36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443" w:right="209"/>
              <w:jc w:val="center"/>
              <w:rPr>
                <w:sz w:val="20"/>
              </w:rPr>
            </w:pPr>
            <w:r>
              <w:rPr>
                <w:sz w:val="20"/>
              </w:rPr>
              <w:t>-0.0814</w:t>
            </w:r>
          </w:p>
        </w:tc>
        <w:tc>
          <w:tcPr>
            <w:tcW w:w="109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339"/>
              <w:rPr>
                <w:sz w:val="20"/>
              </w:rPr>
            </w:pPr>
            <w:r>
              <w:rPr>
                <w:sz w:val="20"/>
              </w:rPr>
              <w:t>0.0046</w:t>
            </w:r>
          </w:p>
        </w:tc>
        <w:tc>
          <w:tcPr>
            <w:tcW w:w="125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345"/>
              <w:rPr>
                <w:sz w:val="20"/>
              </w:rPr>
            </w:pPr>
            <w:r>
              <w:rPr>
                <w:sz w:val="20"/>
              </w:rPr>
              <w:t>-9.5E-05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192" w:right="87"/>
              <w:jc w:val="center"/>
              <w:rPr>
                <w:sz w:val="20"/>
              </w:rPr>
            </w:pPr>
            <w:r>
              <w:rPr>
                <w:sz w:val="20"/>
              </w:rPr>
              <w:t>8.9E-07</w:t>
            </w:r>
          </w:p>
        </w:tc>
        <w:tc>
          <w:tcPr>
            <w:tcW w:w="116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-3.0E-09</w:t>
            </w:r>
          </w:p>
        </w:tc>
        <w:tc>
          <w:tcPr>
            <w:tcW w:w="203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203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53"/>
          <w:footerReference w:type="default" r:id="rId54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spacing w:before="89"/>
        <w:ind w:left="1768" w:right="0" w:firstLine="0"/>
        <w:jc w:val="left"/>
        <w:rPr>
          <w:b/>
          <w:i/>
          <w:sz w:val="24"/>
        </w:rPr>
      </w:pPr>
      <w:r>
        <w:rPr/>
        <w:pict>
          <v:group style="position:absolute;margin-left:97.267998pt;margin-top:19.243103pt;width:507.45pt;height:415.65pt;mso-position-horizontal-relative:page;mso-position-vertical-relative:paragraph;z-index:-21240832" coordorigin="1945,385" coordsize="10149,8313">
            <v:shape style="position:absolute;left:1945;top:384;width:8408;height:8313" type="#_x0000_t75" stroked="false">
              <v:imagedata r:id="rId20" o:title=""/>
            </v:shape>
            <v:rect style="position:absolute;left:2114;top:608;width:9979;height:10" filled="true" fillcolor="#000000" stroked="false">
              <v:fill type="solid"/>
            </v:rect>
            <w10:wrap type="none"/>
          </v:group>
        </w:pict>
      </w: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4.4a: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Demographic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information of patients 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various centers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3"/>
        <w:gridCol w:w="167"/>
      </w:tblGrid>
      <w:tr>
        <w:trPr>
          <w:trHeight w:val="511" w:hRule="atLeast"/>
        </w:trPr>
        <w:tc>
          <w:tcPr>
            <w:tcW w:w="9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Centres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considered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study</w:t>
            </w:r>
          </w:p>
        </w:tc>
        <w:tc>
          <w:tcPr>
            <w:tcW w:w="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49" w:hRule="atLeast"/>
        </w:trPr>
        <w:tc>
          <w:tcPr>
            <w:tcW w:w="9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tabs>
                <w:tab w:pos="2681" w:val="left" w:leader="none"/>
                <w:tab w:pos="4102" w:val="left" w:leader="none"/>
                <w:tab w:pos="5453" w:val="left" w:leader="none"/>
                <w:tab w:pos="7187" w:val="left" w:leader="none"/>
              </w:tabs>
              <w:spacing w:before="175"/>
              <w:ind w:left="309"/>
              <w:rPr>
                <w:sz w:val="20"/>
              </w:rPr>
            </w:pPr>
            <w:r>
              <w:rPr>
                <w:sz w:val="20"/>
                <w:u w:val="single"/>
              </w:rPr>
              <w:t>Demographic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data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UCH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TDC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OAUTHC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NHA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553" w:val="left" w:leader="none"/>
                <w:tab w:pos="1710" w:val="left" w:leader="none"/>
                <w:tab w:pos="3209" w:val="left" w:leader="none"/>
                <w:tab w:pos="4705" w:val="left" w:leader="none"/>
                <w:tab w:pos="6252" w:val="left" w:leader="none"/>
              </w:tabs>
              <w:ind w:right="1898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Sex</w:t>
            </w:r>
            <w:r>
              <w:rPr>
                <w:sz w:val="20"/>
              </w:rPr>
              <w:t>:</w:t>
              <w:tab/>
              <w:t>Male</w:t>
              <w:tab/>
              <w:t>173 (56 %)</w:t>
              <w:tab/>
              <w:t>164 (59%)</w:t>
              <w:tab/>
              <w:t>130 (59%)</w:t>
              <w:tab/>
              <w:t>124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(54%)</w:t>
            </w:r>
          </w:p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233" w:val="left" w:leader="none"/>
                <w:tab w:pos="2732" w:val="left" w:leader="none"/>
                <w:tab w:pos="4229" w:val="left" w:leader="none"/>
                <w:tab w:pos="5776" w:val="left" w:leader="none"/>
              </w:tabs>
              <w:ind w:right="1876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137 (44%)</w:t>
              <w:tab/>
              <w:t>112 (41%)</w:t>
              <w:tab/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(41%)</w:t>
              <w:tab/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(46%)</w:t>
            </w:r>
          </w:p>
          <w:p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721" w:val="left" w:leader="none"/>
                <w:tab w:pos="3226" w:val="left" w:leader="none"/>
                <w:tab w:pos="4780" w:val="left" w:leader="none"/>
                <w:tab w:pos="6338" w:val="left" w:leader="none"/>
              </w:tabs>
              <w:ind w:right="2036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Age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(yr)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Male</w:t>
              <w:tab/>
              <w:t>35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</w:t>
              <w:tab/>
              <w:t>31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 17</w:t>
              <w:tab/>
              <w:t>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27 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034" w:val="left" w:leader="none"/>
                <w:tab w:pos="2542" w:val="left" w:leader="none"/>
                <w:tab w:pos="4096" w:val="left" w:leader="none"/>
                <w:tab w:pos="5651" w:val="left" w:leader="none"/>
              </w:tabs>
              <w:ind w:right="1991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</w:t>
              <w:tab/>
              <w:t>34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</w:t>
              <w:tab/>
              <w:t>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</w:t>
              <w:tab/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930" w:val="left" w:leader="none"/>
                <w:tab w:pos="3435" w:val="left" w:leader="none"/>
                <w:tab w:pos="4952" w:val="left" w:leader="none"/>
                <w:tab w:pos="6558" w:val="left" w:leader="none"/>
              </w:tabs>
              <w:spacing w:before="1"/>
              <w:ind w:right="193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Weight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(kg)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Male</w:t>
              <w:tab/>
              <w:t>57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</w:t>
              <w:tab/>
              <w:t>63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</w:t>
              <w:tab/>
              <w:t>59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63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934" w:val="left" w:leader="none"/>
                <w:tab w:pos="2440" w:val="left" w:leader="none"/>
                <w:tab w:pos="3945" w:val="left" w:leader="none"/>
                <w:tab w:pos="5501" w:val="left" w:leader="none"/>
              </w:tabs>
              <w:ind w:right="1940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15</w:t>
              <w:tab/>
              <w:t>60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  <w:tab/>
              <w:t>62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882" w:val="left" w:leader="none"/>
                <w:tab w:pos="3388" w:val="left" w:leader="none"/>
                <w:tab w:pos="4893" w:val="left" w:leader="none"/>
                <w:tab w:pos="6464" w:val="left" w:leader="none"/>
              </w:tabs>
              <w:spacing w:before="1"/>
              <w:ind w:right="1908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Height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Male</w:t>
              <w:tab/>
              <w:t>159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  <w:tab/>
              <w:t>164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  <w:tab/>
              <w:t>161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12</w:t>
              <w:tab/>
              <w:t>164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984" w:val="left" w:leader="none"/>
                <w:tab w:pos="2490" w:val="left" w:leader="none"/>
                <w:tab w:pos="3995" w:val="left" w:leader="none"/>
                <w:tab w:pos="5501" w:val="left" w:leader="none"/>
              </w:tabs>
              <w:ind w:right="1818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</w:t>
              <w:tab/>
              <w:t>157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947" w:val="left" w:leader="none"/>
                <w:tab w:pos="3402" w:val="left" w:leader="none"/>
                <w:tab w:pos="4908" w:val="left" w:leader="none"/>
                <w:tab w:pos="6428" w:val="left" w:leader="none"/>
              </w:tabs>
              <w:ind w:right="194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BMI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(kg/m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  <w:r>
              <w:rPr>
                <w:sz w:val="20"/>
                <w:vertAlign w:val="baseline"/>
              </w:rPr>
              <w:t>: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Male</w:t>
              <w:tab/>
              <w:t>22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-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3</w:t>
              <w:tab/>
              <w:t>23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  <w:tab/>
              <w:t>23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  <w:tab/>
              <w:t>23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884" w:val="left" w:leader="none"/>
                <w:tab w:pos="2291" w:val="left" w:leader="none"/>
                <w:tab w:pos="3796" w:val="left" w:leader="none"/>
                <w:tab w:pos="5352" w:val="left" w:leader="none"/>
              </w:tabs>
              <w:spacing w:before="1"/>
              <w:ind w:right="1918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23 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  <w:tab/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  <w:tab/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  <w:tab/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55"/>
          <w:footerReference w:type="default" r:id="rId56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Heading6"/>
        <w:spacing w:line="448" w:lineRule="auto"/>
        <w:ind w:left="2908" w:right="1711" w:hanging="1140"/>
      </w:pPr>
      <w:r>
        <w:rPr/>
        <w:pict>
          <v:group style="position:absolute;margin-left:97.267998pt;margin-top:-2.726856pt;width:507.45pt;height:415.65pt;mso-position-horizontal-relative:page;mso-position-vertical-relative:paragraph;z-index:-21240320" coordorigin="1945,-55" coordsize="10149,8313">
            <v:shape style="position:absolute;left:1945;top:-55;width:8408;height:8313" type="#_x0000_t75" stroked="false">
              <v:imagedata r:id="rId20" o:title=""/>
            </v:shape>
            <v:shape style="position:absolute;left:2100;top:1035;width:9994;height:6832" coordorigin="2100,1035" coordsize="9994,6832" path="m11927,7857l2100,7857,2100,7867,11927,7867,11927,7857xm12094,1035l2115,1035,2115,1045,12094,1045,12094,103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 4.4b: Comparison between patient data in this study with previous works by</w:t>
      </w:r>
      <w:r>
        <w:rPr>
          <w:spacing w:val="-57"/>
        </w:rPr>
        <w:t> </w:t>
      </w:r>
      <w:r>
        <w:rPr/>
        <w:t>other authors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9"/>
      </w:tblGrid>
      <w:tr>
        <w:trPr>
          <w:trHeight w:val="482" w:hRule="atLeast"/>
        </w:trPr>
        <w:tc>
          <w:tcPr>
            <w:tcW w:w="997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02" w:val="left" w:leader="none"/>
                <w:tab w:pos="3200" w:val="left" w:leader="none"/>
                <w:tab w:pos="4621" w:val="left" w:leader="none"/>
                <w:tab w:pos="6113" w:val="left" w:leader="none"/>
              </w:tabs>
              <w:spacing w:before="20"/>
              <w:ind w:lef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 of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patient</w:t>
              <w:tab/>
              <w:t>Age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(yr)</w:t>
              <w:tab/>
              <w:t>Weight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(kg)</w:t>
              <w:tab/>
              <w:t>Height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(cm)</w:t>
              <w:tab/>
              <w:t>BMI</w:t>
            </w:r>
            <w:r>
              <w:rPr>
                <w:b/>
                <w:i/>
                <w:spacing w:val="3"/>
                <w:sz w:val="20"/>
              </w:rPr>
              <w:t> </w:t>
            </w:r>
            <w:r>
              <w:rPr>
                <w:b/>
                <w:i/>
                <w:sz w:val="20"/>
              </w:rPr>
              <w:t>(kg/m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  <w:vertAlign w:val="baseline"/>
              </w:rPr>
              <w:t>)</w:t>
            </w:r>
          </w:p>
        </w:tc>
      </w:tr>
      <w:tr>
        <w:trPr>
          <w:trHeight w:val="5385" w:hRule="atLeast"/>
        </w:trPr>
        <w:tc>
          <w:tcPr>
            <w:tcW w:w="997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This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study</w:t>
            </w:r>
          </w:p>
          <w:p>
            <w:pPr>
              <w:pStyle w:val="TableParagraph"/>
              <w:tabs>
                <w:tab w:pos="1831" w:val="left" w:leader="none"/>
                <w:tab w:pos="3281" w:val="left" w:leader="none"/>
                <w:tab w:pos="4832" w:val="left" w:leader="none"/>
                <w:tab w:pos="6332" w:val="left" w:leader="none"/>
                <w:tab w:pos="8349" w:val="right" w:leader="none"/>
              </w:tabs>
              <w:spacing w:before="195"/>
              <w:ind w:left="208"/>
              <w:rPr>
                <w:sz w:val="20"/>
              </w:rPr>
            </w:pPr>
            <w:r>
              <w:rPr>
                <w:sz w:val="20"/>
              </w:rPr>
              <w:t>UCH</w:t>
              <w:tab/>
              <w:t>310</w:t>
              <w:tab/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59</w:t>
              <w:tab/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76</w:t>
              <w:tab/>
              <w:t>144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175</w:t>
              <w:tab/>
              <w:t>19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26</w:t>
            </w:r>
          </w:p>
          <w:p>
            <w:pPr>
              <w:pStyle w:val="TableParagraph"/>
              <w:tabs>
                <w:tab w:pos="1859" w:val="left" w:leader="none"/>
                <w:tab w:pos="3305" w:val="left" w:leader="none"/>
                <w:tab w:pos="4860" w:val="left" w:leader="none"/>
                <w:tab w:pos="6307" w:val="left" w:leader="none"/>
                <w:tab w:pos="8346" w:val="right" w:leader="none"/>
              </w:tabs>
              <w:spacing w:before="202"/>
              <w:ind w:left="208"/>
              <w:rPr>
                <w:sz w:val="20"/>
              </w:rPr>
            </w:pPr>
            <w:r>
              <w:rPr>
                <w:sz w:val="20"/>
              </w:rPr>
              <w:t>TDC</w:t>
              <w:tab/>
              <w:t>276</w:t>
              <w:tab/>
              <w:t>14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</w:t>
              <w:tab/>
              <w:t>47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74</w:t>
              <w:tab/>
              <w:t>154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171</w:t>
              <w:tab/>
              <w:t>21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</w:t>
            </w:r>
          </w:p>
          <w:p>
            <w:pPr>
              <w:pStyle w:val="TableParagraph"/>
              <w:tabs>
                <w:tab w:pos="1894" w:val="left" w:leader="none"/>
                <w:tab w:pos="3343" w:val="left" w:leader="none"/>
                <w:tab w:pos="4840" w:val="left" w:leader="none"/>
                <w:tab w:pos="6344" w:val="left" w:leader="none"/>
                <w:tab w:pos="8361" w:val="right" w:leader="none"/>
              </w:tabs>
              <w:spacing w:before="199"/>
              <w:ind w:left="208"/>
              <w:rPr>
                <w:sz w:val="20"/>
              </w:rPr>
            </w:pPr>
            <w:r>
              <w:rPr>
                <w:sz w:val="20"/>
              </w:rPr>
              <w:t>OAUTHC</w:t>
              <w:tab/>
              <w:t>220</w:t>
              <w:tab/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43</w:t>
              <w:tab/>
              <w:t>43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72</w:t>
              <w:tab/>
              <w:t>147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173</w:t>
              <w:tab/>
              <w:t>19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</w:t>
            </w:r>
          </w:p>
          <w:p>
            <w:pPr>
              <w:pStyle w:val="TableParagraph"/>
              <w:tabs>
                <w:tab w:pos="1898" w:val="left" w:leader="none"/>
                <w:tab w:pos="3348" w:val="left" w:leader="none"/>
                <w:tab w:pos="4848" w:val="left" w:leader="none"/>
                <w:tab w:pos="6348" w:val="left" w:leader="none"/>
                <w:tab w:pos="8367" w:val="right" w:leader="none"/>
              </w:tabs>
              <w:spacing w:before="200"/>
              <w:ind w:left="309"/>
              <w:rPr>
                <w:sz w:val="20"/>
              </w:rPr>
            </w:pPr>
            <w:r>
              <w:rPr>
                <w:sz w:val="20"/>
              </w:rPr>
              <w:t>HA</w:t>
              <w:tab/>
              <w:t>228</w:t>
              <w:tab/>
              <w:t>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44</w:t>
              <w:tab/>
              <w:t>45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79</w:t>
              <w:tab/>
              <w:t>149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175</w:t>
              <w:tab/>
              <w:t>20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</w:t>
            </w: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studies</w:t>
            </w:r>
          </w:p>
          <w:p>
            <w:pPr>
              <w:pStyle w:val="TableParagraph"/>
              <w:tabs>
                <w:tab w:pos="1865" w:val="left" w:leader="none"/>
                <w:tab w:pos="3413" w:val="left" w:leader="none"/>
                <w:tab w:pos="4872" w:val="left" w:leader="none"/>
                <w:tab w:pos="6574" w:val="left" w:leader="none"/>
                <w:tab w:pos="8391" w:val="right" w:leader="none"/>
              </w:tabs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Mipem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(1998)</w:t>
              <w:tab/>
              <w:t>867</w:t>
              <w:tab/>
              <w:t>14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92</w:t>
              <w:tab/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82</w:t>
              <w:tab/>
              <w:t>-</w:t>
              <w:tab/>
              <w:t>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 35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831" w:val="left" w:leader="none"/>
                <w:tab w:pos="3432" w:val="left" w:leader="none"/>
                <w:tab w:pos="4882" w:val="left" w:leader="none"/>
                <w:tab w:pos="6600" w:val="left" w:leader="none"/>
                <w:tab w:pos="7967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Ogundare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(2004)</w:t>
              <w:tab/>
              <w:t>171</w:t>
              <w:tab/>
              <w:t>40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85</w:t>
              <w:tab/>
              <w:t>64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71</w:t>
              <w:tab/>
              <w:t>-</w:t>
              <w:tab/>
              <w:t>-</w:t>
            </w:r>
          </w:p>
          <w:p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3600" w:val="left" w:leader="none"/>
                <w:tab w:pos="5115" w:val="left" w:leader="none"/>
                <w:tab w:pos="6567" w:val="left" w:leader="none"/>
                <w:tab w:pos="7983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Ogunseyinde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(2002)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75</w:t>
              <w:tab/>
              <w:t>-</w:t>
              <w:tab/>
              <w:t>70</w:t>
              <w:tab/>
              <w:t>-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856" w:val="left" w:leader="none"/>
                <w:tab w:pos="3452" w:val="left" w:leader="none"/>
                <w:tab w:pos="4922" w:val="left" w:leader="none"/>
                <w:tab w:pos="6579" w:val="left" w:leader="none"/>
                <w:tab w:pos="7995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Suliman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(2007)</w:t>
              <w:tab/>
              <w:t>346</w:t>
              <w:tab/>
              <w:t>16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90</w:t>
              <w:tab/>
              <w:t>37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  <w:tab/>
              <w:t>-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954" w:val="left" w:leader="none"/>
                <w:tab w:pos="3521" w:val="left" w:leader="none"/>
                <w:tab w:pos="5374" w:val="left" w:leader="none"/>
                <w:tab w:pos="6639" w:val="left" w:leader="none"/>
                <w:tab w:pos="8007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McNeil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(1995)</w:t>
              <w:tab/>
              <w:t>-</w:t>
              <w:tab/>
              <w:t>47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66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699" w:val="left" w:leader="none"/>
                <w:tab w:pos="3499" w:val="left" w:leader="none"/>
                <w:tab w:pos="4943" w:val="left" w:leader="none"/>
                <w:tab w:pos="6600" w:val="left" w:leader="none"/>
                <w:tab w:pos="8017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(2002)</w:t>
              <w:tab/>
              <w:t>28,000</w:t>
              <w:tab/>
              <w:t>16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99</w:t>
              <w:tab/>
              <w:t>32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 121</w:t>
              <w:tab/>
              <w:t>-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695" w:val="left" w:leader="none"/>
                <w:tab w:pos="3698" w:val="left" w:leader="none"/>
                <w:tab w:pos="5014" w:val="left" w:leader="none"/>
                <w:tab w:pos="6632" w:val="left" w:leader="none"/>
                <w:tab w:pos="8051" w:val="left" w:leader="none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(2009)</w:t>
              <w:tab/>
              <w:t>23,000</w:t>
              <w:tab/>
              <w:t>-</w:t>
              <w:tab/>
              <w:t>65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75</w:t>
              <w:tab/>
              <w:t>-</w:t>
              <w:tab/>
              <w:t>-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57"/>
          <w:footerReference w:type="default" r:id="rId58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6"/>
        </w:rPr>
      </w:pPr>
    </w:p>
    <w:p>
      <w:pPr>
        <w:spacing w:before="90"/>
        <w:ind w:left="1214" w:right="1602" w:firstLine="0"/>
        <w:jc w:val="center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76672">
            <wp:simplePos x="0" y="0"/>
            <wp:positionH relativeFrom="page">
              <wp:posOffset>1235303</wp:posOffset>
            </wp:positionH>
            <wp:positionV relativeFrom="paragraph">
              <wp:posOffset>874434</wp:posOffset>
            </wp:positionV>
            <wp:extent cx="5338978" cy="5278485"/>
            <wp:effectExtent l="0" t="0" r="0" b="0"/>
            <wp:wrapNone/>
            <wp:docPr id="1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5.739998pt;margin-top:56.2631pt;width:506.26pt;height:.48pt;mso-position-horizontal-relative:page;mso-position-vertical-relative:paragraph;z-index:-21239296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4.5: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Type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Radiographic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examination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projection per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x-ray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centre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 w:after="1"/>
        <w:rPr>
          <w:b/>
          <w:i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5"/>
      </w:tblGrid>
      <w:tr>
        <w:trPr>
          <w:trHeight w:val="424" w:hRule="atLeast"/>
        </w:trPr>
        <w:tc>
          <w:tcPr>
            <w:tcW w:w="10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996" w:right="3029"/>
              <w:jc w:val="center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Radiographic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projections</w:t>
            </w:r>
          </w:p>
        </w:tc>
      </w:tr>
      <w:tr>
        <w:trPr>
          <w:trHeight w:val="6739" w:hRule="atLeast"/>
        </w:trPr>
        <w:tc>
          <w:tcPr>
            <w:tcW w:w="10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tabs>
                <w:tab w:pos="897" w:val="left" w:leader="none"/>
                <w:tab w:pos="1497" w:val="left" w:leader="none"/>
                <w:tab w:pos="3086" w:val="left" w:leader="none"/>
                <w:tab w:pos="3127" w:val="left" w:leader="none"/>
                <w:tab w:pos="4418" w:val="left" w:leader="none"/>
                <w:tab w:pos="4709" w:val="left" w:leader="none"/>
                <w:tab w:pos="6171" w:val="left" w:leader="none"/>
                <w:tab w:pos="6310" w:val="left" w:leader="none"/>
                <w:tab w:pos="7559" w:val="left" w:leader="none"/>
                <w:tab w:pos="8699" w:val="left" w:leader="none"/>
                <w:tab w:pos="8792" w:val="left" w:leader="none"/>
              </w:tabs>
              <w:spacing w:line="448" w:lineRule="auto" w:before="172"/>
              <w:ind w:left="208" w:right="300" w:firstLine="50"/>
              <w:rPr>
                <w:sz w:val="20"/>
              </w:rPr>
            </w:pPr>
            <w:r>
              <w:rPr>
                <w:sz w:val="20"/>
              </w:rPr>
              <w:t>X-ray</w:t>
              <w:tab/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ab/>
              <w:t>Upper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  <w:tab/>
              <w:tab/>
              <w:t>Thoracic</w:t>
              <w:tab/>
              <w:t>Abdomen</w:t>
              <w:tab/>
              <w:t>Pelvis</w:t>
              <w:tab/>
              <w:t>Lower limb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centre</w:t>
              <w:tab/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(AP,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LAT)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(AP &amp;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LAT)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(AP,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 LAT)</w:t>
            </w:r>
            <w:r>
              <w:rPr>
                <w:sz w:val="20"/>
              </w:rPr>
              <w:tab/>
              <w:tab/>
            </w:r>
            <w:r>
              <w:rPr>
                <w:sz w:val="20"/>
                <w:u w:val="single"/>
              </w:rPr>
              <w:t>(AP &amp;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PA)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(AP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LAT)</w:t>
            </w:r>
            <w:r>
              <w:rPr>
                <w:sz w:val="20"/>
              </w:rPr>
              <w:tab/>
              <w:tab/>
            </w:r>
            <w:r>
              <w:rPr>
                <w:sz w:val="20"/>
                <w:u w:val="single"/>
              </w:rPr>
              <w:t>(AP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LAT)</w:t>
            </w:r>
          </w:p>
          <w:p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This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study</w:t>
            </w:r>
          </w:p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79" w:val="left" w:leader="none"/>
                <w:tab w:pos="3190" w:val="left" w:leader="none"/>
                <w:tab w:pos="4630" w:val="left" w:leader="none"/>
                <w:tab w:pos="6376" w:val="left" w:leader="none"/>
                <w:tab w:pos="7631" w:val="left" w:leader="none"/>
                <w:tab w:pos="8982" w:val="left" w:leader="none"/>
              </w:tabs>
              <w:ind w:left="259"/>
              <w:rPr>
                <w:sz w:val="20"/>
              </w:rPr>
            </w:pPr>
            <w:r>
              <w:rPr>
                <w:sz w:val="20"/>
              </w:rPr>
              <w:t>UCH</w:t>
              <w:tab/>
              <w:t>95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(26 %)</w:t>
              <w:tab/>
              <w:t>5 (1 %)</w:t>
              <w:tab/>
              <w:t>200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(54 %)</w:t>
              <w:tab/>
              <w:t>4 (1%)</w:t>
              <w:tab/>
              <w:t>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(12%)</w:t>
              <w:tab/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(5%)</w:t>
            </w:r>
          </w:p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99" w:val="left" w:leader="none"/>
                <w:tab w:pos="3190" w:val="left" w:leader="none"/>
                <w:tab w:pos="4640" w:val="left" w:leader="none"/>
                <w:tab w:pos="6435" w:val="left" w:leader="none"/>
                <w:tab w:pos="7681" w:val="left" w:leader="none"/>
                <w:tab w:pos="9039" w:val="left" w:leader="none"/>
              </w:tabs>
              <w:spacing w:before="1"/>
              <w:ind w:left="307"/>
              <w:rPr>
                <w:sz w:val="20"/>
              </w:rPr>
            </w:pPr>
            <w:r>
              <w:rPr>
                <w:sz w:val="20"/>
              </w:rPr>
              <w:t>TDC</w:t>
              <w:tab/>
              <w:t>8 (3 %)</w:t>
              <w:tab/>
              <w:t>5 (2 %)</w:t>
              <w:tab/>
              <w:t>192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(75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%)</w:t>
              <w:tab/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(4%)</w:t>
              <w:tab/>
              <w:t>27 (11%)</w:t>
              <w:tab/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(6%)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91" w:val="left" w:leader="none"/>
                <w:tab w:pos="3190" w:val="left" w:leader="none"/>
                <w:tab w:pos="4661" w:val="left" w:leader="none"/>
                <w:tab w:pos="6507" w:val="left" w:leader="none"/>
                <w:tab w:pos="7801" w:val="left" w:leader="none"/>
                <w:tab w:pos="9039" w:val="left" w:leader="none"/>
              </w:tabs>
              <w:ind w:left="309"/>
              <w:rPr>
                <w:sz w:val="20"/>
              </w:rPr>
            </w:pPr>
            <w:r>
              <w:rPr>
                <w:sz w:val="20"/>
              </w:rPr>
              <w:t>OAUTHC</w:t>
              <w:tab/>
              <w:t>2 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NA</w:t>
              <w:tab/>
              <w:t>191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(98 %)</w:t>
              <w:tab/>
              <w:t>NA</w:t>
              <w:tab/>
              <w:t>NA</w:t>
              <w:tab/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79" w:val="left" w:leader="none"/>
                <w:tab w:pos="3178" w:val="left" w:leader="none"/>
                <w:tab w:pos="4661" w:val="left" w:leader="none"/>
                <w:tab w:pos="6512" w:val="left" w:leader="none"/>
                <w:tab w:pos="7760" w:val="left" w:leader="none"/>
                <w:tab w:pos="9061" w:val="left" w:leader="none"/>
              </w:tabs>
              <w:ind w:left="309"/>
              <w:rPr>
                <w:sz w:val="20"/>
              </w:rPr>
            </w:pPr>
            <w:r>
              <w:rPr>
                <w:sz w:val="20"/>
              </w:rPr>
              <w:t>NHA</w:t>
              <w:tab/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NA</w:t>
              <w:tab/>
              <w:t>180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(85 %)</w:t>
              <w:tab/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(1%)</w:t>
              <w:tab/>
              <w:t>14 (7%)</w:t>
              <w:tab/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578" w:val="left" w:leader="none"/>
                <w:tab w:pos="3031" w:val="left" w:leader="none"/>
                <w:tab w:pos="4628" w:val="left" w:leader="none"/>
                <w:tab w:pos="6483" w:val="left" w:leader="none"/>
                <w:tab w:pos="7832" w:val="left" w:leader="none"/>
                <w:tab w:pos="9083" w:val="left" w:leader="none"/>
              </w:tabs>
              <w:spacing w:before="1"/>
              <w:ind w:left="256"/>
              <w:rPr>
                <w:sz w:val="20"/>
              </w:rPr>
            </w:pPr>
            <w:r>
              <w:rPr>
                <w:sz w:val="20"/>
              </w:rPr>
              <w:t>Total</w:t>
              <w:tab/>
              <w:t>113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(11 %)</w:t>
              <w:tab/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763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(74 %)</w:t>
              <w:tab/>
              <w:t>16 (2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%)</w:t>
              <w:tab/>
              <w:t>87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(8 %)</w:t>
              <w:tab/>
              <w:t>46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</w:r>
          </w:p>
          <w:p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studies</w:t>
            </w:r>
          </w:p>
          <w:p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547" w:val="left" w:leader="none"/>
                <w:tab w:pos="3149" w:val="left" w:leader="none"/>
                <w:tab w:pos="4764" w:val="left" w:leader="none"/>
                <w:tab w:pos="6466" w:val="left" w:leader="none"/>
                <w:tab w:pos="7967" w:val="left" w:leader="none"/>
                <w:tab w:pos="9366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(2002)</w:t>
              <w:tab/>
              <w:t>572 (10%)</w:t>
              <w:tab/>
              <w:t>-</w:t>
              <w:tab/>
              <w:t>819 (14%)</w:t>
              <w:tab/>
              <w:t>2144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(37%)</w:t>
              <w:tab/>
              <w:t>2220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(39%)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547" w:val="left" w:leader="none"/>
                <w:tab w:pos="3149" w:val="left" w:leader="none"/>
                <w:tab w:pos="4764" w:val="left" w:leader="none"/>
                <w:tab w:pos="6466" w:val="left" w:leader="none"/>
                <w:tab w:pos="7967" w:val="left" w:leader="none"/>
                <w:tab w:pos="9366" w:val="left" w:leader="none"/>
              </w:tabs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(2009)</w:t>
              <w:tab/>
              <w:t>390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(6%)</w:t>
              <w:tab/>
              <w:t>-</w:t>
              <w:tab/>
              <w:t>2960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(48%)</w:t>
              <w:tab/>
              <w:t>1270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(21%)</w:t>
              <w:tab/>
              <w:t>1500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(25%)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882" w:val="left" w:leader="none"/>
                <w:tab w:pos="3199" w:val="left" w:leader="none"/>
                <w:tab w:pos="5115" w:val="left" w:leader="none"/>
                <w:tab w:pos="6581" w:val="left" w:leader="none"/>
                <w:tab w:pos="8082" w:val="left" w:leader="none"/>
                <w:tab w:pos="9383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Ogundare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(2004)</w:t>
              <w:tab/>
              <w:t>-</w:t>
              <w:tab/>
              <w:t>-</w:t>
              <w:tab/>
              <w:t>-</w:t>
              <w:tab/>
              <w:t>56 (51%)</w:t>
              <w:tab/>
              <w:t>53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(49%)</w:t>
              <w:tab/>
              <w:t>-</w:t>
            </w:r>
          </w:p>
        </w:tc>
      </w:tr>
      <w:tr>
        <w:trPr>
          <w:trHeight w:val="453" w:hRule="atLeast"/>
        </w:trPr>
        <w:tc>
          <w:tcPr>
            <w:tcW w:w="10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bracket,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), 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named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radiographic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entire x-ray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examinations</w:t>
            </w:r>
          </w:p>
          <w:p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performed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centre.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59"/>
          <w:footerReference w:type="default" r:id="rId60"/>
          <w:pgSz w:w="12240" w:h="15840"/>
          <w:pgMar w:header="0" w:footer="1068" w:top="1500" w:bottom="1260" w:left="680" w:right="0"/>
        </w:sect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74" w:after="0"/>
        <w:ind w:left="2488" w:right="0" w:hanging="721"/>
        <w:jc w:val="left"/>
      </w:pPr>
      <w:r>
        <w:rPr/>
        <w:t>X-ray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768" w:right="144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(kV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mAs),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 by the operator for radiographic examinations of different body region at the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considered in this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4.6.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178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77696">
            <wp:simplePos x="0" y="0"/>
            <wp:positionH relativeFrom="page">
              <wp:posOffset>1235303</wp:posOffset>
            </wp:positionH>
            <wp:positionV relativeFrom="paragraph">
              <wp:posOffset>108878</wp:posOffset>
            </wp:positionV>
            <wp:extent cx="5338978" cy="5278485"/>
            <wp:effectExtent l="0" t="0" r="0" b="0"/>
            <wp:wrapNone/>
            <wp:docPr id="1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Anti-scatter</w:t>
      </w:r>
      <w:r>
        <w:rPr>
          <w:spacing w:val="-2"/>
        </w:rPr>
        <w:t> </w:t>
      </w:r>
      <w:r>
        <w:rPr/>
        <w:t>grids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6" w:firstLine="720"/>
        <w:jc w:val="both"/>
      </w:pPr>
      <w:r>
        <w:rPr/>
        <w:t>Radiographic</w:t>
      </w:r>
      <w:r>
        <w:rPr>
          <w:spacing w:val="57"/>
        </w:rPr>
        <w:t> </w:t>
      </w:r>
      <w:r>
        <w:rPr/>
        <w:t>examination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most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regions</w:t>
      </w:r>
      <w:r>
        <w:rPr>
          <w:spacing w:val="59"/>
        </w:rPr>
        <w:t> </w:t>
      </w:r>
      <w:r>
        <w:rPr/>
        <w:t>considered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this</w:t>
      </w:r>
      <w:r>
        <w:rPr>
          <w:spacing w:val="56"/>
        </w:rPr>
        <w:t> </w:t>
      </w:r>
      <w:r>
        <w:rPr/>
        <w:t>study</w:t>
      </w:r>
      <w:r>
        <w:rPr>
          <w:spacing w:val="-58"/>
        </w:rPr>
        <w:t> </w:t>
      </w:r>
      <w:r>
        <w:rPr/>
        <w:t>involved the use of anti-scatter grid while some did not. For some regions of the body</w:t>
      </w:r>
      <w:r>
        <w:rPr>
          <w:spacing w:val="1"/>
        </w:rPr>
        <w:t> </w:t>
      </w:r>
      <w:r>
        <w:rPr/>
        <w:t>(head and neck, abdomen and pelvic), the use of anti-scatter grid is required for good</w:t>
      </w:r>
      <w:r>
        <w:rPr>
          <w:spacing w:val="1"/>
        </w:rPr>
        <w:t> </w:t>
      </w:r>
      <w:r>
        <w:rPr/>
        <w:t>image quality while for some regions (thoracic and lower limb) the application of grid</w:t>
      </w:r>
      <w:r>
        <w:rPr>
          <w:spacing w:val="1"/>
        </w:rPr>
        <w:t> </w:t>
      </w:r>
      <w:r>
        <w:rPr/>
        <w:t>does not make much difference. In this study, the mode of application of anti-scatter</w:t>
      </w:r>
      <w:r>
        <w:rPr>
          <w:spacing w:val="1"/>
        </w:rPr>
        <w:t> </w:t>
      </w:r>
      <w:r>
        <w:rPr/>
        <w:t>grid</w:t>
      </w:r>
      <w:r>
        <w:rPr>
          <w:spacing w:val="-1"/>
        </w:rPr>
        <w:t> </w:t>
      </w:r>
      <w:r>
        <w:rPr/>
        <w:t>for different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examination is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4.7 for each</w:t>
      </w:r>
      <w:r>
        <w:rPr>
          <w:spacing w:val="2"/>
        </w:rPr>
        <w:t> </w:t>
      </w:r>
      <w:r>
        <w:rPr/>
        <w:t>centre.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180" w:after="0"/>
        <w:ind w:left="2488" w:right="0" w:hanging="721"/>
        <w:jc w:val="left"/>
      </w:pPr>
      <w:r>
        <w:rPr/>
        <w:t>Film Rejection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7" w:firstLine="720"/>
        <w:jc w:val="both"/>
      </w:pPr>
      <w:r>
        <w:rPr/>
        <w:t>The number of radiographic films which were acceptable and those that were</w:t>
      </w:r>
      <w:r>
        <w:rPr>
          <w:spacing w:val="1"/>
        </w:rPr>
        <w:t> </w:t>
      </w:r>
      <w:r>
        <w:rPr/>
        <w:t>rejected during x-ray examination of different region of the body at each of the centre</w:t>
      </w:r>
      <w:r>
        <w:rPr>
          <w:spacing w:val="1"/>
        </w:rPr>
        <w:t> </w:t>
      </w:r>
      <w:r>
        <w:rPr/>
        <w:t>considered in this study are presented in Table 4.8.</w:t>
      </w:r>
      <w:r>
        <w:rPr>
          <w:spacing w:val="1"/>
        </w:rPr>
        <w:t> </w:t>
      </w:r>
      <w:r>
        <w:rPr/>
        <w:t>In this table, the accepted film is</w:t>
      </w:r>
      <w:r>
        <w:rPr>
          <w:spacing w:val="1"/>
        </w:rPr>
        <w:t> </w:t>
      </w:r>
      <w:r>
        <w:rPr/>
        <w:t>represented by letter “A” while the rejected film is represented by letter “R”. Also</w:t>
      </w:r>
      <w:r>
        <w:rPr>
          <w:spacing w:val="1"/>
        </w:rPr>
        <w:t> </w:t>
      </w:r>
      <w:r>
        <w:rPr/>
        <w:t>presented in this table is the percentage of the rejected and accepted films over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films used at the</w:t>
      </w:r>
      <w:r>
        <w:rPr>
          <w:spacing w:val="-1"/>
        </w:rPr>
        <w:t> </w:t>
      </w:r>
      <w:r>
        <w:rPr/>
        <w:t>centre.</w:t>
      </w:r>
    </w:p>
    <w:p>
      <w:pPr>
        <w:spacing w:after="0" w:line="360" w:lineRule="auto"/>
        <w:jc w:val="both"/>
        <w:sectPr>
          <w:headerReference w:type="default" r:id="rId61"/>
          <w:footerReference w:type="default" r:id="rId62"/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6"/>
        <w:spacing w:before="90"/>
        <w:ind w:left="1768" w:right="2019" w:firstLine="0"/>
      </w:pPr>
      <w:r>
        <w:rPr/>
        <w:pict>
          <v:rect style="position:absolute;margin-left:105.739998pt;margin-top:46.063114pt;width:506.26pt;height:.48pt;mso-position-horizontal-relative:page;mso-position-vertical-relative:paragraph;z-index:-21237760" filled="true" fillcolor="#000000" stroked="false">
            <v:fill type="solid"/>
            <w10:wrap type="none"/>
          </v:rect>
        </w:pict>
      </w:r>
      <w:r>
        <w:rPr/>
        <w:pict>
          <v:shape style="position:absolute;margin-left:111.140007pt;margin-top:100.303085pt;width:6.75pt;height:1.6pt;mso-position-horizontal-relative:page;mso-position-vertical-relative:paragraph;z-index:-21237248" coordorigin="2223,2006" coordsize="135,32" path="m2324,2006l2223,2006,2223,2016,2324,2016,2324,2006xm2357,2030l2324,2030,2324,2037,2357,2037,2357,2030xe" filled="true" fillcolor="#000000" stroked="false">
            <v:path arrowok="t"/>
            <v:fill type="solid"/>
            <w10:wrap type="none"/>
          </v:shape>
        </w:pict>
      </w:r>
      <w:r>
        <w:rPr/>
        <w:t>Table 4.6:</w:t>
      </w:r>
      <w:r>
        <w:rPr>
          <w:spacing w:val="1"/>
        </w:rPr>
        <w:t> </w:t>
      </w:r>
      <w:r>
        <w:rPr/>
        <w:t>Average Values of Exposure Parameters (kVp and mAs) used for</w:t>
      </w:r>
      <w:r>
        <w:rPr>
          <w:spacing w:val="-58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Radiographic</w:t>
      </w:r>
      <w:r>
        <w:rPr>
          <w:spacing w:val="-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at various</w:t>
      </w:r>
      <w:r>
        <w:rPr>
          <w:spacing w:val="-3"/>
        </w:rPr>
        <w:t> </w:t>
      </w:r>
      <w:r>
        <w:rPr/>
        <w:t>centres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2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2"/>
      </w:tblGrid>
      <w:tr>
        <w:trPr>
          <w:trHeight w:val="424" w:hRule="atLeast"/>
        </w:trPr>
        <w:tc>
          <w:tcPr>
            <w:tcW w:w="10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653" w:right="3008"/>
              <w:jc w:val="center"/>
              <w:rPr>
                <w:sz w:val="20"/>
              </w:rPr>
            </w:pPr>
            <w:r>
              <w:rPr>
                <w:sz w:val="20"/>
              </w:rPr>
              <w:t>Radiographic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parameters</w:t>
            </w:r>
          </w:p>
        </w:tc>
      </w:tr>
      <w:tr>
        <w:trPr>
          <w:trHeight w:val="6312" w:hRule="atLeast"/>
        </w:trPr>
        <w:tc>
          <w:tcPr>
            <w:tcW w:w="10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14" w:val="left" w:leader="none"/>
                <w:tab w:pos="2714" w:val="left" w:leader="none"/>
                <w:tab w:pos="4147" w:val="left" w:leader="none"/>
                <w:tab w:pos="5508" w:val="left" w:leader="none"/>
                <w:tab w:pos="7047" w:val="left" w:leader="none"/>
                <w:tab w:pos="8238" w:val="left" w:leader="none"/>
              </w:tabs>
              <w:spacing w:line="228" w:lineRule="exact"/>
              <w:ind w:left="24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X-ray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Head &amp;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Neck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Upper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Thoracic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Abdomen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Pelvis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Lower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250" w:val="left" w:leader="none"/>
                <w:tab w:pos="1845" w:val="left" w:leader="none"/>
                <w:tab w:pos="2822" w:val="left" w:leader="none"/>
                <w:tab w:pos="3418" w:val="left" w:leader="none"/>
                <w:tab w:pos="4142" w:val="left" w:leader="none"/>
                <w:tab w:pos="4690" w:val="left" w:leader="none"/>
                <w:tab w:pos="5417" w:val="left" w:leader="none"/>
                <w:tab w:pos="6063" w:val="left" w:leader="none"/>
                <w:tab w:pos="6838" w:val="left" w:leader="none"/>
                <w:tab w:pos="8161" w:val="left" w:leader="none"/>
                <w:tab w:pos="8857" w:val="left" w:leader="none"/>
              </w:tabs>
              <w:ind w:left="1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Centre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mAs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mAs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mAs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mAs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  <w:u w:val="single"/>
              </w:rPr>
              <w:t>mAs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kVp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mAs</w:t>
            </w: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This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study</w:t>
            </w:r>
          </w:p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389" w:val="left" w:leader="none"/>
                <w:tab w:pos="1990" w:val="left" w:leader="none"/>
                <w:tab w:pos="2887" w:val="left" w:leader="none"/>
                <w:tab w:pos="3538" w:val="left" w:leader="none"/>
                <w:tab w:pos="4236" w:val="left" w:leader="none"/>
                <w:tab w:pos="4738" w:val="left" w:leader="none"/>
                <w:tab w:pos="5590" w:val="left" w:leader="none"/>
                <w:tab w:pos="6239" w:val="left" w:leader="none"/>
                <w:tab w:pos="6989" w:val="left" w:leader="none"/>
                <w:tab w:pos="7439" w:val="left" w:leader="none"/>
                <w:tab w:pos="8291" w:val="left" w:leader="none"/>
                <w:tab w:pos="8839" w:val="left" w:leader="none"/>
              </w:tabs>
              <w:ind w:left="115"/>
              <w:rPr>
                <w:sz w:val="20"/>
              </w:rPr>
            </w:pPr>
            <w:r>
              <w:rPr>
                <w:sz w:val="20"/>
              </w:rPr>
              <w:t>UCH</w:t>
              <w:tab/>
              <w:t>66</w:t>
              <w:tab/>
              <w:t>30</w:t>
              <w:tab/>
              <w:t>59</w:t>
              <w:tab/>
              <w:t>11</w:t>
              <w:tab/>
              <w:t>70</w:t>
              <w:tab/>
              <w:t>49</w:t>
              <w:tab/>
              <w:t>78</w:t>
              <w:tab/>
              <w:t>60</w:t>
              <w:tab/>
              <w:t>82</w:t>
              <w:tab/>
              <w:t>100</w:t>
              <w:tab/>
              <w:t>61</w:t>
              <w:tab/>
              <w:t>19</w:t>
            </w:r>
          </w:p>
          <w:p>
            <w:pPr>
              <w:pStyle w:val="TableParagraph"/>
              <w:tabs>
                <w:tab w:pos="1387" w:val="left" w:leader="none"/>
                <w:tab w:pos="2035" w:val="left" w:leader="none"/>
                <w:tab w:pos="2882" w:val="left" w:leader="none"/>
                <w:tab w:pos="3538" w:val="left" w:leader="none"/>
                <w:tab w:pos="4236" w:val="left" w:leader="none"/>
                <w:tab w:pos="4788" w:val="left" w:leader="none"/>
                <w:tab w:pos="5686" w:val="left" w:leader="none"/>
                <w:tab w:pos="6288" w:val="left" w:leader="none"/>
                <w:tab w:pos="7037" w:val="left" w:leader="none"/>
                <w:tab w:pos="7539" w:val="left" w:leader="none"/>
                <w:tab w:pos="8286" w:val="left" w:leader="none"/>
                <w:tab w:pos="9090" w:val="right" w:leader="none"/>
              </w:tabs>
              <w:spacing w:before="315"/>
              <w:ind w:left="115"/>
              <w:rPr>
                <w:sz w:val="20"/>
              </w:rPr>
            </w:pPr>
            <w:r>
              <w:rPr>
                <w:sz w:val="20"/>
              </w:rPr>
              <w:t>TDC</w:t>
              <w:tab/>
              <w:t>78</w:t>
              <w:tab/>
              <w:t>93</w:t>
              <w:tab/>
              <w:t>74</w:t>
              <w:tab/>
              <w:t>57</w:t>
              <w:tab/>
              <w:t>79</w:t>
              <w:tab/>
              <w:t>76</w:t>
              <w:tab/>
              <w:t>80</w:t>
              <w:tab/>
              <w:t>95</w:t>
              <w:tab/>
              <w:t>77</w:t>
              <w:tab/>
              <w:t>94</w:t>
              <w:tab/>
              <w:t>68</w:t>
              <w:tab/>
              <w:t>61</w:t>
            </w:r>
          </w:p>
          <w:p>
            <w:pPr>
              <w:pStyle w:val="TableParagraph"/>
              <w:tabs>
                <w:tab w:pos="1351" w:val="left" w:leader="none"/>
                <w:tab w:pos="1997" w:val="left" w:leader="none"/>
                <w:tab w:pos="2902" w:val="left" w:leader="none"/>
                <w:tab w:pos="4238" w:val="left" w:leader="none"/>
                <w:tab w:pos="4791" w:val="left" w:leader="none"/>
                <w:tab w:pos="5741" w:val="left" w:leader="none"/>
                <w:tab w:pos="7078" w:val="left" w:leader="none"/>
                <w:tab w:pos="8319" w:val="left" w:leader="none"/>
                <w:tab w:pos="9071" w:val="right" w:leader="none"/>
              </w:tabs>
              <w:spacing w:before="315"/>
              <w:ind w:left="115"/>
              <w:rPr>
                <w:sz w:val="20"/>
              </w:rPr>
            </w:pPr>
            <w:r>
              <w:rPr>
                <w:sz w:val="20"/>
              </w:rPr>
              <w:t>OAUTHC</w:t>
              <w:tab/>
              <w:t>100</w:t>
              <w:tab/>
              <w:t>128</w:t>
              <w:tab/>
              <w:t>NA</w:t>
              <w:tab/>
              <w:t>107</w:t>
              <w:tab/>
              <w:t>73</w:t>
              <w:tab/>
              <w:t>NA</w:t>
              <w:tab/>
              <w:t>NA</w:t>
              <w:tab/>
              <w:t>92</w:t>
              <w:tab/>
              <w:t>48</w:t>
            </w:r>
          </w:p>
          <w:p>
            <w:pPr>
              <w:pStyle w:val="TableParagraph"/>
              <w:tabs>
                <w:tab w:pos="1399" w:val="left" w:leader="none"/>
                <w:tab w:pos="2050" w:val="left" w:leader="none"/>
                <w:tab w:pos="2899" w:val="left" w:leader="none"/>
                <w:tab w:pos="4289" w:val="left" w:leader="none"/>
                <w:tab w:pos="4837" w:val="left" w:leader="none"/>
                <w:tab w:pos="5739" w:val="left" w:leader="none"/>
                <w:tab w:pos="6339" w:val="left" w:leader="none"/>
                <w:tab w:pos="7090" w:val="left" w:leader="none"/>
                <w:tab w:pos="7539" w:val="left" w:leader="none"/>
                <w:tab w:pos="8291" w:val="left" w:leader="none"/>
                <w:tab w:pos="9042" w:val="right" w:leader="none"/>
              </w:tabs>
              <w:spacing w:before="314"/>
              <w:ind w:left="115"/>
              <w:rPr>
                <w:sz w:val="20"/>
              </w:rPr>
            </w:pPr>
            <w:r>
              <w:rPr>
                <w:sz w:val="20"/>
              </w:rPr>
              <w:t>NHA</w:t>
              <w:tab/>
              <w:t>71</w:t>
              <w:tab/>
              <w:t>23</w:t>
              <w:tab/>
              <w:t>NA</w:t>
              <w:tab/>
              <w:t>73</w:t>
              <w:tab/>
              <w:t>28</w:t>
              <w:tab/>
              <w:t>83</w:t>
              <w:tab/>
              <w:t>40</w:t>
              <w:tab/>
              <w:t>81</w:t>
              <w:tab/>
              <w:t>37</w:t>
              <w:tab/>
              <w:t>66</w:t>
              <w:tab/>
              <w:t>13</w:t>
            </w:r>
          </w:p>
          <w:p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studies</w:t>
            </w:r>
          </w:p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454" w:val="left" w:leader="none"/>
                <w:tab w:pos="2054" w:val="left" w:leader="none"/>
                <w:tab w:pos="3206" w:val="left" w:leader="none"/>
                <w:tab w:pos="4373" w:val="left" w:leader="none"/>
                <w:tab w:pos="4919" w:val="left" w:leader="none"/>
                <w:tab w:pos="5823" w:val="left" w:leader="none"/>
                <w:tab w:pos="6421" w:val="left" w:leader="none"/>
                <w:tab w:pos="7172" w:val="left" w:leader="none"/>
                <w:tab w:pos="7623" w:val="left" w:leader="none"/>
                <w:tab w:pos="8725" w:val="left" w:leader="none"/>
              </w:tabs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(2002)</w:t>
              <w:tab/>
              <w:t>72</w:t>
              <w:tab/>
              <w:t>30</w:t>
              <w:tab/>
              <w:t>-</w:t>
              <w:tab/>
              <w:t>86</w:t>
              <w:tab/>
              <w:t>8</w:t>
              <w:tab/>
              <w:t>74</w:t>
              <w:tab/>
              <w:t>46</w:t>
              <w:tab/>
              <w:t>74</w:t>
              <w:tab/>
              <w:t>35</w:t>
              <w:tab/>
              <w:t>-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478" w:val="left" w:leader="none"/>
                <w:tab w:pos="2078" w:val="left" w:leader="none"/>
                <w:tab w:pos="3230" w:val="left" w:leader="none"/>
                <w:tab w:pos="4394" w:val="left" w:leader="none"/>
                <w:tab w:pos="4844" w:val="left" w:leader="none"/>
                <w:tab w:pos="5847" w:val="left" w:leader="none"/>
                <w:tab w:pos="6445" w:val="left" w:leader="none"/>
                <w:tab w:pos="7196" w:val="left" w:leader="none"/>
                <w:tab w:pos="7647" w:val="left" w:leader="none"/>
                <w:tab w:pos="8749" w:val="left" w:leader="none"/>
              </w:tabs>
              <w:ind w:left="115"/>
              <w:rPr>
                <w:sz w:val="20"/>
              </w:rPr>
            </w:pPr>
            <w:r>
              <w:rPr>
                <w:sz w:val="20"/>
              </w:rPr>
              <w:t>Mipem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(1998)</w:t>
              <w:tab/>
              <w:t>70</w:t>
              <w:tab/>
              <w:t>35</w:t>
              <w:tab/>
              <w:t>-</w:t>
              <w:tab/>
              <w:t>80</w:t>
              <w:tab/>
              <w:t>35</w:t>
              <w:tab/>
              <w:t>71</w:t>
              <w:tab/>
              <w:t>57</w:t>
              <w:tab/>
              <w:t>70</w:t>
              <w:tab/>
              <w:t>40</w:t>
              <w:tab/>
              <w:t>-</w:t>
            </w:r>
          </w:p>
          <w:p>
            <w:pPr>
              <w:pStyle w:val="TableParagraph"/>
              <w:tabs>
                <w:tab w:pos="1739" w:val="left" w:leader="none"/>
                <w:tab w:pos="2066" w:val="left" w:leader="none"/>
                <w:tab w:pos="3206" w:val="left" w:leader="none"/>
                <w:tab w:pos="4433" w:val="left" w:leader="none"/>
                <w:tab w:pos="4623" w:val="left" w:leader="none"/>
                <w:tab w:pos="4883" w:val="left" w:leader="none"/>
                <w:tab w:pos="5940" w:val="left" w:leader="none"/>
                <w:tab w:pos="5986" w:val="left" w:leader="none"/>
                <w:tab w:pos="6490" w:val="left" w:leader="none"/>
                <w:tab w:pos="7201" w:val="left" w:leader="none"/>
                <w:tab w:pos="7256" w:val="left" w:leader="none"/>
                <w:tab w:pos="7652" w:val="left" w:leader="none"/>
                <w:tab w:pos="7758" w:val="left" w:leader="none"/>
                <w:tab w:pos="8754" w:val="left" w:leader="none"/>
              </w:tabs>
              <w:spacing w:line="548" w:lineRule="exact" w:before="63"/>
              <w:ind w:left="115" w:right="1290"/>
              <w:rPr>
                <w:sz w:val="20"/>
              </w:rPr>
            </w:pPr>
            <w:r>
              <w:rPr>
                <w:sz w:val="20"/>
              </w:rPr>
              <w:t>Suliman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(2007)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67</w:t>
              <w:tab/>
              <w:tab/>
              <w:t>23</w:t>
              <w:tab/>
              <w:t>-</w:t>
              <w:tab/>
              <w:t>66</w:t>
              <w:tab/>
              <w:t>13</w:t>
              <w:tab/>
              <w:tab/>
              <w:t>-</w:t>
              <w:tab/>
              <w:tab/>
              <w:t>74</w:t>
              <w:tab/>
              <w:t>32</w:t>
              <w:tab/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Ogundare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(2004)</w:t>
              <w:tab/>
              <w:t>-</w:t>
              <w:tab/>
              <w:tab/>
              <w:t>-</w:t>
              <w:tab/>
              <w:tab/>
              <w:t>-</w:t>
              <w:tab/>
              <w:tab/>
              <w:t>78</w:t>
              <w:tab/>
              <w:t>-</w:t>
              <w:tab/>
              <w:tab/>
              <w:t>79</w:t>
              <w:tab/>
              <w:tab/>
              <w:t>-</w:t>
              <w:tab/>
            </w:r>
            <w:r>
              <w:rPr>
                <w:spacing w:val="-5"/>
                <w:sz w:val="20"/>
              </w:rPr>
              <w:t>-</w:t>
            </w:r>
          </w:p>
        </w:tc>
      </w:tr>
    </w:tbl>
    <w:p>
      <w:pPr>
        <w:spacing w:line="226" w:lineRule="exact" w:before="0"/>
        <w:ind w:left="146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78208">
            <wp:simplePos x="0" y="0"/>
            <wp:positionH relativeFrom="page">
              <wp:posOffset>1235303</wp:posOffset>
            </wp:positionH>
            <wp:positionV relativeFrom="paragraph">
              <wp:posOffset>-4325873</wp:posOffset>
            </wp:positionV>
            <wp:extent cx="5338978" cy="5278485"/>
            <wp:effectExtent l="0" t="0" r="0" b="0"/>
            <wp:wrapNone/>
            <wp:docPr id="1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NA: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Applicable,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available</w:t>
      </w:r>
    </w:p>
    <w:p>
      <w:pPr>
        <w:spacing w:after="0" w:line="226" w:lineRule="exact"/>
        <w:jc w:val="left"/>
        <w:rPr>
          <w:sz w:val="20"/>
        </w:rPr>
        <w:sectPr>
          <w:headerReference w:type="default" r:id="rId63"/>
          <w:footerReference w:type="default" r:id="rId64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6"/>
        <w:spacing w:before="90"/>
        <w:ind w:left="2788" w:right="2019" w:hanging="1020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grid (Yes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No)</w:t>
      </w:r>
      <w:r>
        <w:rPr>
          <w:spacing w:val="-2"/>
        </w:rPr>
        <w:t> </w:t>
      </w:r>
      <w:r>
        <w:rPr/>
        <w:t>during radiological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centres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0"/>
        </w:rPr>
      </w:pPr>
    </w:p>
    <w:p>
      <w:pPr>
        <w:spacing w:before="90"/>
        <w:ind w:left="3509" w:right="0" w:firstLine="0"/>
        <w:jc w:val="left"/>
        <w:rPr>
          <w:i/>
          <w:sz w:val="24"/>
        </w:rPr>
      </w:pPr>
      <w:r>
        <w:rPr/>
        <w:pict>
          <v:group style="position:absolute;margin-left:97.267998pt;margin-top:-9.986865pt;width:514.9pt;height:415.65pt;mso-position-horizontal-relative:page;mso-position-vertical-relative:paragraph;z-index:-21236736" coordorigin="1945,-200" coordsize="10298,8313">
            <v:shape style="position:absolute;left:1945;top:-200;width:8408;height:8313" type="#_x0000_t75" stroked="false">
              <v:imagedata r:id="rId20" o:title=""/>
            </v:shape>
            <v:shape style="position:absolute;left:2460;top:-188;width:9782;height:3695" coordorigin="2460,-188" coordsize="9782,3695" path="m12094,374l2612,374,2612,384,12094,384,12094,374xm12094,-188l2460,-188,2460,-178,12094,-178,12094,-188xm12242,3497l2475,3497,2475,3507,12242,3507,12242,349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Radiological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application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anti-scatter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grid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 w:after="1"/>
        <w:rPr>
          <w:i/>
          <w:sz w:val="21"/>
        </w:rPr>
      </w:pPr>
    </w:p>
    <w:tbl>
      <w:tblPr>
        <w:tblW w:w="0" w:type="auto"/>
        <w:jc w:val="left"/>
        <w:tblInd w:w="1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351"/>
        <w:gridCol w:w="1434"/>
        <w:gridCol w:w="1012"/>
        <w:gridCol w:w="1086"/>
        <w:gridCol w:w="760"/>
        <w:gridCol w:w="1138"/>
      </w:tblGrid>
      <w:tr>
        <w:trPr>
          <w:trHeight w:val="348" w:hRule="atLeast"/>
        </w:trPr>
        <w:tc>
          <w:tcPr>
            <w:tcW w:w="1296" w:type="dxa"/>
          </w:tcPr>
          <w:p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  <w:u w:val="single"/>
              </w:rPr>
              <w:t>X-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ray</w:t>
            </w:r>
            <w:r>
              <w:rPr>
                <w:spacing w:val="4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Centre</w:t>
            </w:r>
          </w:p>
        </w:tc>
        <w:tc>
          <w:tcPr>
            <w:tcW w:w="1351" w:type="dxa"/>
          </w:tcPr>
          <w:p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  <w:u w:val="single"/>
              </w:rPr>
              <w:t>Head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 Neck</w:t>
            </w:r>
          </w:p>
        </w:tc>
        <w:tc>
          <w:tcPr>
            <w:tcW w:w="1434" w:type="dxa"/>
          </w:tcPr>
          <w:p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Upper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 </w:t>
            </w:r>
            <w:r>
              <w:rPr>
                <w:spacing w:val="3"/>
                <w:sz w:val="20"/>
                <w:u w:val="single"/>
              </w:rPr>
              <w:t> </w:t>
            </w:r>
          </w:p>
        </w:tc>
        <w:tc>
          <w:tcPr>
            <w:tcW w:w="1012" w:type="dxa"/>
          </w:tcPr>
          <w:p>
            <w:pPr>
              <w:pStyle w:val="TableParagraph"/>
              <w:spacing w:line="221" w:lineRule="exact"/>
              <w:ind w:left="126"/>
              <w:rPr>
                <w:sz w:val="20"/>
              </w:rPr>
            </w:pPr>
            <w:r>
              <w:rPr>
                <w:sz w:val="20"/>
                <w:u w:val="single"/>
              </w:rPr>
              <w:t>Thoracic</w:t>
            </w:r>
          </w:p>
        </w:tc>
        <w:tc>
          <w:tcPr>
            <w:tcW w:w="1086" w:type="dxa"/>
          </w:tcPr>
          <w:p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sz w:val="20"/>
                <w:u w:val="single"/>
              </w:rPr>
              <w:t>Abdomen</w:t>
            </w:r>
          </w:p>
        </w:tc>
        <w:tc>
          <w:tcPr>
            <w:tcW w:w="760" w:type="dxa"/>
          </w:tcPr>
          <w:p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Pelvis</w:t>
            </w:r>
          </w:p>
        </w:tc>
        <w:tc>
          <w:tcPr>
            <w:tcW w:w="1138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Lower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</w:t>
            </w:r>
          </w:p>
        </w:tc>
      </w:tr>
      <w:tr>
        <w:trPr>
          <w:trHeight w:val="510" w:hRule="atLeast"/>
        </w:trPr>
        <w:tc>
          <w:tcPr>
            <w:tcW w:w="1296" w:type="dxa"/>
          </w:tcPr>
          <w:p>
            <w:pPr>
              <w:pStyle w:val="TableParagraph"/>
              <w:spacing w:before="118"/>
              <w:ind w:left="10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8"/>
              <w:ind w:left="17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8"/>
              <w:ind w:left="38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12" w:type="dxa"/>
          </w:tcPr>
          <w:p>
            <w:pPr>
              <w:pStyle w:val="TableParagraph"/>
              <w:spacing w:before="118"/>
              <w:ind w:left="29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86" w:type="dxa"/>
          </w:tcPr>
          <w:p>
            <w:pPr>
              <w:pStyle w:val="TableParagraph"/>
              <w:spacing w:before="118"/>
              <w:ind w:left="449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760" w:type="dxa"/>
          </w:tcPr>
          <w:p>
            <w:pPr>
              <w:pStyle w:val="TableParagraph"/>
              <w:spacing w:before="118"/>
              <w:ind w:left="2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138" w:type="dxa"/>
          </w:tcPr>
          <w:p>
            <w:pPr>
              <w:pStyle w:val="TableParagraph"/>
              <w:spacing w:before="118"/>
              <w:ind w:left="37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544" w:hRule="atLeast"/>
        </w:trPr>
        <w:tc>
          <w:tcPr>
            <w:tcW w:w="1296" w:type="dxa"/>
          </w:tcPr>
          <w:p>
            <w:pPr>
              <w:pStyle w:val="TableParagraph"/>
              <w:spacing w:before="153"/>
              <w:ind w:left="98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351" w:type="dxa"/>
          </w:tcPr>
          <w:p>
            <w:pPr>
              <w:pStyle w:val="TableParagraph"/>
              <w:spacing w:before="153"/>
              <w:ind w:left="17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434" w:type="dxa"/>
          </w:tcPr>
          <w:p>
            <w:pPr>
              <w:pStyle w:val="TableParagraph"/>
              <w:spacing w:before="153"/>
              <w:ind w:left="38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3"/>
              <w:ind w:left="29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3"/>
              <w:ind w:left="449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760" w:type="dxa"/>
          </w:tcPr>
          <w:p>
            <w:pPr>
              <w:pStyle w:val="TableParagraph"/>
              <w:spacing w:before="153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3"/>
              <w:ind w:left="377" w:right="423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544" w:hRule="atLeast"/>
        </w:trPr>
        <w:tc>
          <w:tcPr>
            <w:tcW w:w="1296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351" w:type="dxa"/>
          </w:tcPr>
          <w:p>
            <w:pPr>
              <w:pStyle w:val="TableParagraph"/>
              <w:spacing w:before="153"/>
              <w:ind w:left="189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434" w:type="dxa"/>
          </w:tcPr>
          <w:p>
            <w:pPr>
              <w:pStyle w:val="TableParagraph"/>
              <w:spacing w:before="153"/>
              <w:ind w:left="39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3"/>
              <w:ind w:left="306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3"/>
              <w:ind w:left="50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760" w:type="dxa"/>
          </w:tcPr>
          <w:p>
            <w:pPr>
              <w:pStyle w:val="TableParagraph"/>
              <w:spacing w:before="15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3"/>
              <w:ind w:left="377" w:right="404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382" w:hRule="atLeast"/>
        </w:trPr>
        <w:tc>
          <w:tcPr>
            <w:tcW w:w="1296" w:type="dxa"/>
          </w:tcPr>
          <w:p>
            <w:pPr>
              <w:pStyle w:val="TableParagraph"/>
              <w:spacing w:line="210" w:lineRule="exact" w:before="153"/>
              <w:ind w:left="10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351" w:type="dxa"/>
          </w:tcPr>
          <w:p>
            <w:pPr>
              <w:pStyle w:val="TableParagraph"/>
              <w:spacing w:line="210" w:lineRule="exact" w:before="153"/>
              <w:ind w:left="17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434" w:type="dxa"/>
          </w:tcPr>
          <w:p>
            <w:pPr>
              <w:pStyle w:val="TableParagraph"/>
              <w:spacing w:line="210" w:lineRule="exact" w:before="153"/>
              <w:ind w:left="384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012" w:type="dxa"/>
          </w:tcPr>
          <w:p>
            <w:pPr>
              <w:pStyle w:val="TableParagraph"/>
              <w:spacing w:line="210" w:lineRule="exact" w:before="153"/>
              <w:ind w:left="370" w:right="357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86" w:type="dxa"/>
          </w:tcPr>
          <w:p>
            <w:pPr>
              <w:pStyle w:val="TableParagraph"/>
              <w:spacing w:line="210" w:lineRule="exact" w:before="153"/>
              <w:ind w:left="52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 w:before="15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138" w:type="dxa"/>
          </w:tcPr>
          <w:p>
            <w:pPr>
              <w:pStyle w:val="TableParagraph"/>
              <w:spacing w:line="210" w:lineRule="exact" w:before="153"/>
              <w:ind w:left="342" w:right="440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spacing w:before="91"/>
        <w:ind w:left="1902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65"/>
          <w:footerReference w:type="default" r:id="rId66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Heading6"/>
        <w:spacing w:before="90"/>
        <w:ind w:left="1768" w:firstLine="0"/>
      </w:pPr>
      <w:r>
        <w:rPr/>
        <w:pict>
          <v:group style="position:absolute;margin-left:97.267998pt;margin-top:10.293103pt;width:499.15pt;height:415.65pt;mso-position-horizontal-relative:page;mso-position-vertical-relative:paragraph;z-index:-21236224" coordorigin="1945,206" coordsize="9983,8313">
            <v:shape style="position:absolute;left:1945;top:205;width:8408;height:8313" coordorigin="1945,206" coordsize="8408,8313" path="m3023,8291l3022,8260,3016,8227,3006,8194,2993,8160,2976,8125,2956,8089,2932,8054,2904,8017,2872,7981,2837,7943,2335,7442,2332,7439,2324,7437,2320,7437,2316,7437,2312,7439,2302,7444,2291,7452,2278,7465,2270,7476,2264,7486,2263,7490,2262,7495,2262,7498,2265,7506,2268,7509,2770,8012,2796,8039,2819,8065,2840,8091,2857,8116,2872,8140,2885,8164,2895,8187,2902,8209,2906,8230,2908,8251,2908,8270,2904,8289,2899,8308,2890,8325,2879,8341,2866,8356,2851,8369,2835,8380,2818,8388,2799,8393,2780,8396,2760,8397,2740,8395,2718,8390,2695,8383,2672,8374,2648,8361,2623,8345,2597,8327,2570,8306,2543,8282,2515,8255,2018,7759,2015,7756,2008,7753,2004,7753,2000,7753,1996,7755,1985,7760,1974,7769,1961,7782,1953,7793,1950,7799,1946,7807,1945,7812,1946,7815,1948,7822,1951,7826,2461,8336,2498,8371,2535,8403,2571,8431,2607,8455,2642,8475,2676,8491,2708,8503,2740,8512,2771,8517,2801,8518,2830,8516,2858,8510,2884,8501,2909,8489,2932,8473,2954,8453,2975,8429,2993,8404,3006,8378,3015,8350,3021,8321,3023,8291xm3640,7733l3638,7720,3635,7713,3628,7697,3621,7689,3613,7681,2856,6924,2853,6922,2846,6920,2842,6919,2833,6920,2828,6923,2812,6935,2799,6948,2787,6964,2785,6968,2783,6978,2784,6982,2787,6989,2789,6992,3235,7438,3365,7568,3443,7645,3443,7645,3365,7604,3205,7522,3142,7491,3052,7445,2642,7241,2618,7229,2597,7220,2585,7216,2574,7213,2565,7212,2556,7212,2548,7213,2533,7220,2525,7225,2477,7273,2475,7283,2476,7296,2478,7306,2483,7317,2492,7329,2503,7341,3259,8098,3262,8100,3270,8103,3274,8103,3278,8102,3282,8101,3292,8096,3303,8088,3316,8074,3325,8063,3330,8053,3331,8049,3332,8045,3332,8041,3330,8036,3329,8033,3327,8030,2784,7487,2643,7349,2644,7348,2717,7388,2794,7428,2912,7487,3478,7769,3493,7776,3518,7787,3529,7791,3540,7794,3549,7796,3568,7799,3578,7798,3585,7795,3592,7792,3600,7787,3633,7754,3636,7750,3639,7739,3640,7733xm3853,7524l3853,7520,3850,7513,3847,7509,3844,7506,3058,6719,3054,6717,3047,6714,3043,6714,3039,6715,3035,6716,3025,6721,3013,6730,3001,6742,2993,6753,2987,6763,2986,6767,2985,6772,2985,6776,2988,6783,2990,6787,3780,7577,3783,7580,3791,7582,3794,7583,3798,7581,3803,7580,3813,7575,3824,7566,3837,7553,3842,7547,3846,7542,3851,7532,3852,7528,3853,7524xm4192,7183l4189,7173,4183,7162,4141,7096,3591,6238,3578,6217,3567,6205,3562,6202,3553,6199,3548,6201,3542,6204,3529,6214,3507,6236,3499,6247,3496,6252,3495,6261,3495,6265,3499,6273,3551,6352,4049,7111,4049,7111,3980,7066,3216,6570,3202,6563,3198,6561,3186,6562,3181,6564,3171,6572,3149,6594,3134,6613,3131,6619,3133,6630,3136,6635,3142,6641,3147,6646,3156,6652,3234,6703,4092,7252,4100,7256,4103,7257,4107,7259,4110,7260,4117,7260,4120,7259,4123,7258,4126,7257,4130,7256,4147,7243,4176,7214,4185,7203,4188,7198,4190,7192,4192,7183xm4727,6651l4726,6644,4720,6634,4717,6628,4700,6609,4692,6601,4684,6593,4664,6575,4649,6567,4642,6566,4638,6566,4635,6568,4431,6771,4139,6479,4312,6307,4313,6304,4313,6300,4314,6297,4313,6293,4309,6284,4305,6279,4289,6260,4273,6245,4253,6227,4248,6223,4239,6219,4234,6218,4231,6217,4227,6218,4224,6219,4051,6392,3795,6136,3997,5934,3998,5932,3998,5924,3996,5921,3992,5911,3983,5899,3972,5886,3956,5871,3942,5858,3935,5853,3930,5850,3920,5844,3916,5843,3913,5843,3909,5843,3906,5844,3657,6094,3654,6103,3655,6114,3658,6124,3663,6134,3671,6146,3682,6157,4409,6885,4421,6896,4432,6904,4443,6909,4452,6911,4464,6913,4473,6910,4725,6658,4727,6655,4727,6651xm5181,6196l5180,6193,5179,6189,5177,6186,5174,6183,5168,6176,5162,6172,5155,6166,5149,6162,5116,6142,4923,6028,4905,6016,4872,5997,4854,5986,4836,5977,4819,5968,4804,5960,4788,5953,4774,5947,4759,5941,4746,5937,4733,5933,4720,5930,4712,5928,4707,5928,4696,5927,4684,5926,4673,5927,4662,5928,4667,5911,4670,5893,4672,5875,4672,5857,4671,5839,4669,5820,4665,5801,4660,5782,4653,5763,4645,5744,4635,5725,4622,5705,4609,5685,4593,5665,4575,5645,4571,5641,4571,5863,4569,5878,4565,5893,4560,5908,4552,5922,4542,5937,4530,5950,4464,6016,4384,5937,4189,5741,4255,5675,4264,5666,4273,5659,4280,5653,4290,5646,4299,5641,4309,5638,4332,5631,4355,5630,4378,5633,4401,5640,4424,5652,4448,5667,4472,5686,4496,5708,4510,5723,4523,5738,4534,5753,4545,5769,4553,5785,4560,5800,4565,5816,4569,5832,4571,5847,4571,5863,4571,5641,4561,5630,4556,5625,4535,5605,4513,5586,4492,5570,4471,5555,4450,5542,4428,5532,4407,5523,4386,5516,4365,5511,4344,5509,4324,5508,4303,5509,4283,5513,4263,5519,4244,5526,4225,5536,4217,5541,4208,5548,4198,5555,4183,5569,4174,5577,4165,5586,4111,5640,4056,5694,4051,5700,4048,5709,4049,5720,4051,5730,4057,5741,4065,5752,4076,5764,4834,6522,4838,6525,4842,6526,4845,6528,4849,6528,4853,6527,4857,6526,4862,6523,4868,6520,4873,6517,4878,6512,4885,6506,4892,6499,4897,6493,4900,6488,4903,6482,4905,6478,4906,6473,4907,6469,4907,6466,4906,6462,4905,6458,4902,6455,4658,6210,4551,6104,4574,6081,4585,6070,4596,6059,4608,6048,4621,6040,4634,6034,4647,6030,4661,6028,4676,6028,4691,6029,4707,6032,4723,6036,4740,6042,4757,6049,4775,6058,4794,6068,4813,6078,4832,6089,5032,6210,5092,6247,5098,6251,5104,6254,5109,6256,5113,6258,5117,6258,5122,6257,5127,6257,5132,6255,5142,6247,5148,6242,5155,6236,5163,6228,5168,6221,5172,6216,5177,6210,5179,6205,5180,6201,5181,6196xm5461,5850l5458,5823,5453,5795,5445,5767,5433,5739,5419,5710,5402,5682,5381,5653,5357,5624,5330,5595,5306,5572,5282,5552,5259,5535,5236,5520,5213,5509,5191,5499,5169,5491,5148,5485,5127,5481,5106,5479,5085,5477,5065,5477,5045,5478,5025,5480,5006,5482,4987,5484,4913,5495,4894,5497,4876,5498,4859,5498,4841,5497,4823,5495,4806,5492,4788,5487,4771,5480,4754,5472,4737,5461,4720,5447,4703,5431,4691,5420,4681,5407,4672,5395,4664,5382,4657,5369,4651,5356,4646,5344,4643,5331,4641,5318,4641,5306,4642,5293,4644,5280,4649,5268,4655,5257,4663,5245,4673,5234,4684,5224,4697,5215,4710,5208,4723,5202,4736,5198,4750,5195,4762,5192,4775,5191,4798,5189,4829,5188,4837,5186,4842,5181,4842,5179,4841,5172,4840,5168,4829,5153,4818,5141,4789,5112,4766,5092,4759,5088,4744,5083,4738,5082,4728,5082,4713,5083,4702,5085,4691,5087,4668,5092,4657,5096,4646,5101,4635,5106,4623,5112,4613,5119,4603,5126,4594,5134,4585,5142,4569,5159,4556,5177,4545,5197,4537,5217,4531,5239,4528,5261,4527,5284,4530,5308,4534,5332,4542,5357,4551,5382,4564,5407,4580,5433,4599,5459,4620,5485,4644,5511,4669,5534,4693,5554,4716,5571,4739,5585,4762,5597,4784,5608,4806,5616,4828,5622,4849,5627,4869,5629,4890,5631,4910,5631,4930,5631,4950,5629,4988,5625,5062,5614,5080,5612,5098,5611,5115,5610,5133,5611,5150,5613,5167,5617,5185,5622,5202,5629,5219,5637,5237,5648,5254,5662,5271,5678,5286,5694,5300,5710,5311,5726,5322,5742,5330,5759,5336,5774,5341,5790,5344,5805,5345,5820,5345,5835,5343,5849,5339,5863,5334,5877,5327,5890,5318,5902,5308,5913,5293,5927,5278,5938,5262,5947,5246,5953,5230,5959,5214,5963,5199,5966,5184,5968,5171,5970,5158,5970,5146,5971,5122,5970,5112,5972,5107,5977,5105,5980,5105,5983,5105,5986,5107,5990,5112,6000,5116,6006,5135,6026,5154,6045,5162,6053,5170,6059,5177,6064,5187,6072,5195,6075,5204,6077,5211,6080,5223,6080,5249,6079,5261,6077,5274,6075,5288,6071,5301,6068,5315,6063,5329,6057,5344,6050,5358,6042,5371,6032,5385,6021,5398,6009,5415,5990,5429,5970,5441,5948,5451,5925,5457,5901,5460,5876,5461,5850xm5716,5661l5716,5657,5713,5650,5711,5646,5707,5643,4921,4856,4917,4854,4910,4851,4906,4851,4902,4851,4898,4853,4888,4858,4876,4867,4864,4879,4856,4890,4853,4895,4849,4904,4848,4909,4848,4913,4851,4920,4853,4924,5643,5714,5646,5717,5654,5719,5657,5720,5661,5718,5666,5717,5676,5712,5687,5703,5700,5690,5705,5684,5709,5679,5712,5674,5714,5669,5715,5665,5716,5661xm6014,5363l6014,5359,6011,5352,6009,5348,5298,4637,5443,4492,5444,4489,5444,4485,5443,4478,5440,4473,5439,4469,5434,4463,5417,4443,5409,4435,5401,4427,5387,4414,5375,4405,5365,4400,5357,4398,5353,4398,5351,4400,4992,4758,4991,4761,4992,4764,4991,4768,4993,4772,4998,4782,5002,4788,5008,4794,5013,4801,5020,4808,5036,4824,5043,4831,5050,4836,5056,4841,5062,4845,5071,4850,5075,4851,5079,4851,5082,4852,5085,4850,5230,4705,5941,5416,5944,5418,5952,5421,5955,5422,5959,5420,5964,5419,5969,5417,5974,5414,5979,5410,5985,5405,5998,5392,6007,5381,6012,5371,6013,5367,6014,5363xm6407,4970l6407,4966,6404,4959,6401,4956,6097,4651,6026,4517,5886,4248,5781,4047,5769,4026,5764,4019,5759,4013,5754,4010,5744,4008,5738,4010,5732,4014,5718,4025,5701,4042,5689,4058,5687,4063,5685,4066,5685,4071,5685,4075,5688,4084,5690,4088,5694,4094,5859,4400,5884,4445,5962,4581,5962,4581,5778,4477,5473,4313,5468,4309,5463,4308,5459,4306,5455,4305,5446,4306,5442,4308,5437,4310,5418,4325,5402,4341,5387,4360,5385,4365,5388,4376,5390,4380,5397,4385,5403,4391,5413,4396,5492,4438,5828,4614,6029,4719,6333,5023,6337,5026,6344,5029,6348,5029,6352,5027,6357,5027,6367,5021,6378,5013,6391,5000,6399,4989,6405,4979,6405,4974,6407,4970xm7110,4204l7109,4165,7103,4124,7092,4083,7076,4040,7056,3996,7031,3951,7001,3904,6991,3891,6991,4175,6987,4203,6977,4229,6962,4253,6943,4276,6920,4296,6896,4311,6870,4321,6844,4326,6816,4327,6788,4324,6758,4317,6728,4306,6697,4291,6665,4273,6632,4252,6599,4226,6565,4199,6530,4169,6495,4136,6459,4101,6427,4069,6398,4036,6369,4003,6343,3969,6319,3936,6298,3904,6281,3872,6267,3840,6255,3809,6248,3779,6245,3749,6244,3721,6249,3693,6258,3667,6272,3643,6292,3620,6315,3601,6339,3586,6364,3576,6391,3571,6418,3570,6447,3573,6476,3580,6507,3591,6538,3606,6570,3624,6603,3644,6636,3669,6670,3696,6704,3725,6738,3757,6773,3790,6805,3824,6835,3857,6863,3890,6890,3924,6915,3957,6935,3990,6953,4023,6968,4054,6980,4086,6987,4116,6991,4146,6991,4175,6991,3891,6966,3857,6927,3809,6884,3761,6837,3711,6788,3664,6740,3621,6693,3583,6676,3570,6647,3549,6603,3520,6560,3495,6518,3476,6477,3461,6438,3452,6401,3447,6364,3447,6329,3452,6295,3462,6263,3477,6232,3498,6204,3523,6177,3553,6156,3585,6141,3619,6131,3655,6127,3692,6128,3731,6133,3771,6144,3813,6160,3856,6180,3900,6205,3945,6234,3991,6268,4038,6307,4085,6349,4133,6395,4181,6445,4229,6494,4273,6541,4312,6587,4346,6632,4376,6675,4400,6717,4420,6758,4435,6797,4445,6835,4450,6871,4450,6907,4445,6941,4436,6973,4420,7004,4400,7034,4374,7060,4343,7071,4327,7081,4311,7096,4277,7105,4241,7110,4204xm7422,3955l7421,3952,7418,3944,7416,3941,7073,3598,7251,3419,7252,3416,7251,3409,7250,3405,7248,3400,7246,3396,7242,3389,7231,3377,7217,3362,7200,3346,7188,3336,7183,3333,7174,3329,7170,3328,7166,3327,7163,3328,7161,3329,6983,3507,6705,3230,6894,3041,6895,3039,6895,3035,6894,3028,6889,3018,6885,3012,6868,2992,6860,2984,6852,2976,6831,2958,6815,2949,6808,2948,6804,2948,6802,2949,6564,3186,6562,3195,6563,3207,6565,3216,6571,3227,6579,3238,6589,3250,7348,4008,7351,4011,7355,4012,7359,4014,7363,4014,7367,4013,7371,4012,7382,4006,7387,4003,7393,3998,7406,3985,7414,3974,7419,3964,7420,3959,7422,3955xm7975,3402l7974,3399,7971,3391,7969,3388,7966,3385,7179,2598,7176,2595,7168,2593,7165,2592,7160,2593,7156,2595,7146,2600,7135,2608,7122,2621,7114,2632,7109,2642,7107,2646,7106,2651,7106,2655,7109,2662,7111,2666,7901,3456,7905,3458,7912,3461,7916,3461,7920,3460,7924,3459,7935,3454,7940,3450,7946,3445,7959,3432,7967,3421,7972,3411,7973,3406,7975,3402xm8346,2955l8346,2938,8344,2920,8342,2902,8337,2885,8332,2867,8325,2848,8317,2830,8308,2811,8297,2792,8284,2772,8270,2753,8255,2734,8238,2715,8231,2708,8231,2920,8230,2934,8228,2948,8225,2961,8220,2974,8213,2987,8204,2999,8193,3011,8169,3035,8095,3109,7808,2821,7888,2740,7894,2735,7904,2726,7920,2713,7936,2704,7951,2697,7967,2692,7983,2690,7999,2689,8015,2691,8032,2694,8048,2700,8066,2707,8083,2716,8100,2727,8118,2741,8136,2756,8154,2773,8170,2790,8185,2807,8197,2824,8207,2841,8215,2857,8222,2873,8226,2889,8229,2904,8231,2920,8231,2708,8219,2696,8213,2689,8199,2676,8177,2658,8156,2642,8135,2627,8114,2615,8093,2604,8073,2595,8068,2593,8053,2588,8034,2583,8015,2579,7997,2577,7979,2577,7962,2579,7946,2582,7931,2587,7917,2593,7919,2579,7920,2565,7919,2550,7917,2535,7914,2519,7910,2504,7905,2489,7898,2473,7891,2458,7882,2443,7873,2427,7862,2412,7851,2397,7839,2382,7831,2373,7831,2576,7831,2591,7829,2604,7826,2618,7819,2631,7810,2645,7798,2658,7721,2735,7566,2579,7457,2470,7527,2401,7541,2387,7555,2377,7569,2368,7582,2363,7596,2359,7609,2357,7623,2357,7636,2359,7651,2363,7665,2369,7679,2376,7693,2384,7708,2394,7723,2406,7737,2418,7752,2432,7765,2446,7777,2460,7788,2474,7799,2488,7808,2504,7816,2518,7822,2533,7826,2547,7830,2562,7831,2576,7831,2373,7825,2367,7816,2357,7811,2352,7787,2329,7763,2309,7738,2291,7714,2275,7690,2262,7667,2252,7643,2244,7620,2239,7597,2237,7575,2238,7553,2241,7531,2247,7509,2257,7487,2270,7465,2288,7442,2309,7382,2369,7321,2430,7318,2439,7319,2450,7321,2460,7327,2471,7335,2482,7345,2494,8073,3221,8085,3232,8096,3240,8106,3245,8116,3247,8128,3249,8137,3246,8275,3109,8276,3107,8289,3093,8301,3078,8311,3064,8320,3049,8327,3035,8333,3020,8339,3004,8342,2988,8345,2972,8346,2955xm8936,2447l8934,2437,8931,2431,8925,2425,8919,2420,8899,2407,8800,2343,8507,2159,8507,2275,8329,2452,8056,2028,8010,1957,8011,1957,8011,1957,8507,2275,8507,2159,8187,1957,7970,1820,7965,1816,7959,1813,7954,1812,7949,1811,7945,1811,7939,1813,7934,1815,7928,1818,7922,1822,7916,1827,7909,1834,7900,1843,7892,1850,7886,1857,7882,1863,7877,1868,7874,1874,7873,1879,7871,1884,7871,1889,7872,1893,7874,1898,7876,1903,7879,1909,7964,2042,8256,2506,8467,2838,8474,2850,8480,2858,8486,2863,8491,2870,8497,2873,8507,2875,8512,2874,8518,2870,8524,2866,8530,2860,8545,2845,8551,2839,8555,2833,8558,2828,8561,2824,8561,2818,8561,2814,8562,2810,8560,2806,8558,2802,8556,2798,8515,2734,8399,2555,8502,2452,8611,2343,8853,2498,8858,2501,8862,2503,8866,2504,8870,2506,8873,2506,8877,2505,8882,2504,8886,2502,8897,2493,8904,2487,8912,2479,8920,2470,8926,2463,8930,2458,8935,2452,8936,2447xm9254,2013l9252,1972,9244,1931,9232,1888,9214,1843,9191,1798,9162,1750,9138,1715,9138,1975,9137,2003,9132,2030,9123,2057,9110,2082,9092,2107,9069,2132,9000,2202,8365,1566,8433,1498,8460,1474,8487,1455,8515,1442,8543,1435,8572,1432,8602,1432,8632,1436,8664,1444,8696,1456,8728,1471,8761,1489,8794,1511,8828,1536,8861,1563,8894,1592,8928,1624,8967,1665,9002,1705,9034,1743,9060,1779,9083,1815,9102,1849,9117,1882,9128,1914,9135,1945,9138,1975,9138,1715,9129,1702,9090,1652,9045,1601,8995,1548,8949,1505,8903,1465,8860,1432,8858,1430,8813,1399,8769,1373,8726,1351,8684,1334,8642,1321,8601,1313,8562,1310,8523,1312,8486,1319,8450,1331,8415,1349,8381,1373,8347,1403,8226,1525,8223,1534,8224,1545,8227,1555,8232,1565,8240,1576,8251,1588,8979,2316,8990,2327,9002,2335,9012,2340,9021,2342,9033,2344,9042,2341,9156,2227,9179,2202,9186,2194,9210,2160,9229,2125,9243,2089,9251,2051,9254,2013xm9899,1484l9897,1474,9893,1468,9888,1463,9882,1457,9874,1452,9862,1444,9763,1381,9469,1196,9469,1312,9292,1489,9019,1065,8973,995,8973,994,8974,994,9469,1312,9469,1196,9150,994,8933,857,8927,853,8922,850,8917,849,8912,848,8907,848,8902,850,8897,852,8891,855,8885,860,8879,864,8849,894,8845,900,8840,906,8837,911,8836,916,8834,922,8834,926,8835,931,8836,936,8839,941,8842,946,8873,995,8926,1079,9219,1543,9429,1875,9437,1887,9443,1895,9449,1901,9454,1907,9459,1910,9470,1912,9475,1911,9481,1907,9486,1903,9493,1897,9508,1883,9514,1876,9518,1871,9521,1866,9524,1861,9524,1856,9524,1851,9524,1847,9522,1843,9521,1839,9519,1835,9516,1830,9362,1593,9465,1489,9573,1381,9816,1536,9821,1538,9825,1540,9829,1542,9833,1543,9836,1543,9840,1542,9844,1541,9849,1539,9855,1534,9860,1530,9867,1524,9875,1516,9883,1508,9889,1501,9893,1495,9897,1490,9899,1484xm10353,1020l10352,1013,10351,1007,10348,999,10345,992,10341,984,10334,976,10326,968,10290,932,9570,211,9567,209,9563,208,9559,206,9555,206,9551,206,9546,207,9541,210,9536,213,9531,217,9525,222,9512,234,9508,241,9504,245,9500,251,9498,255,9496,265,9497,269,9499,272,9500,276,9502,279,9730,507,9997,774,10032,809,10052,828,10079,855,10157,931,10156,932,10156,932,10098,901,10078,891,10020,861,9980,840,9919,808,9833,766,9570,635,9343,521,9331,516,9321,511,9311,507,9299,502,9288,500,9278,499,9270,499,9261,500,9254,503,9247,507,9239,512,9198,553,9191,560,9188,570,9189,583,9192,593,9197,604,9205,615,9216,628,9972,1384,9975,1386,9979,1388,9983,1390,9987,1390,9991,1388,9995,1388,10000,1386,10005,1383,10011,1379,10016,1375,10030,1361,10035,1355,10038,1350,10041,1344,10043,1340,10044,1335,10045,1331,10046,1327,10044,1323,10042,1319,10040,1317,9532,808,9498,774,9450,727,9356,636,9357,635,9406,662,9482,702,9507,715,10176,1048,10192,1056,10206,1063,10219,1068,10232,1073,10243,1077,10253,1080,10262,1083,10270,1084,10281,1085,10291,1085,10298,1081,10306,1079,10313,1074,10346,1041,10349,1036,10351,1031,10352,1025,10353,1020xe" filled="true" fillcolor="#ffc000" stroked="false">
              <v:path arrowok="t"/>
              <v:fill opacity="32896f" type="solid"/>
            </v:shape>
            <v:rect style="position:absolute;left:2114;top:645;width:9813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57"/>
        </w:rPr>
        <w:t> </w:t>
      </w:r>
      <w:r>
        <w:rPr/>
        <w:t>Rejection 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Radiographic</w:t>
      </w:r>
      <w:r>
        <w:rPr>
          <w:spacing w:val="-1"/>
        </w:rPr>
        <w:t> </w:t>
      </w:r>
      <w:r>
        <w:rPr/>
        <w:t>films at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centres</w:t>
      </w:r>
    </w:p>
    <w:p>
      <w:pPr>
        <w:pStyle w:val="BodyText"/>
        <w:spacing w:before="8"/>
        <w:rPr>
          <w:b/>
          <w:i/>
        </w:rPr>
      </w:pPr>
    </w:p>
    <w:p>
      <w:pPr>
        <w:tabs>
          <w:tab w:pos="2809" w:val="left" w:leader="none"/>
          <w:tab w:pos="7176" w:val="left" w:leader="none"/>
          <w:tab w:pos="7915" w:val="left" w:leader="none"/>
        </w:tabs>
        <w:spacing w:line="448" w:lineRule="auto" w:before="1" w:after="9"/>
        <w:ind w:left="1845" w:right="1502" w:firstLine="1351"/>
        <w:jc w:val="left"/>
        <w:rPr>
          <w:sz w:val="20"/>
        </w:rPr>
      </w:pPr>
      <w:r>
        <w:rPr>
          <w:sz w:val="20"/>
        </w:rPr>
        <w:t>Radiographic</w:t>
      </w:r>
      <w:r>
        <w:rPr>
          <w:spacing w:val="-3"/>
          <w:sz w:val="20"/>
        </w:rPr>
        <w:t> </w:t>
      </w:r>
      <w:r>
        <w:rPr>
          <w:sz w:val="20"/>
        </w:rPr>
        <w:t>examination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accepted</w:t>
      </w:r>
      <w:r>
        <w:rPr>
          <w:spacing w:val="-2"/>
          <w:sz w:val="20"/>
        </w:rPr>
        <w:t> </w:t>
      </w:r>
      <w:r>
        <w:rPr>
          <w:sz w:val="20"/>
        </w:rPr>
        <w:t>film</w:t>
      </w:r>
      <w:r>
        <w:rPr>
          <w:spacing w:val="-6"/>
          <w:sz w:val="20"/>
        </w:rPr>
        <w:t> </w:t>
      </w:r>
      <w:r>
        <w:rPr>
          <w:sz w:val="20"/>
        </w:rPr>
        <w:t>(A)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rejected</w:t>
      </w:r>
      <w:r>
        <w:rPr>
          <w:spacing w:val="-3"/>
          <w:sz w:val="20"/>
        </w:rPr>
        <w:t> </w:t>
      </w:r>
      <w:r>
        <w:rPr>
          <w:sz w:val="20"/>
        </w:rPr>
        <w:t>film</w:t>
      </w:r>
      <w:r>
        <w:rPr>
          <w:spacing w:val="-6"/>
          <w:sz w:val="20"/>
        </w:rPr>
        <w:t> </w:t>
      </w:r>
      <w:r>
        <w:rPr>
          <w:sz w:val="20"/>
        </w:rPr>
        <w:t>(R)</w:t>
      </w:r>
      <w:r>
        <w:rPr>
          <w:spacing w:val="-47"/>
          <w:sz w:val="20"/>
        </w:rPr>
        <w:t> </w:t>
      </w:r>
      <w:r>
        <w:rPr>
          <w:sz w:val="20"/>
        </w:rPr>
        <w:t>X-</w:t>
      </w:r>
      <w:r>
        <w:rPr>
          <w:spacing w:val="-3"/>
          <w:sz w:val="20"/>
        </w:rPr>
        <w:t> </w:t>
      </w:r>
      <w:r>
        <w:rPr>
          <w:sz w:val="20"/>
        </w:rPr>
        <w:t>ray</w:t>
        <w:tab/>
        <w:t>H</w:t>
      </w:r>
      <w:r>
        <w:rPr>
          <w:sz w:val="20"/>
          <w:u w:val="single"/>
        </w:rPr>
        <w:t>ead &amp;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Neck</w:t>
      </w:r>
      <w:r>
        <w:rPr>
          <w:sz w:val="20"/>
        </w:rPr>
        <w:t>   </w:t>
      </w:r>
      <w:r>
        <w:rPr>
          <w:sz w:val="20"/>
          <w:u w:val="single"/>
        </w:rPr>
        <w:t>Upper limb</w:t>
      </w:r>
      <w:r>
        <w:rPr>
          <w:sz w:val="20"/>
        </w:rPr>
        <w:t>  </w:t>
      </w:r>
      <w:r>
        <w:rPr>
          <w:spacing w:val="49"/>
          <w:sz w:val="20"/>
        </w:rPr>
        <w:t> </w:t>
      </w:r>
      <w:r>
        <w:rPr>
          <w:sz w:val="20"/>
          <w:u w:val="single"/>
        </w:rPr>
        <w:t>Thoracic </w:t>
      </w:r>
      <w:r>
        <w:rPr>
          <w:sz w:val="20"/>
        </w:rPr>
        <w:t>    </w:t>
      </w:r>
      <w:r>
        <w:rPr>
          <w:sz w:val="20"/>
          <w:u w:val="single"/>
        </w:rPr>
        <w:t>Abdomen</w:t>
      </w:r>
      <w:r>
        <w:rPr>
          <w:sz w:val="20"/>
        </w:rPr>
        <w:tab/>
      </w:r>
      <w:r>
        <w:rPr>
          <w:sz w:val="20"/>
          <w:u w:val="single"/>
        </w:rPr>
        <w:t>Pelvis</w:t>
      </w:r>
      <w:r>
        <w:rPr>
          <w:sz w:val="20"/>
        </w:rPr>
        <w:tab/>
      </w:r>
      <w:r>
        <w:rPr>
          <w:sz w:val="20"/>
          <w:u w:val="single"/>
        </w:rPr>
        <w:t>Lower limb</w:t>
      </w: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568"/>
        <w:gridCol w:w="510"/>
        <w:gridCol w:w="616"/>
        <w:gridCol w:w="471"/>
        <w:gridCol w:w="628"/>
        <w:gridCol w:w="472"/>
        <w:gridCol w:w="583"/>
        <w:gridCol w:w="323"/>
        <w:gridCol w:w="434"/>
        <w:gridCol w:w="477"/>
        <w:gridCol w:w="559"/>
        <w:gridCol w:w="493"/>
        <w:gridCol w:w="558"/>
        <w:gridCol w:w="1780"/>
      </w:tblGrid>
      <w:tr>
        <w:trPr>
          <w:trHeight w:val="426" w:hRule="atLeast"/>
        </w:trPr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410"/>
              <w:rPr>
                <w:sz w:val="20"/>
              </w:rPr>
            </w:pPr>
            <w:r>
              <w:rPr>
                <w:sz w:val="20"/>
              </w:rPr>
              <w:t>Centre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5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A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R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30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A</w:t>
            </w: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R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98"/>
              <w:rPr>
                <w:sz w:val="20"/>
              </w:rPr>
            </w:pPr>
            <w:r>
              <w:rPr>
                <w:sz w:val="20"/>
                <w:u w:val="single"/>
              </w:rPr>
              <w:t>A</w:t>
            </w:r>
            <w:r>
              <w:rPr>
                <w:spacing w:val="-2"/>
                <w:sz w:val="20"/>
                <w:u w:val="single"/>
              </w:rPr>
              <w:t> 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R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A</w:t>
            </w:r>
          </w:p>
        </w:tc>
        <w:tc>
          <w:tcPr>
            <w:tcW w:w="3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R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50"/>
              <w:rPr>
                <w:sz w:val="20"/>
              </w:rPr>
            </w:pPr>
            <w:r>
              <w:rPr>
                <w:sz w:val="20"/>
                <w:u w:val="single"/>
              </w:rPr>
              <w:t>A</w:t>
            </w:r>
            <w:r>
              <w:rPr>
                <w:spacing w:val="-2"/>
                <w:sz w:val="20"/>
                <w:u w:val="single"/>
              </w:rPr>
              <w:t> </w:t>
            </w:r>
          </w:p>
        </w:tc>
        <w:tc>
          <w:tcPr>
            <w:tcW w:w="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sz w:val="20"/>
                <w:u w:val="single"/>
              </w:rPr>
              <w:t>R</w:t>
            </w:r>
            <w:r>
              <w:rPr>
                <w:spacing w:val="-1"/>
                <w:sz w:val="20"/>
                <w:u w:val="single"/>
              </w:rPr>
              <w:t> 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A</w:t>
            </w:r>
          </w:p>
        </w:tc>
        <w:tc>
          <w:tcPr>
            <w:tcW w:w="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R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98" w:right="63"/>
              <w:jc w:val="center"/>
              <w:rPr>
                <w:sz w:val="20"/>
              </w:rPr>
            </w:pPr>
            <w:r>
              <w:rPr>
                <w:sz w:val="20"/>
              </w:rPr>
              <w:t>%A</w:t>
            </w:r>
          </w:p>
        </w:tc>
        <w:tc>
          <w:tcPr>
            <w:tcW w:w="1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92"/>
              <w:rPr>
                <w:sz w:val="20"/>
              </w:rPr>
            </w:pPr>
            <w:r>
              <w:rPr>
                <w:sz w:val="20"/>
              </w:rPr>
              <w:t>%R</w:t>
            </w:r>
          </w:p>
        </w:tc>
      </w:tr>
      <w:tr>
        <w:trPr>
          <w:trHeight w:val="816" w:hRule="atLeast"/>
        </w:trPr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333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219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24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205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4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4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20" w:right="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7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544" w:hRule="atLeast"/>
        </w:trPr>
        <w:tc>
          <w:tcPr>
            <w:tcW w:w="1336" w:type="dxa"/>
          </w:tcPr>
          <w:p>
            <w:pPr>
              <w:pStyle w:val="TableParagraph"/>
              <w:spacing w:before="153"/>
              <w:ind w:left="333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568" w:type="dxa"/>
          </w:tcPr>
          <w:p>
            <w:pPr>
              <w:pStyle w:val="TableParagraph"/>
              <w:spacing w:before="153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10" w:type="dxa"/>
          </w:tcPr>
          <w:p>
            <w:pPr>
              <w:pStyle w:val="TableParagraph"/>
              <w:spacing w:before="1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before="153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before="153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53"/>
              <w:ind w:left="236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472" w:type="dxa"/>
          </w:tcPr>
          <w:p>
            <w:pPr>
              <w:pStyle w:val="TableParagraph"/>
              <w:spacing w:before="153"/>
              <w:ind w:right="21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before="153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3" w:type="dxa"/>
          </w:tcPr>
          <w:p>
            <w:pPr>
              <w:pStyle w:val="TableParagraph"/>
              <w:spacing w:before="153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34" w:type="dxa"/>
          </w:tcPr>
          <w:p>
            <w:pPr>
              <w:pStyle w:val="TableParagraph"/>
              <w:spacing w:before="153"/>
              <w:ind w:left="12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77" w:type="dxa"/>
          </w:tcPr>
          <w:p>
            <w:pPr>
              <w:pStyle w:val="TableParagraph"/>
              <w:spacing w:before="153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9" w:type="dxa"/>
          </w:tcPr>
          <w:p>
            <w:pPr>
              <w:pStyle w:val="TableParagraph"/>
              <w:spacing w:before="153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3" w:type="dxa"/>
          </w:tcPr>
          <w:p>
            <w:pPr>
              <w:pStyle w:val="TableParagraph"/>
              <w:spacing w:before="153"/>
              <w:ind w:lef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8" w:type="dxa"/>
          </w:tcPr>
          <w:p>
            <w:pPr>
              <w:pStyle w:val="TableParagraph"/>
              <w:spacing w:before="153"/>
              <w:ind w:left="238" w:right="63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80" w:type="dxa"/>
          </w:tcPr>
          <w:p>
            <w:pPr>
              <w:pStyle w:val="TableParagraph"/>
              <w:spacing w:before="153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544" w:hRule="atLeast"/>
        </w:trPr>
        <w:tc>
          <w:tcPr>
            <w:tcW w:w="1336" w:type="dxa"/>
          </w:tcPr>
          <w:p>
            <w:pPr>
              <w:pStyle w:val="TableParagraph"/>
              <w:spacing w:before="153"/>
              <w:ind w:left="333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568" w:type="dxa"/>
          </w:tcPr>
          <w:p>
            <w:pPr>
              <w:pStyle w:val="TableParagraph"/>
              <w:spacing w:before="153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>
            <w:pPr>
              <w:pStyle w:val="TableParagraph"/>
              <w:spacing w:before="153"/>
              <w:ind w:left="2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before="153"/>
              <w:ind w:left="257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472" w:type="dxa"/>
          </w:tcPr>
          <w:p>
            <w:pPr>
              <w:pStyle w:val="TableParagraph"/>
              <w:spacing w:before="153"/>
              <w:ind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3" w:type="dxa"/>
          </w:tcPr>
          <w:p>
            <w:pPr>
              <w:pStyle w:val="TableParagraph"/>
              <w:spacing w:before="153"/>
              <w:ind w:left="260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53"/>
              <w:ind w:left="14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spacing w:before="153"/>
              <w:ind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3" w:type="dxa"/>
          </w:tcPr>
          <w:p>
            <w:pPr>
              <w:pStyle w:val="TableParagraph"/>
              <w:spacing w:before="153"/>
              <w:ind w:left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153"/>
              <w:ind w:left="240" w:right="6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80" w:type="dxa"/>
          </w:tcPr>
          <w:p>
            <w:pPr>
              <w:pStyle w:val="TableParagraph"/>
              <w:spacing w:before="153"/>
              <w:ind w:left="2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82" w:hRule="atLeast"/>
        </w:trPr>
        <w:tc>
          <w:tcPr>
            <w:tcW w:w="1336" w:type="dxa"/>
          </w:tcPr>
          <w:p>
            <w:pPr>
              <w:pStyle w:val="TableParagraph"/>
              <w:spacing w:line="210" w:lineRule="exact" w:before="153"/>
              <w:ind w:left="333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 w:before="153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10" w:type="dxa"/>
          </w:tcPr>
          <w:p>
            <w:pPr>
              <w:pStyle w:val="TableParagraph"/>
              <w:spacing w:line="210" w:lineRule="exact" w:before="153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>
            <w:pPr>
              <w:pStyle w:val="TableParagraph"/>
              <w:spacing w:line="210" w:lineRule="exact" w:before="153"/>
              <w:ind w:left="19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10" w:lineRule="exact" w:before="153"/>
              <w:ind w:left="243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472" w:type="dxa"/>
          </w:tcPr>
          <w:p>
            <w:pPr>
              <w:pStyle w:val="TableParagraph"/>
              <w:spacing w:line="210" w:lineRule="exact" w:before="153"/>
              <w:ind w:right="2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10" w:lineRule="exact" w:before="15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spacing w:line="210" w:lineRule="exact" w:before="153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34" w:type="dxa"/>
          </w:tcPr>
          <w:p>
            <w:pPr>
              <w:pStyle w:val="TableParagraph"/>
              <w:spacing w:line="210" w:lineRule="exact" w:before="153"/>
              <w:ind w:left="13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77" w:type="dxa"/>
          </w:tcPr>
          <w:p>
            <w:pPr>
              <w:pStyle w:val="TableParagraph"/>
              <w:spacing w:line="210" w:lineRule="exact" w:before="153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9" w:type="dxa"/>
          </w:tcPr>
          <w:p>
            <w:pPr>
              <w:pStyle w:val="TableParagraph"/>
              <w:spacing w:line="210" w:lineRule="exact" w:before="153"/>
              <w:ind w:right="2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93" w:type="dxa"/>
          </w:tcPr>
          <w:p>
            <w:pPr>
              <w:pStyle w:val="TableParagraph"/>
              <w:spacing w:line="210" w:lineRule="exact" w:before="153"/>
              <w:ind w:left="1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10" w:lineRule="exact" w:before="153"/>
              <w:ind w:left="246" w:right="54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80" w:type="dxa"/>
          </w:tcPr>
          <w:p>
            <w:pPr>
              <w:pStyle w:val="TableParagraph"/>
              <w:spacing w:line="210" w:lineRule="exact" w:before="153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1902" w:right="0" w:firstLine="0"/>
        <w:jc w:val="left"/>
        <w:rPr>
          <w:b/>
          <w:i/>
          <w:sz w:val="20"/>
        </w:rPr>
      </w:pPr>
      <w:r>
        <w:rPr/>
        <w:pict>
          <v:rect style="position:absolute;margin-left:123.739998pt;margin-top:-12.384084pt;width:488.38pt;height:.48001pt;mso-position-horizontal-relative:page;mso-position-vertical-relative:paragraph;z-index:15807488" filled="true" fillcolor="#000000" stroked="false">
            <v:fill type="solid"/>
            <w10:wrap type="none"/>
          </v:rect>
        </w:pict>
      </w:r>
      <w:r>
        <w:rPr>
          <w:b/>
          <w:i/>
          <w:sz w:val="20"/>
        </w:rPr>
        <w:t>NA: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Applicable,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R: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film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rejected,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A: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film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accepted</w:t>
      </w:r>
    </w:p>
    <w:p>
      <w:pPr>
        <w:spacing w:after="0"/>
        <w:jc w:val="left"/>
        <w:rPr>
          <w:sz w:val="20"/>
        </w:rPr>
        <w:sectPr>
          <w:headerReference w:type="default" r:id="rId67"/>
          <w:footerReference w:type="default" r:id="rId68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6"/>
        </w:rPr>
      </w:pPr>
    </w:p>
    <w:p>
      <w:pPr>
        <w:pStyle w:val="Heading6"/>
        <w:numPr>
          <w:ilvl w:val="1"/>
          <w:numId w:val="28"/>
        </w:numPr>
        <w:tabs>
          <w:tab w:pos="2488" w:val="left" w:leader="none"/>
          <w:tab w:pos="2489" w:val="left" w:leader="none"/>
        </w:tabs>
        <w:spacing w:line="240" w:lineRule="auto" w:before="130" w:after="0"/>
        <w:ind w:left="2488" w:right="0" w:hanging="721"/>
        <w:jc w:val="left"/>
      </w:pPr>
      <w:r>
        <w:rPr/>
        <w:t>Calculated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Product (DAP),</w:t>
      </w:r>
      <w:r>
        <w:rPr>
          <w:spacing w:val="-1"/>
        </w:rPr>
        <w:t> </w:t>
      </w:r>
      <w:r>
        <w:rPr/>
        <w:t>mGy.cm</w:t>
      </w:r>
      <w:r>
        <w:rPr>
          <w:vertAlign w:val="superscript"/>
        </w:rPr>
        <w:t>2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768" w:right="1442" w:firstLine="720"/>
        <w:jc w:val="both"/>
      </w:pPr>
      <w:r>
        <w:rPr/>
        <w:drawing>
          <wp:anchor distT="0" distB="0" distL="0" distR="0" allowOverlap="1" layoutInCell="1" locked="0" behindDoc="1" simplePos="0" relativeHeight="482081280">
            <wp:simplePos x="0" y="0"/>
            <wp:positionH relativeFrom="page">
              <wp:posOffset>1235303</wp:posOffset>
            </wp:positionH>
            <wp:positionV relativeFrom="paragraph">
              <wp:posOffset>696888</wp:posOffset>
            </wp:positionV>
            <wp:extent cx="5338978" cy="5278485"/>
            <wp:effectExtent l="0" t="0" r="0" b="0"/>
            <wp:wrapNone/>
            <wp:docPr id="1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dose area product for each x-ray examination of the body region 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 equation</w:t>
      </w:r>
      <w:r>
        <w:rPr>
          <w:spacing w:val="1"/>
        </w:rPr>
        <w:t> </w:t>
      </w:r>
      <w:r>
        <w:rPr/>
        <w:t>3.2.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region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centre,</w:t>
      </w:r>
      <w:r>
        <w:rPr>
          <w:spacing w:val="-1"/>
        </w:rPr>
        <w:t> </w:t>
      </w:r>
      <w:r>
        <w:rPr/>
        <w:t>the values of</w:t>
      </w:r>
      <w:r>
        <w:rPr>
          <w:spacing w:val="-2"/>
        </w:rPr>
        <w:t> </w:t>
      </w:r>
      <w:r>
        <w:rPr/>
        <w:t>dose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product obtained 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4.9.0.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9"/>
        </w:numPr>
        <w:tabs>
          <w:tab w:pos="2548" w:val="left" w:leader="none"/>
          <w:tab w:pos="2549" w:val="left" w:leader="none"/>
        </w:tabs>
        <w:spacing w:line="240" w:lineRule="auto" w:before="214" w:after="0"/>
        <w:ind w:left="2548" w:right="0" w:hanging="781"/>
        <w:jc w:val="left"/>
      </w:pPr>
      <w:r>
        <w:rPr/>
        <w:t>Measured</w:t>
      </w:r>
      <w:r>
        <w:rPr>
          <w:spacing w:val="-1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Skin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(ESD),</w:t>
      </w:r>
      <w:r>
        <w:rPr>
          <w:spacing w:val="-1"/>
        </w:rPr>
        <w:t> </w:t>
      </w:r>
      <w:r>
        <w:rPr/>
        <w:t>mGy</w:t>
      </w:r>
    </w:p>
    <w:p>
      <w:pPr>
        <w:pStyle w:val="BodyText"/>
        <w:spacing w:before="6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8" w:firstLine="720"/>
        <w:jc w:val="both"/>
      </w:pPr>
      <w:r>
        <w:rPr/>
        <w:t>The values of entrance skin dose (ESD) obtained from the results generated by</w:t>
      </w:r>
      <w:r>
        <w:rPr>
          <w:spacing w:val="1"/>
        </w:rPr>
        <w:t> </w:t>
      </w:r>
      <w:r>
        <w:rPr/>
        <w:t>the PCXMC program for different x-ray examination performed at the centres selected</w:t>
      </w:r>
      <w:r>
        <w:rPr>
          <w:spacing w:val="-57"/>
        </w:rPr>
        <w:t> </w:t>
      </w:r>
      <w:r>
        <w:rPr/>
        <w:t>for this study are presented in Table 4.9.1. Also preseneted in this table are the ESD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obtained from literatures for similar</w:t>
      </w:r>
      <w:r>
        <w:rPr>
          <w:spacing w:val="-2"/>
        </w:rPr>
        <w:t> </w:t>
      </w:r>
      <w:r>
        <w:rPr/>
        <w:t>x-ray</w:t>
      </w:r>
      <w:r>
        <w:rPr>
          <w:spacing w:val="-3"/>
        </w:rPr>
        <w:t> </w:t>
      </w:r>
      <w:r>
        <w:rPr/>
        <w:t>examinations.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9"/>
        </w:numPr>
        <w:tabs>
          <w:tab w:pos="2488" w:val="left" w:leader="none"/>
          <w:tab w:pos="2489" w:val="left" w:leader="none"/>
        </w:tabs>
        <w:spacing w:line="240" w:lineRule="auto" w:before="216" w:after="0"/>
        <w:ind w:left="2488" w:right="0" w:hanging="721"/>
        <w:jc w:val="left"/>
      </w:pPr>
      <w:r>
        <w:rPr/>
        <w:t>Calculated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doses,</w:t>
      </w:r>
      <w:r>
        <w:rPr>
          <w:spacing w:val="-3"/>
        </w:rPr>
        <w:t> </w:t>
      </w:r>
      <w:r>
        <w:rPr/>
        <w:t>mGy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dose,</w:t>
      </w:r>
      <w:r>
        <w:rPr>
          <w:spacing w:val="2"/>
        </w:rPr>
        <w:t> </w:t>
      </w:r>
      <w:r>
        <w:rPr/>
        <w:t>mSv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60" w:lineRule="auto" w:before="1"/>
        <w:ind w:left="1768" w:right="1436" w:firstLine="720"/>
        <w:jc w:val="both"/>
      </w:pPr>
      <w:r>
        <w:rPr/>
        <w:t>A</w:t>
      </w:r>
      <w:r>
        <w:rPr>
          <w:spacing w:val="23"/>
        </w:rPr>
        <w:t> </w:t>
      </w:r>
      <w:r>
        <w:rPr/>
        <w:t>typical</w:t>
      </w:r>
      <w:r>
        <w:rPr>
          <w:spacing w:val="25"/>
        </w:rPr>
        <w:t> </w:t>
      </w:r>
      <w:r>
        <w:rPr/>
        <w:t>organ</w:t>
      </w:r>
      <w:r>
        <w:rPr>
          <w:spacing w:val="25"/>
        </w:rPr>
        <w:t> </w:t>
      </w:r>
      <w:r>
        <w:rPr/>
        <w:t>doses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effective</w:t>
      </w:r>
      <w:r>
        <w:rPr>
          <w:spacing w:val="23"/>
        </w:rPr>
        <w:t> </w:t>
      </w:r>
      <w:r>
        <w:rPr/>
        <w:t>dose</w:t>
      </w:r>
      <w:r>
        <w:rPr>
          <w:spacing w:val="24"/>
        </w:rPr>
        <w:t> </w:t>
      </w:r>
      <w:r>
        <w:rPr/>
        <w:t>calculated</w:t>
      </w:r>
      <w:r>
        <w:rPr>
          <w:spacing w:val="24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4"/>
        </w:rPr>
        <w:t> </w:t>
      </w:r>
      <w:r>
        <w:rPr/>
        <w:t>PCXMC</w:t>
      </w:r>
      <w:r>
        <w:rPr>
          <w:spacing w:val="25"/>
        </w:rPr>
        <w:t> </w:t>
      </w:r>
      <w:r>
        <w:rPr/>
        <w:t>program</w:t>
      </w:r>
      <w:r>
        <w:rPr>
          <w:spacing w:val="-58"/>
        </w:rPr>
        <w:t> </w:t>
      </w:r>
      <w:r>
        <w:rPr/>
        <w:t>for a patient who undergone chest x-ray examination is presented in Table 4.9.2. The</w:t>
      </w:r>
      <w:r>
        <w:rPr>
          <w:spacing w:val="1"/>
        </w:rPr>
        <w:t> </w:t>
      </w:r>
      <w:r>
        <w:rPr/>
        <w:t>calculated organ doses (mGy) and effective dose (mSv) are displayed on the PCXMC</w:t>
      </w:r>
      <w:r>
        <w:rPr>
          <w:spacing w:val="1"/>
        </w:rPr>
        <w:t> </w:t>
      </w:r>
      <w:r>
        <w:rPr/>
        <w:t>dose calculator window along with their estimated precision. Statistical precision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percentage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symbol</w:t>
      </w:r>
      <w:r>
        <w:rPr>
          <w:spacing w:val="1"/>
        </w:rPr>
        <w:t> </w:t>
      </w:r>
      <w:r>
        <w:rPr/>
        <w:t>“NA”</w:t>
      </w:r>
      <w:r>
        <w:rPr>
          <w:spacing w:val="-1"/>
        </w:rPr>
        <w:t> </w:t>
      </w:r>
      <w:r>
        <w:rPr/>
        <w:t>means</w:t>
      </w:r>
      <w:r>
        <w:rPr>
          <w:spacing w:val="1"/>
        </w:rPr>
        <w:t> </w:t>
      </w:r>
      <w:r>
        <w:rPr/>
        <w:t>not applicable.</w:t>
      </w:r>
    </w:p>
    <w:p>
      <w:pPr>
        <w:pStyle w:val="BodyText"/>
        <w:spacing w:line="360" w:lineRule="auto"/>
        <w:ind w:left="1768" w:right="1436" w:firstLine="720"/>
        <w:jc w:val="both"/>
      </w:pPr>
      <w:r>
        <w:rPr/>
        <w:t>The comparison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 dose</w:t>
      </w:r>
      <w:r>
        <w:rPr>
          <w:spacing w:val="1"/>
        </w:rPr>
        <w:t> </w:t>
      </w:r>
      <w:r>
        <w:rPr/>
        <w:t>received by patients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 x-ray examinations, which were performed at different x-ray centers and those</w:t>
      </w:r>
      <w:r>
        <w:rPr>
          <w:spacing w:val="-57"/>
        </w:rPr>
        <w:t> </w:t>
      </w:r>
      <w:r>
        <w:rPr/>
        <w:t>from other studies for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x-ray</w:t>
      </w:r>
      <w:r>
        <w:rPr>
          <w:spacing w:val="-5"/>
        </w:rPr>
        <w:t> </w:t>
      </w:r>
      <w:r>
        <w:rPr/>
        <w:t>examination are</w:t>
      </w:r>
      <w:r>
        <w:rPr>
          <w:spacing w:val="-2"/>
        </w:rPr>
        <w:t> </w:t>
      </w:r>
      <w:r>
        <w:rPr/>
        <w:t>presented in Table 4.9.3.</w:t>
      </w:r>
    </w:p>
    <w:p>
      <w:pPr>
        <w:spacing w:after="0" w:line="360" w:lineRule="auto"/>
        <w:jc w:val="both"/>
        <w:sectPr>
          <w:headerReference w:type="default" r:id="rId69"/>
          <w:footerReference w:type="default" r:id="rId70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6"/>
        <w:spacing w:before="129"/>
        <w:ind w:left="2968" w:right="1652" w:hanging="1200"/>
      </w:pPr>
      <w:r>
        <w:rPr/>
        <w:pict>
          <v:group style="position:absolute;margin-left:97.267998pt;margin-top:53.643127pt;width:514.9pt;height:415.65pt;mso-position-horizontal-relative:page;mso-position-vertical-relative:paragraph;z-index:-21234688" coordorigin="1945,1073" coordsize="10298,8313">
            <v:shape style="position:absolute;left:1945;top:1072;width:8408;height:8313" type="#_x0000_t75" stroked="false">
              <v:imagedata r:id="rId20" o:title=""/>
            </v:shape>
            <v:rect style="position:absolute;left:2474;top:8343;width:976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05.739998pt;margin-top:61.813126pt;width:490.63pt;height:.48pt;mso-position-horizontal-relative:page;mso-position-vertical-relative:paragraph;z-index:-21234176" filled="true" fillcolor="#000000" stroked="false">
            <v:fill type="solid"/>
            <w10:wrap type="none"/>
          </v:rect>
        </w:pict>
      </w:r>
      <w:r>
        <w:rPr/>
        <w:t>Table 4.9.0: Dose Area Product (mGy.cm</w:t>
      </w:r>
      <w:r>
        <w:rPr>
          <w:vertAlign w:val="superscript"/>
        </w:rPr>
        <w:t>2</w:t>
      </w:r>
      <w:r>
        <w:rPr>
          <w:vertAlign w:val="baseline"/>
        </w:rPr>
        <w:t>) for various radiographic examinations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6"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3"/>
      </w:tblGrid>
      <w:tr>
        <w:trPr>
          <w:trHeight w:val="510" w:hRule="atLeast"/>
        </w:trPr>
        <w:tc>
          <w:tcPr>
            <w:tcW w:w="981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760" w:val="left" w:leader="none"/>
              </w:tabs>
              <w:spacing w:before="29"/>
              <w:ind w:left="36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Dose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4"/>
              </w:rPr>
              <w:t>mGy.cm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)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per</w:t>
            </w:r>
            <w:r>
              <w:rPr>
                <w:spacing w:val="-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x-ray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examination</w:t>
            </w:r>
          </w:p>
        </w:tc>
      </w:tr>
      <w:tr>
        <w:trPr>
          <w:trHeight w:val="227" w:hRule="atLeast"/>
        </w:trPr>
        <w:tc>
          <w:tcPr>
            <w:tcW w:w="98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098" w:val="left" w:leader="none"/>
                <w:tab w:pos="3212" w:val="left" w:leader="none"/>
                <w:tab w:pos="4227" w:val="left" w:leader="none"/>
                <w:tab w:pos="5261" w:val="left" w:leader="none"/>
                <w:tab w:pos="6054" w:val="left" w:leader="none"/>
              </w:tabs>
              <w:spacing w:line="208" w:lineRule="exact"/>
              <w:ind w:left="34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Head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Neck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Upper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Thoracic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Abdomen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Pelvis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Lower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limb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4"/>
        </w:rPr>
      </w:pPr>
    </w:p>
    <w:tbl>
      <w:tblPr>
        <w:tblW w:w="0" w:type="auto"/>
        <w:jc w:val="left"/>
        <w:tblInd w:w="1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1146"/>
        <w:gridCol w:w="1085"/>
        <w:gridCol w:w="1130"/>
        <w:gridCol w:w="1043"/>
        <w:gridCol w:w="926"/>
        <w:gridCol w:w="2544"/>
      </w:tblGrid>
      <w:tr>
        <w:trPr>
          <w:trHeight w:val="922" w:hRule="atLeast"/>
        </w:trPr>
        <w:tc>
          <w:tcPr>
            <w:tcW w:w="1894" w:type="dxa"/>
          </w:tcPr>
          <w:p>
            <w:pPr>
              <w:pStyle w:val="TableParagraph"/>
              <w:spacing w:line="221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This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study</w:t>
            </w:r>
          </w:p>
          <w:p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4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342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361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2544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</w:tr>
      <w:tr>
        <w:trPr>
          <w:trHeight w:val="544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223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left="221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52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left="358" w:right="401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left="412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left="218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143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</w:tr>
      <w:tr>
        <w:trPr>
          <w:trHeight w:val="544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124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left="115"/>
              <w:rPr>
                <w:sz w:val="20"/>
              </w:rPr>
            </w:pPr>
            <w:r>
              <w:rPr>
                <w:sz w:val="20"/>
              </w:rPr>
              <w:t>26341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51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38155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left="372" w:right="341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left="240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152"/>
              <w:rPr>
                <w:sz w:val="20"/>
              </w:rPr>
            </w:pPr>
            <w:r>
              <w:rPr>
                <w:sz w:val="20"/>
              </w:rPr>
              <w:t>1939</w:t>
            </w:r>
          </w:p>
        </w:tc>
      </w:tr>
      <w:tr>
        <w:trPr>
          <w:trHeight w:val="547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225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52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left="343" w:right="416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left="450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left="257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17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>
        <w:trPr>
          <w:trHeight w:val="1087" w:hRule="atLeast"/>
        </w:trPr>
        <w:tc>
          <w:tcPr>
            <w:tcW w:w="1894" w:type="dxa"/>
          </w:tcPr>
          <w:p>
            <w:pPr>
              <w:pStyle w:val="TableParagraph"/>
              <w:spacing w:before="155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studies</w:t>
            </w:r>
          </w:p>
          <w:p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(2009)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left="54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left="390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left="295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2544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9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45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175"/>
              <w:rPr>
                <w:sz w:val="20"/>
              </w:rPr>
            </w:pPr>
            <w:r>
              <w:rPr>
                <w:sz w:val="20"/>
              </w:rPr>
              <w:t>Edward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(2008)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19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3850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44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175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(2003)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1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2600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35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46" w:hRule="atLeast"/>
        </w:trPr>
        <w:tc>
          <w:tcPr>
            <w:tcW w:w="1894" w:type="dxa"/>
          </w:tcPr>
          <w:p>
            <w:pPr>
              <w:pStyle w:val="TableParagraph"/>
              <w:spacing w:before="153"/>
              <w:ind w:left="175"/>
              <w:rPr>
                <w:sz w:val="20"/>
              </w:rPr>
            </w:pPr>
            <w:r>
              <w:rPr>
                <w:sz w:val="20"/>
              </w:rPr>
              <w:t>Hart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(2002)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3"/>
              <w:ind w:righ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3"/>
              <w:ind w:left="54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3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3"/>
              <w:ind w:right="31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15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3"/>
              <w:ind w:left="35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703" w:hRule="atLeast"/>
        </w:trPr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75"/>
              <w:rPr>
                <w:sz w:val="20"/>
              </w:rPr>
            </w:pPr>
            <w:r>
              <w:rPr>
                <w:sz w:val="20"/>
              </w:rPr>
              <w:t>Nicholas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(2002)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2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right="368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38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7" w:hRule="atLeast"/>
        </w:trPr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10" w:lineRule="exact" w:before="1"/>
              <w:ind w:left="1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NA: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Not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Applicable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71"/>
          <w:footerReference w:type="default" r:id="rId72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0"/>
        </w:rPr>
      </w:pPr>
    </w:p>
    <w:p>
      <w:pPr>
        <w:spacing w:before="90"/>
        <w:ind w:left="1768" w:right="1498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2816">
            <wp:simplePos x="0" y="0"/>
            <wp:positionH relativeFrom="page">
              <wp:posOffset>1235303</wp:posOffset>
            </wp:positionH>
            <wp:positionV relativeFrom="paragraph">
              <wp:posOffset>1142658</wp:posOffset>
            </wp:positionV>
            <wp:extent cx="5338978" cy="5278485"/>
            <wp:effectExtent l="0" t="0" r="0" b="0"/>
            <wp:wrapNone/>
            <wp:docPr id="1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4.9.1: Comparison between the Entrance Skin Dose values (mGy) obtained in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this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ESD from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published studies.</w:t>
      </w:r>
    </w:p>
    <w:p>
      <w:pPr>
        <w:spacing w:after="0"/>
        <w:jc w:val="left"/>
        <w:rPr>
          <w:sz w:val="24"/>
        </w:rPr>
        <w:sectPr>
          <w:headerReference w:type="default" r:id="rId73"/>
          <w:footerReference w:type="default" r:id="rId74"/>
          <w:pgSz w:w="12240" w:h="15840"/>
          <w:pgMar w:header="0" w:footer="1068" w:top="1500" w:bottom="1260" w:left="680" w:right="0"/>
        </w:sectPr>
      </w:pPr>
    </w:p>
    <w:p>
      <w:pPr>
        <w:pStyle w:val="Heading6"/>
        <w:spacing w:before="79"/>
        <w:ind w:left="1214" w:right="1378" w:firstLine="0"/>
        <w:jc w:val="center"/>
      </w:pPr>
      <w:r>
        <w:rPr/>
        <w:drawing>
          <wp:anchor distT="0" distB="0" distL="0" distR="0" allowOverlap="1" layoutInCell="1" locked="0" behindDoc="1" simplePos="0" relativeHeight="482083328">
            <wp:simplePos x="0" y="0"/>
            <wp:positionH relativeFrom="page">
              <wp:posOffset>1235303</wp:posOffset>
            </wp:positionH>
            <wp:positionV relativeFrom="page">
              <wp:posOffset>2388235</wp:posOffset>
            </wp:positionV>
            <wp:extent cx="5338978" cy="5278485"/>
            <wp:effectExtent l="0" t="0" r="0" b="0"/>
            <wp:wrapNone/>
            <wp:docPr id="1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4.9.2:</w:t>
      </w:r>
      <w:r>
        <w:rPr>
          <w:spacing w:val="58"/>
        </w:rPr>
        <w:t> </w:t>
      </w:r>
      <w:r>
        <w:rPr/>
        <w:t>Typical</w:t>
      </w:r>
      <w:r>
        <w:rPr>
          <w:spacing w:val="-1"/>
        </w:rPr>
        <w:t> </w:t>
      </w:r>
      <w:r>
        <w:rPr/>
        <w:t>organs 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doses calculated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PCXMC</w:t>
      </w:r>
      <w:r>
        <w:rPr>
          <w:spacing w:val="-1"/>
        </w:rPr>
        <w:t> </w:t>
      </w:r>
      <w:r>
        <w:rPr/>
        <w:t>program</w:t>
      </w:r>
    </w:p>
    <w:p>
      <w:pPr>
        <w:pStyle w:val="BodyText"/>
        <w:spacing w:before="4" w:after="1"/>
        <w:rPr>
          <w:b/>
          <w:i/>
          <w:sz w:val="21"/>
        </w:rPr>
      </w:pPr>
    </w:p>
    <w:tbl>
      <w:tblPr>
        <w:tblW w:w="0" w:type="auto"/>
        <w:jc w:val="left"/>
        <w:tblInd w:w="1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008"/>
        <w:gridCol w:w="1033"/>
      </w:tblGrid>
      <w:tr>
        <w:trPr>
          <w:trHeight w:val="284" w:hRule="atLeast"/>
        </w:trPr>
        <w:tc>
          <w:tcPr>
            <w:tcW w:w="2839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Header: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line="221" w:lineRule="exact"/>
              <w:ind w:left="811"/>
              <w:rPr>
                <w:sz w:val="20"/>
              </w:rPr>
            </w:pPr>
            <w:r>
              <w:rPr>
                <w:sz w:val="20"/>
              </w:rPr>
              <w:t>Chest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examination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Projection: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90.0000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(PA)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Obl.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Angle: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Length: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159.8606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Mass: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56.0000 kg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Arms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phantom: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FSD: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129.4800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width: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30.2100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height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6"/>
              <w:ind w:left="811"/>
              <w:rPr>
                <w:sz w:val="20"/>
              </w:rPr>
            </w:pPr>
            <w:r>
              <w:rPr>
                <w:sz w:val="20"/>
              </w:rPr>
              <w:t>30.2100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Xfocus: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0.2707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Yfocus: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138.7380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Zfocus: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47.1063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NELevels: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NPhots: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XYscale: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0.9259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Zscale: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0.9187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voltage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(kV):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Filter: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0.7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</w:tr>
      <w:tr>
        <w:trPr>
          <w:trHeight w:val="285" w:hRule="atLeast"/>
        </w:trPr>
        <w:tc>
          <w:tcPr>
            <w:tcW w:w="2839" w:type="dxa"/>
          </w:tcPr>
          <w:p>
            <w:pPr>
              <w:pStyle w:val="TableParagraph"/>
              <w:spacing w:line="210" w:lineRule="exact" w:before="56"/>
              <w:ind w:left="50"/>
              <w:rPr>
                <w:sz w:val="20"/>
              </w:rPr>
            </w:pPr>
            <w:r>
              <w:rPr>
                <w:sz w:val="20"/>
              </w:rPr>
              <w:t>SurfDose:</w:t>
            </w:r>
          </w:p>
        </w:tc>
        <w:tc>
          <w:tcPr>
            <w:tcW w:w="3041" w:type="dxa"/>
            <w:gridSpan w:val="2"/>
          </w:tcPr>
          <w:p>
            <w:pPr>
              <w:pStyle w:val="TableParagraph"/>
              <w:spacing w:line="210" w:lineRule="exact" w:before="56"/>
              <w:ind w:left="811"/>
              <w:rPr>
                <w:sz w:val="20"/>
              </w:rPr>
            </w:pPr>
            <w:r>
              <w:rPr>
                <w:sz w:val="20"/>
              </w:rPr>
              <w:t>0.1837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mGy</w:t>
            </w:r>
          </w:p>
        </w:tc>
      </w:tr>
      <w:tr>
        <w:trPr>
          <w:trHeight w:val="415" w:hRule="atLeast"/>
        </w:trPr>
        <w:tc>
          <w:tcPr>
            <w:tcW w:w="2839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Organ:</w:t>
            </w:r>
          </w:p>
        </w:tc>
        <w:tc>
          <w:tcPr>
            <w:tcW w:w="2008" w:type="dxa"/>
          </w:tcPr>
          <w:p>
            <w:pPr>
              <w:pStyle w:val="TableParagraph"/>
              <w:spacing w:before="120"/>
              <w:ind w:left="811"/>
              <w:rPr>
                <w:sz w:val="20"/>
              </w:rPr>
            </w:pPr>
            <w:r>
              <w:rPr>
                <w:sz w:val="20"/>
              </w:rPr>
              <w:t>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(mGy):</w:t>
            </w:r>
          </w:p>
        </w:tc>
        <w:tc>
          <w:tcPr>
            <w:tcW w:w="1033" w:type="dxa"/>
          </w:tcPr>
          <w:p>
            <w:pPr>
              <w:pStyle w:val="TableParagraph"/>
              <w:spacing w:before="120"/>
              <w:ind w:left="150"/>
              <w:rPr>
                <w:sz w:val="20"/>
              </w:rPr>
            </w:pPr>
            <w:r>
              <w:rPr>
                <w:sz w:val="20"/>
              </w:rPr>
              <w:t>Error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(%):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Ovaries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0.000000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Testes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0.000000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marrow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0.030285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Skeleton</w:t>
            </w:r>
          </w:p>
        </w:tc>
        <w:tc>
          <w:tcPr>
            <w:tcW w:w="2008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0.070198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205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Lungs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0.099492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0.000184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21.1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Stomach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0.019834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Liver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0.043877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Thyroid</w:t>
            </w:r>
          </w:p>
        </w:tc>
        <w:tc>
          <w:tcPr>
            <w:tcW w:w="2008" w:type="dxa"/>
          </w:tcPr>
          <w:p>
            <w:pPr>
              <w:pStyle w:val="TableParagraph"/>
              <w:spacing w:before="56"/>
              <w:ind w:left="811"/>
              <w:rPr>
                <w:sz w:val="20"/>
              </w:rPr>
            </w:pPr>
            <w:r>
              <w:rPr>
                <w:sz w:val="20"/>
              </w:rPr>
              <w:t>0.006650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6"/>
              <w:ind w:left="201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Oesophagus</w:t>
            </w:r>
          </w:p>
        </w:tc>
        <w:tc>
          <w:tcPr>
            <w:tcW w:w="2008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0.039151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205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Breasts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0.018855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Urinary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bladder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0.000039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</w:tr>
      <w:tr>
        <w:trPr>
          <w:trHeight w:val="352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Skin</w:t>
            </w:r>
          </w:p>
        </w:tc>
        <w:tc>
          <w:tcPr>
            <w:tcW w:w="2008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0.022672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332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 w:before="57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Table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4.9.2 contd.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75"/>
          <w:footerReference w:type="default" r:id="rId7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5" w:after="1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1" simplePos="0" relativeHeight="482083840">
            <wp:simplePos x="0" y="0"/>
            <wp:positionH relativeFrom="page">
              <wp:posOffset>1235303</wp:posOffset>
            </wp:positionH>
            <wp:positionV relativeFrom="page">
              <wp:posOffset>2388235</wp:posOffset>
            </wp:positionV>
            <wp:extent cx="5338978" cy="5278485"/>
            <wp:effectExtent l="0" t="0" r="0" b="0"/>
            <wp:wrapNone/>
            <wp:docPr id="1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149"/>
        <w:gridCol w:w="1033"/>
      </w:tblGrid>
      <w:tr>
        <w:trPr>
          <w:trHeight w:val="285" w:hRule="atLeast"/>
        </w:trPr>
        <w:tc>
          <w:tcPr>
            <w:tcW w:w="2698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Organ:</w:t>
            </w:r>
          </w:p>
        </w:tc>
        <w:tc>
          <w:tcPr>
            <w:tcW w:w="2149" w:type="dxa"/>
          </w:tcPr>
          <w:p>
            <w:pPr>
              <w:pStyle w:val="TableParagraph"/>
              <w:spacing w:line="221" w:lineRule="exact"/>
              <w:ind w:left="952"/>
              <w:rPr>
                <w:sz w:val="20"/>
              </w:rPr>
            </w:pPr>
            <w:r>
              <w:rPr>
                <w:sz w:val="20"/>
              </w:rPr>
              <w:t>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(mGy):</w:t>
            </w:r>
          </w:p>
        </w:tc>
        <w:tc>
          <w:tcPr>
            <w:tcW w:w="1033" w:type="dxa"/>
          </w:tcPr>
          <w:p>
            <w:pPr>
              <w:pStyle w:val="TableParagraph"/>
              <w:spacing w:line="221" w:lineRule="exact"/>
              <w:ind w:left="150"/>
              <w:rPr>
                <w:sz w:val="20"/>
              </w:rPr>
            </w:pPr>
            <w:r>
              <w:rPr>
                <w:sz w:val="20"/>
              </w:rPr>
              <w:t>Error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(%):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Adrenals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0.119021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Brain</w:t>
            </w:r>
          </w:p>
        </w:tc>
        <w:tc>
          <w:tcPr>
            <w:tcW w:w="2149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0.000265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201"/>
              <w:rPr>
                <w:sz w:val="20"/>
              </w:rPr>
            </w:pPr>
            <w:r>
              <w:rPr>
                <w:sz w:val="20"/>
              </w:rPr>
              <w:t>14.3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Kidneys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0.044927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Pancreas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0.042050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Small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0.001527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0.001792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5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Spleen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0.088755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Thymus</w:t>
            </w:r>
          </w:p>
        </w:tc>
        <w:tc>
          <w:tcPr>
            <w:tcW w:w="2149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0.013765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201"/>
              <w:rPr>
                <w:sz w:val="20"/>
              </w:rPr>
            </w:pPr>
            <w:r>
              <w:rPr>
                <w:sz w:val="20"/>
              </w:rPr>
              <w:t>11.8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Uterus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0.000552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Remainder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(muscle)</w:t>
            </w:r>
          </w:p>
        </w:tc>
        <w:tc>
          <w:tcPr>
            <w:tcW w:w="2149" w:type="dxa"/>
          </w:tcPr>
          <w:p>
            <w:pPr>
              <w:pStyle w:val="TableParagraph"/>
              <w:spacing w:before="56"/>
              <w:ind w:left="952"/>
              <w:rPr>
                <w:sz w:val="20"/>
              </w:rPr>
            </w:pPr>
            <w:r>
              <w:rPr>
                <w:sz w:val="20"/>
              </w:rPr>
              <w:t>0.020425</w:t>
            </w:r>
          </w:p>
        </w:tc>
        <w:tc>
          <w:tcPr>
            <w:tcW w:w="1033" w:type="dxa"/>
          </w:tcPr>
          <w:p>
            <w:pPr>
              <w:pStyle w:val="TableParagraph"/>
              <w:spacing w:before="56"/>
              <w:ind w:left="201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Gall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bladder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0.011909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11.7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Heart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0.036837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</w:tc>
        <w:tc>
          <w:tcPr>
            <w:tcW w:w="2149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0.028610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5"/>
              <w:ind w:left="201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(mSv)</w:t>
            </w:r>
          </w:p>
        </w:tc>
        <w:tc>
          <w:tcPr>
            <w:tcW w:w="2149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0.027916</w:t>
            </w:r>
          </w:p>
        </w:tc>
        <w:tc>
          <w:tcPr>
            <w:tcW w:w="1033" w:type="dxa"/>
          </w:tcPr>
          <w:p>
            <w:pPr>
              <w:pStyle w:val="TableParagraph"/>
              <w:spacing w:before="54"/>
              <w:ind w:left="201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285" w:hRule="atLeast"/>
        </w:trPr>
        <w:tc>
          <w:tcPr>
            <w:tcW w:w="2698" w:type="dxa"/>
          </w:tcPr>
          <w:p>
            <w:pPr>
              <w:pStyle w:val="TableParagraph"/>
              <w:spacing w:line="210" w:lineRule="exact" w:before="55"/>
              <w:ind w:left="50"/>
              <w:rPr>
                <w:sz w:val="20"/>
              </w:rPr>
            </w:pP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149" w:type="dxa"/>
          </w:tcPr>
          <w:p>
            <w:pPr>
              <w:pStyle w:val="TableParagraph"/>
              <w:spacing w:line="210" w:lineRule="exact" w:before="55"/>
              <w:ind w:left="952"/>
              <w:rPr>
                <w:sz w:val="20"/>
              </w:rPr>
            </w:pPr>
            <w:r>
              <w:rPr>
                <w:sz w:val="20"/>
              </w:rPr>
              <w:t>69.663918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77"/>
          <w:footerReference w:type="default" r:id="rId78"/>
          <w:pgSz w:w="12240" w:h="15840"/>
          <w:pgMar w:header="0" w:footer="1068" w:top="1500" w:bottom="1260" w:left="680" w:right="0"/>
        </w:sectPr>
      </w:pPr>
    </w:p>
    <w:p>
      <w:pPr>
        <w:spacing w:before="76"/>
        <w:ind w:left="1768" w:right="1739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4352">
            <wp:simplePos x="0" y="0"/>
            <wp:positionH relativeFrom="page">
              <wp:posOffset>1235303</wp:posOffset>
            </wp:positionH>
            <wp:positionV relativeFrom="paragraph">
              <wp:posOffset>1524166</wp:posOffset>
            </wp:positionV>
            <wp:extent cx="5338978" cy="5278485"/>
            <wp:effectExtent l="0" t="0" r="0" b="0"/>
            <wp:wrapNone/>
            <wp:docPr id="1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4.9.3: Comparison between the Effective Dose (mGy) obtained in this study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with those from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similar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examinations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 published studies.</w:t>
      </w:r>
    </w:p>
    <w:p>
      <w:pPr>
        <w:spacing w:after="0"/>
        <w:jc w:val="left"/>
        <w:rPr>
          <w:sz w:val="24"/>
        </w:rPr>
        <w:sectPr>
          <w:headerReference w:type="default" r:id="rId79"/>
          <w:footerReference w:type="default" r:id="rId80"/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2"/>
          <w:numId w:val="29"/>
        </w:numPr>
        <w:tabs>
          <w:tab w:pos="2489" w:val="left" w:leader="none"/>
        </w:tabs>
        <w:spacing w:line="362" w:lineRule="auto" w:before="74" w:after="0"/>
        <w:ind w:left="2488" w:right="1435" w:hanging="720"/>
        <w:jc w:val="both"/>
      </w:pPr>
      <w:r>
        <w:rPr/>
        <w:t>Estimated (per million patients) risk of fatal cancer from different X-ray</w:t>
      </w:r>
      <w:r>
        <w:rPr>
          <w:spacing w:val="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considered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194"/>
        <w:ind w:left="176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82084864">
            <wp:simplePos x="0" y="0"/>
            <wp:positionH relativeFrom="page">
              <wp:posOffset>1235303</wp:posOffset>
            </wp:positionH>
            <wp:positionV relativeFrom="paragraph">
              <wp:posOffset>948094</wp:posOffset>
            </wp:positionV>
            <wp:extent cx="5338978" cy="5278485"/>
            <wp:effectExtent l="0" t="0" r="0" b="0"/>
            <wp:wrapNone/>
            <wp:docPr id="1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of radiation detriment (broken down into its constituents‟ organs)</w:t>
      </w:r>
      <w:r>
        <w:rPr>
          <w:spacing w:val="1"/>
        </w:rPr>
        <w:t> </w:t>
      </w:r>
      <w:r>
        <w:rPr/>
        <w:t>associated with different radiographic examination are presented in Table 4.9.4 (a - f)</w:t>
      </w:r>
      <w:r>
        <w:rPr>
          <w:spacing w:val="1"/>
        </w:rPr>
        <w:t> </w:t>
      </w:r>
      <w:r>
        <w:rPr/>
        <w:t>for all the centres considered in this study. The comparison of the risk of fatal cancer</w:t>
      </w:r>
      <w:r>
        <w:rPr>
          <w:spacing w:val="1"/>
        </w:rPr>
        <w:t> </w:t>
      </w:r>
      <w:r>
        <w:rPr/>
        <w:t>estimated from the summation of detriments to various organs at different centers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from other</w:t>
      </w:r>
      <w:r>
        <w:rPr>
          <w:spacing w:val="-2"/>
        </w:rPr>
        <w:t> </w:t>
      </w:r>
      <w:r>
        <w:rPr/>
        <w:t>studies is presented in Table</w:t>
      </w:r>
      <w:r>
        <w:rPr>
          <w:spacing w:val="-1"/>
        </w:rPr>
        <w:t> </w:t>
      </w:r>
      <w:r>
        <w:rPr/>
        <w:t>4.9.5.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29"/>
        </w:numPr>
        <w:tabs>
          <w:tab w:pos="2488" w:val="left" w:leader="none"/>
          <w:tab w:pos="2489" w:val="left" w:leader="none"/>
        </w:tabs>
        <w:spacing w:line="240" w:lineRule="auto" w:before="218" w:after="0"/>
        <w:ind w:left="2488" w:right="0" w:hanging="721"/>
        <w:jc w:val="left"/>
      </w:pPr>
      <w:r>
        <w:rPr/>
        <w:t>Frequency</w:t>
      </w:r>
      <w:r>
        <w:rPr>
          <w:spacing w:val="-3"/>
        </w:rPr>
        <w:t> </w:t>
      </w:r>
      <w:r>
        <w:rPr/>
        <w:t>distribution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quantities</w:t>
      </w:r>
      <w:r>
        <w:rPr>
          <w:spacing w:val="-4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9" w:firstLine="720"/>
        <w:jc w:val="both"/>
      </w:pPr>
      <w:r>
        <w:rPr/>
        <w:t>The results of frequency distribution of some of the quantities (such as type 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(BMI)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patient,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parameters, dose area product (DAP), entrance skin dose, effective dose and estimated</w:t>
      </w:r>
      <w:r>
        <w:rPr>
          <w:spacing w:val="-57"/>
        </w:rPr>
        <w:t> </w:t>
      </w:r>
      <w:r>
        <w:rPr/>
        <w:t>risk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fatal</w:t>
      </w:r>
      <w:r>
        <w:rPr>
          <w:spacing w:val="15"/>
        </w:rPr>
        <w:t> </w:t>
      </w:r>
      <w:r>
        <w:rPr/>
        <w:t>cancer)</w:t>
      </w:r>
      <w:r>
        <w:rPr>
          <w:spacing w:val="15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9"/>
        </w:rPr>
        <w:t> </w:t>
      </w:r>
      <w:r>
        <w:rPr/>
        <w:t>are</w:t>
      </w:r>
      <w:r>
        <w:rPr>
          <w:spacing w:val="13"/>
        </w:rPr>
        <w:t> </w:t>
      </w:r>
      <w:r>
        <w:rPr/>
        <w:t>summarized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bar</w:t>
      </w:r>
      <w:r>
        <w:rPr>
          <w:spacing w:val="15"/>
        </w:rPr>
        <w:t> </w:t>
      </w:r>
      <w:r>
        <w:rPr/>
        <w:t>charts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(i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x).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quantity 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centres</w:t>
      </w:r>
      <w:r>
        <w:rPr>
          <w:spacing w:val="-57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 this study</w:t>
      </w:r>
      <w:r>
        <w:rPr>
          <w:spacing w:val="-5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4.9.6.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2488" w:val="left" w:leader="none"/>
        </w:tabs>
        <w:spacing w:before="216"/>
        <w:ind w:left="1768" w:right="0" w:firstLine="0"/>
        <w:jc w:val="left"/>
        <w:rPr>
          <w:b/>
          <w:i/>
          <w:sz w:val="24"/>
        </w:rPr>
      </w:pPr>
      <w:r>
        <w:rPr>
          <w:sz w:val="24"/>
        </w:rPr>
        <w:t>4.9.0</w:t>
        <w:tab/>
      </w:r>
      <w:r>
        <w:rPr>
          <w:b/>
          <w:i/>
          <w:sz w:val="24"/>
        </w:rPr>
        <w:t>X-ray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Room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layout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768" w:right="1435" w:firstLine="720"/>
        <w:jc w:val="both"/>
      </w:pPr>
      <w:r>
        <w:rPr/>
        <w:t>The position of various radiographic accessories with respect to x-ray tube in</w:t>
      </w:r>
      <w:r>
        <w:rPr>
          <w:spacing w:val="1"/>
        </w:rPr>
        <w:t> </w:t>
      </w:r>
      <w:r>
        <w:rPr/>
        <w:t>all the centres considered in this study is presented in Table 4.9.7. The schematic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accessories with respect</w:t>
      </w:r>
      <w:r>
        <w:rPr>
          <w:spacing w:val="1"/>
        </w:rPr>
        <w:t> </w:t>
      </w:r>
      <w:r>
        <w:rPr/>
        <w:t>to x-ray tube/couch</w:t>
      </w:r>
      <w:r>
        <w:rPr>
          <w:spacing w:val="1"/>
        </w:rPr>
        <w:t> </w:t>
      </w:r>
      <w:r>
        <w:rPr/>
        <w:t>at the centers is shown in</w:t>
      </w:r>
      <w:r>
        <w:rPr>
          <w:spacing w:val="1"/>
        </w:rPr>
        <w:t> </w:t>
      </w:r>
      <w:r>
        <w:rPr/>
        <w:t>figure 4.3</w:t>
      </w:r>
      <w:r>
        <w:rPr>
          <w:spacing w:val="60"/>
        </w:rPr>
        <w:t> </w:t>
      </w:r>
      <w:r>
        <w:rPr/>
        <w:t>(a -</w:t>
      </w:r>
      <w:r>
        <w:rPr>
          <w:spacing w:val="-57"/>
        </w:rPr>
        <w:t> </w:t>
      </w:r>
      <w:r>
        <w:rPr/>
        <w:t>d).</w:t>
      </w:r>
    </w:p>
    <w:p>
      <w:pPr>
        <w:spacing w:after="0" w:line="360" w:lineRule="auto"/>
        <w:jc w:val="both"/>
        <w:sectPr>
          <w:headerReference w:type="default" r:id="rId81"/>
          <w:footerReference w:type="default" r:id="rId82"/>
          <w:pgSz w:w="12240" w:h="15840"/>
          <w:pgMar w:header="0" w:footer="1068" w:top="1360" w:bottom="1260" w:left="680" w:right="0"/>
        </w:sectPr>
      </w:pPr>
    </w:p>
    <w:p>
      <w:pPr>
        <w:pStyle w:val="Heading6"/>
        <w:spacing w:before="76"/>
        <w:ind w:right="1779" w:hanging="720"/>
      </w:pPr>
      <w:r>
        <w:rPr/>
        <w:t>Table 4.9.4: Radiation detriment (with respect to various organs) associated with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radiological</w:t>
      </w:r>
      <w:r>
        <w:rPr>
          <w:spacing w:val="58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centres</w:t>
      </w:r>
      <w:r>
        <w:rPr>
          <w:spacing w:val="-4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in this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2188" w:val="left" w:leader="none"/>
          <w:tab w:pos="2189" w:val="left" w:leader="none"/>
        </w:tabs>
        <w:spacing w:line="240" w:lineRule="auto" w:before="1" w:after="0"/>
        <w:ind w:left="2188" w:right="0" w:hanging="4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5376">
            <wp:simplePos x="0" y="0"/>
            <wp:positionH relativeFrom="page">
              <wp:posOffset>1235303</wp:posOffset>
            </wp:positionH>
            <wp:positionV relativeFrom="paragraph">
              <wp:posOffset>953556</wp:posOffset>
            </wp:positionV>
            <wp:extent cx="5338978" cy="5278485"/>
            <wp:effectExtent l="0" t="0" r="0" b="0"/>
            <wp:wrapNone/>
            <wp:docPr id="1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Head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&amp; Neck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Examination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37"/>
        </w:rPr>
      </w:pPr>
    </w:p>
    <w:p>
      <w:pPr>
        <w:pStyle w:val="Heading6"/>
        <w:numPr>
          <w:ilvl w:val="0"/>
          <w:numId w:val="30"/>
        </w:numPr>
        <w:tabs>
          <w:tab w:pos="2129" w:val="left" w:leader="none"/>
        </w:tabs>
        <w:spacing w:line="240" w:lineRule="auto" w:before="0" w:after="0"/>
        <w:ind w:left="2128" w:right="0" w:hanging="361"/>
        <w:jc w:val="left"/>
      </w:pPr>
      <w:r>
        <w:rPr/>
        <w:t>Upper</w:t>
      </w:r>
      <w:r>
        <w:rPr>
          <w:spacing w:val="-2"/>
        </w:rPr>
        <w:t> </w:t>
      </w:r>
      <w:r>
        <w:rPr/>
        <w:t>limb</w:t>
      </w:r>
      <w:r>
        <w:rPr>
          <w:spacing w:val="-2"/>
        </w:rPr>
        <w:t> </w:t>
      </w:r>
      <w:r>
        <w:rPr/>
        <w:t>Examination</w:t>
      </w:r>
    </w:p>
    <w:p>
      <w:pPr>
        <w:spacing w:after="0" w:line="240" w:lineRule="auto"/>
        <w:jc w:val="left"/>
        <w:sectPr>
          <w:headerReference w:type="default" r:id="rId83"/>
          <w:footerReference w:type="default" r:id="rId84"/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8"/>
        </w:rPr>
      </w:pPr>
    </w:p>
    <w:p>
      <w:pPr>
        <w:spacing w:before="90"/>
        <w:ind w:left="1768" w:right="0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5888">
            <wp:simplePos x="0" y="0"/>
            <wp:positionH relativeFrom="page">
              <wp:posOffset>1235303</wp:posOffset>
            </wp:positionH>
            <wp:positionV relativeFrom="paragraph">
              <wp:posOffset>-2411690</wp:posOffset>
            </wp:positionV>
            <wp:extent cx="5338978" cy="5278485"/>
            <wp:effectExtent l="0" t="0" r="0" b="0"/>
            <wp:wrapNone/>
            <wp:docPr id="1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d.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Abdominal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Examination</w:t>
      </w:r>
    </w:p>
    <w:p>
      <w:pPr>
        <w:spacing w:after="0"/>
        <w:jc w:val="left"/>
        <w:rPr>
          <w:sz w:val="24"/>
        </w:rPr>
        <w:sectPr>
          <w:headerReference w:type="default" r:id="rId85"/>
          <w:footerReference w:type="default" r:id="rId86"/>
          <w:pgSz w:w="12240" w:h="15840"/>
          <w:pgMar w:header="1449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Heading6"/>
        <w:tabs>
          <w:tab w:pos="2128" w:val="left" w:leader="none"/>
        </w:tabs>
        <w:spacing w:before="90"/>
        <w:ind w:left="1768" w:firstLine="0"/>
      </w:pPr>
      <w:r>
        <w:rPr/>
        <w:drawing>
          <wp:anchor distT="0" distB="0" distL="0" distR="0" allowOverlap="1" layoutInCell="1" locked="0" behindDoc="1" simplePos="0" relativeHeight="482086400">
            <wp:simplePos x="0" y="0"/>
            <wp:positionH relativeFrom="page">
              <wp:posOffset>1235303</wp:posOffset>
            </wp:positionH>
            <wp:positionV relativeFrom="paragraph">
              <wp:posOffset>-2675342</wp:posOffset>
            </wp:positionV>
            <wp:extent cx="5338978" cy="5278485"/>
            <wp:effectExtent l="0" t="0" r="0" b="0"/>
            <wp:wrapNone/>
            <wp:docPr id="2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f.</w:t>
        <w:tab/>
        <w:t>Lower</w:t>
      </w:r>
      <w:r>
        <w:rPr>
          <w:spacing w:val="-2"/>
        </w:rPr>
        <w:t> </w:t>
      </w:r>
      <w:r>
        <w:rPr/>
        <w:t>limb</w:t>
      </w:r>
      <w:r>
        <w:rPr>
          <w:spacing w:val="-2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per</w:t>
      </w:r>
      <w:r>
        <w:rPr>
          <w:spacing w:val="-2"/>
        </w:rPr>
        <w:t> </w:t>
      </w:r>
      <w:r>
        <w:rPr/>
        <w:t>centre</w:t>
      </w:r>
    </w:p>
    <w:p>
      <w:pPr>
        <w:spacing w:after="0"/>
        <w:sectPr>
          <w:headerReference w:type="default" r:id="rId87"/>
          <w:footerReference w:type="default" r:id="rId88"/>
          <w:pgSz w:w="12240" w:h="15840"/>
          <w:pgMar w:header="1449" w:footer="1068" w:top="1700" w:bottom="1260" w:left="680" w:right="0"/>
        </w:sectPr>
      </w:pPr>
    </w:p>
    <w:p>
      <w:pPr>
        <w:spacing w:before="0"/>
        <w:ind w:left="2968" w:right="0" w:firstLine="0"/>
        <w:jc w:val="left"/>
        <w:rPr>
          <w:b/>
          <w:i/>
          <w:sz w:val="24"/>
        </w:rPr>
      </w:pPr>
      <w:r>
        <w:rPr/>
        <w:pict>
          <v:group style="position:absolute;margin-left:97.267998pt;margin-top:102.393143pt;width:514.9pt;height:415.65pt;mso-position-horizontal-relative:page;mso-position-vertical-relative:paragraph;z-index:-21229568" coordorigin="1945,2048" coordsize="10298,8313">
            <v:shape style="position:absolute;left:1945;top:2047;width:8408;height:8313" type="#_x0000_t75" stroked="false">
              <v:imagedata r:id="rId20" o:title=""/>
            </v:shape>
            <v:rect style="position:absolute;left:2474;top:7708;width:976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05.019997pt;margin-top:74.083138pt;width:491.35pt;height:.48pt;mso-position-horizontal-relative:page;mso-position-vertical-relative:paragraph;z-index:-21229056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examinations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various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centres</w:t>
      </w:r>
    </w:p>
    <w:p>
      <w:pPr>
        <w:pStyle w:val="BodyText"/>
        <w:spacing w:before="3"/>
        <w:rPr>
          <w:b/>
          <w:i/>
        </w:rPr>
      </w:pPr>
    </w:p>
    <w:tbl>
      <w:tblPr>
        <w:tblW w:w="0" w:type="auto"/>
        <w:jc w:val="left"/>
        <w:tblInd w:w="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7"/>
        <w:gridCol w:w="166"/>
      </w:tblGrid>
      <w:tr>
        <w:trPr>
          <w:trHeight w:val="474" w:hRule="atLeast"/>
        </w:trPr>
        <w:tc>
          <w:tcPr>
            <w:tcW w:w="9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09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fatal cancer (per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 patients)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963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98" w:val="left" w:leader="none"/>
                <w:tab w:pos="5227" w:val="left" w:leader="none"/>
                <w:tab w:pos="6412" w:val="left" w:leader="none"/>
                <w:tab w:pos="7213" w:val="left" w:leader="none"/>
                <w:tab w:pos="8352" w:val="left" w:leader="none"/>
              </w:tabs>
              <w:spacing w:line="228" w:lineRule="exact"/>
              <w:ind w:left="400"/>
              <w:rPr>
                <w:sz w:val="20"/>
              </w:rPr>
            </w:pPr>
            <w:r>
              <w:rPr>
                <w:sz w:val="20"/>
              </w:rPr>
              <w:t>X-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Upper limb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Thoracic</w:t>
              <w:tab/>
              <w:t>Abdomen</w:t>
              <w:tab/>
              <w:t>Pelvic</w:t>
              <w:tab/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  <w:tab/>
              <w:t>Sum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i/>
          <w:sz w:val="2"/>
        </w:rPr>
      </w:pPr>
    </w:p>
    <w:tbl>
      <w:tblPr>
        <w:tblW w:w="0" w:type="auto"/>
        <w:jc w:val="left"/>
        <w:tblInd w:w="1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286"/>
        <w:gridCol w:w="931"/>
        <w:gridCol w:w="1265"/>
        <w:gridCol w:w="952"/>
        <w:gridCol w:w="965"/>
        <w:gridCol w:w="954"/>
        <w:gridCol w:w="692"/>
      </w:tblGrid>
      <w:tr>
        <w:trPr>
          <w:trHeight w:val="437" w:hRule="atLeast"/>
        </w:trPr>
        <w:tc>
          <w:tcPr>
            <w:tcW w:w="1392" w:type="dxa"/>
          </w:tcPr>
          <w:p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This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study</w:t>
            </w:r>
          </w:p>
        </w:tc>
        <w:tc>
          <w:tcPr>
            <w:tcW w:w="7045" w:type="dxa"/>
            <w:gridSpan w:val="7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7" w:hRule="atLeast"/>
        </w:trPr>
        <w:tc>
          <w:tcPr>
            <w:tcW w:w="1392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286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6" w:right="2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931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265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8 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9</w:t>
            </w:r>
          </w:p>
        </w:tc>
        <w:tc>
          <w:tcPr>
            <w:tcW w:w="952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5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954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4 -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660" w:hRule="atLeast"/>
        </w:trPr>
        <w:tc>
          <w:tcPr>
            <w:tcW w:w="13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89" w:right="27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931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22</w:t>
            </w:r>
          </w:p>
        </w:tc>
        <w:tc>
          <w:tcPr>
            <w:tcW w:w="95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6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660" w:hRule="atLeast"/>
        </w:trPr>
        <w:tc>
          <w:tcPr>
            <w:tcW w:w="13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176" w:right="272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200</w:t>
            </w:r>
          </w:p>
        </w:tc>
        <w:tc>
          <w:tcPr>
            <w:tcW w:w="931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3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30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  <w:tc>
          <w:tcPr>
            <w:tcW w:w="6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615</w:t>
            </w:r>
          </w:p>
        </w:tc>
      </w:tr>
      <w:tr>
        <w:trPr>
          <w:trHeight w:val="1105" w:hRule="atLeast"/>
        </w:trPr>
        <w:tc>
          <w:tcPr>
            <w:tcW w:w="13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2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studies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47" w:right="272"/>
              <w:jc w:val="center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931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95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3 -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945" w:hRule="atLeast"/>
        </w:trPr>
        <w:tc>
          <w:tcPr>
            <w:tcW w:w="2678" w:type="dxa"/>
            <w:gridSpan w:val="2"/>
          </w:tcPr>
          <w:p>
            <w:pPr>
              <w:pStyle w:val="TableParagraph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Berrington (2004)</w:t>
            </w:r>
          </w:p>
        </w:tc>
        <w:tc>
          <w:tcPr>
            <w:tcW w:w="5759" w:type="dxa"/>
            <w:gridSpan w:val="6"/>
          </w:tcPr>
          <w:p>
            <w:pPr>
              <w:pStyle w:val="TableParagraph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>
        <w:trPr>
          <w:trHeight w:val="751" w:hRule="atLeast"/>
        </w:trPr>
        <w:tc>
          <w:tcPr>
            <w:tcW w:w="2678" w:type="dxa"/>
            <w:gridSpan w:val="2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(2000)</w:t>
            </w:r>
          </w:p>
        </w:tc>
        <w:tc>
          <w:tcPr>
            <w:tcW w:w="5759" w:type="dxa"/>
            <w:gridSpan w:val="6"/>
          </w:tcPr>
          <w:p>
            <w:pPr>
              <w:pStyle w:val="TableParagraph"/>
              <w:spacing w:before="232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08" w:hRule="atLeast"/>
        </w:trPr>
        <w:tc>
          <w:tcPr>
            <w:tcW w:w="2678" w:type="dxa"/>
            <w:gridSpan w:val="2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Gabriel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(2008)</w:t>
            </w:r>
          </w:p>
        </w:tc>
        <w:tc>
          <w:tcPr>
            <w:tcW w:w="5759" w:type="dxa"/>
            <w:gridSpan w:val="6"/>
          </w:tcPr>
          <w:p>
            <w:pPr>
              <w:pStyle w:val="TableParagraph"/>
              <w:spacing w:line="256" w:lineRule="exact" w:before="232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38"/>
        </w:rPr>
      </w:pPr>
    </w:p>
    <w:p>
      <w:pPr>
        <w:spacing w:before="0"/>
        <w:ind w:left="1902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89"/>
          <w:footerReference w:type="default" r:id="rId90"/>
          <w:pgSz w:w="12240" w:h="15840"/>
          <w:pgMar w:header="1447" w:footer="1068" w:top="1700" w:bottom="1260" w:left="680" w:right="0"/>
        </w:sectPr>
      </w:pPr>
    </w:p>
    <w:p>
      <w:pPr>
        <w:pStyle w:val="Heading6"/>
        <w:spacing w:before="137"/>
        <w:ind w:left="3208" w:firstLine="0"/>
      </w:pPr>
      <w:r>
        <w:rPr/>
        <w:drawing>
          <wp:anchor distT="0" distB="0" distL="0" distR="0" allowOverlap="1" layoutInCell="1" locked="0" behindDoc="1" simplePos="0" relativeHeight="482087936">
            <wp:simplePos x="0" y="0"/>
            <wp:positionH relativeFrom="page">
              <wp:posOffset>1235303</wp:posOffset>
            </wp:positionH>
            <wp:positionV relativeFrom="paragraph">
              <wp:posOffset>1298995</wp:posOffset>
            </wp:positionV>
            <wp:extent cx="5338978" cy="5278485"/>
            <wp:effectExtent l="0" t="0" r="0" b="0"/>
            <wp:wrapNone/>
            <wp:docPr id="2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study</w:t>
      </w:r>
    </w:p>
    <w:p>
      <w:pPr>
        <w:spacing w:after="0"/>
        <w:sectPr>
          <w:headerReference w:type="default" r:id="rId91"/>
          <w:footerReference w:type="default" r:id="rId92"/>
          <w:pgSz w:w="12240" w:h="15840"/>
          <w:pgMar w:header="1449" w:footer="1068" w:top="1700" w:bottom="1260" w:left="680" w:right="0"/>
        </w:sectPr>
      </w:pPr>
    </w:p>
    <w:p>
      <w:pPr>
        <w:spacing w:line="276" w:lineRule="auto" w:before="41"/>
        <w:ind w:left="1768" w:right="1436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Age, sex, Body Mass Index (BMI) , kV, mAs, Dose Area Product (DAP),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Entrance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skin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Dose (ESD), Effective dose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 Risk 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cancer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at the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centres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considered for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this study</w:t>
      </w:r>
    </w:p>
    <w:p>
      <w:pPr>
        <w:pStyle w:val="ListParagraph"/>
        <w:numPr>
          <w:ilvl w:val="0"/>
          <w:numId w:val="31"/>
        </w:numPr>
        <w:tabs>
          <w:tab w:pos="2548" w:val="left" w:leader="none"/>
          <w:tab w:pos="2549" w:val="left" w:leader="none"/>
        </w:tabs>
        <w:spacing w:line="240" w:lineRule="auto" w:before="200" w:after="0"/>
        <w:ind w:left="2548" w:right="0" w:hanging="78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8448">
            <wp:simplePos x="0" y="0"/>
            <wp:positionH relativeFrom="page">
              <wp:posOffset>1235303</wp:posOffset>
            </wp:positionH>
            <wp:positionV relativeFrom="paragraph">
              <wp:posOffset>668440</wp:posOffset>
            </wp:positionV>
            <wp:extent cx="5338978" cy="5278485"/>
            <wp:effectExtent l="0" t="0" r="0" b="0"/>
            <wp:wrapNone/>
            <wp:docPr id="2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X-ray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Examination group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93"/>
          <w:footerReference w:type="default" r:id="rId94"/>
          <w:pgSz w:w="12240" w:h="15840"/>
          <w:pgMar w:header="1449" w:footer="1068" w:top="1700" w:bottom="1260" w:left="680" w:right="0"/>
        </w:sectPr>
      </w:pPr>
    </w:p>
    <w:p>
      <w:pPr>
        <w:pStyle w:val="Heading5"/>
        <w:spacing w:before="76"/>
      </w:pPr>
      <w:r>
        <w:rPr/>
        <w:t>Fig.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contd.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8960">
            <wp:simplePos x="0" y="0"/>
            <wp:positionH relativeFrom="page">
              <wp:posOffset>1235303</wp:posOffset>
            </wp:positionH>
            <wp:positionV relativeFrom="paragraph">
              <wp:posOffset>949872</wp:posOffset>
            </wp:positionV>
            <wp:extent cx="5338978" cy="5278485"/>
            <wp:effectExtent l="0" t="0" r="0" b="0"/>
            <wp:wrapNone/>
            <wp:docPr id="2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group distribution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95"/>
          <w:footerReference w:type="default" r:id="rId9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8"/>
        <w:rPr>
          <w:b/>
          <w:i/>
          <w:sz w:val="10"/>
        </w:rPr>
      </w:pPr>
    </w:p>
    <w:p>
      <w:pPr>
        <w:pStyle w:val="Heading5"/>
        <w:spacing w:before="90"/>
      </w:pPr>
      <w:r>
        <w:rPr/>
        <w:t>Fig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contd.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89472">
            <wp:simplePos x="0" y="0"/>
            <wp:positionH relativeFrom="page">
              <wp:posOffset>1235303</wp:posOffset>
            </wp:positionH>
            <wp:positionV relativeFrom="paragraph">
              <wp:posOffset>949872</wp:posOffset>
            </wp:positionV>
            <wp:extent cx="5338978" cy="5278485"/>
            <wp:effectExtent l="0" t="0" r="0" b="0"/>
            <wp:wrapNone/>
            <wp:docPr id="2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Sex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distribution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97"/>
          <w:footerReference w:type="default" r:id="rId98"/>
          <w:pgSz w:w="12240" w:h="15840"/>
          <w:pgMar w:header="0" w:footer="1068" w:top="1500" w:bottom="1260" w:left="680" w:right="0"/>
        </w:sectPr>
      </w:pPr>
    </w:p>
    <w:p>
      <w:pPr>
        <w:pStyle w:val="Heading5"/>
        <w:spacing w:before="76"/>
        <w:ind w:left="2968"/>
      </w:pPr>
      <w:r>
        <w:rPr/>
        <w:t>Fig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contd.</w:t>
      </w:r>
    </w:p>
    <w:p>
      <w:pPr>
        <w:pStyle w:val="BodyText"/>
        <w:spacing w:before="1"/>
        <w:rPr>
          <w:b/>
        </w:rPr>
      </w:pPr>
    </w:p>
    <w:p>
      <w:pPr>
        <w:pStyle w:val="Heading6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89984">
            <wp:simplePos x="0" y="0"/>
            <wp:positionH relativeFrom="page">
              <wp:posOffset>1235303</wp:posOffset>
            </wp:positionH>
            <wp:positionV relativeFrom="paragraph">
              <wp:posOffset>1125133</wp:posOffset>
            </wp:positionV>
            <wp:extent cx="5338978" cy="5278485"/>
            <wp:effectExtent l="0" t="0" r="0" b="0"/>
            <wp:wrapNone/>
            <wp:docPr id="2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BMI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spacing w:after="0" w:line="240" w:lineRule="auto"/>
        <w:jc w:val="left"/>
        <w:sectPr>
          <w:headerReference w:type="default" r:id="rId99"/>
          <w:footerReference w:type="default" r:id="rId100"/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3208" w:val="left" w:leader="none"/>
          <w:tab w:pos="3209" w:val="left" w:leader="none"/>
        </w:tabs>
        <w:spacing w:line="240" w:lineRule="auto" w:before="90" w:after="0"/>
        <w:ind w:left="3208" w:right="0" w:hanging="7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90496">
            <wp:simplePos x="0" y="0"/>
            <wp:positionH relativeFrom="page">
              <wp:posOffset>1235303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2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kV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group distribution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01"/>
          <w:footerReference w:type="default" r:id="rId102"/>
          <w:pgSz w:w="12240" w:h="15840"/>
          <w:pgMar w:header="1447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Heading6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91008">
            <wp:simplePos x="0" y="0"/>
            <wp:positionH relativeFrom="page">
              <wp:posOffset>1235303</wp:posOffset>
            </wp:positionH>
            <wp:positionV relativeFrom="paragraph">
              <wp:posOffset>-166457</wp:posOffset>
            </wp:positionV>
            <wp:extent cx="5338978" cy="5278485"/>
            <wp:effectExtent l="0" t="0" r="0" b="0"/>
            <wp:wrapNone/>
            <wp:docPr id="2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mAs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spacing w:after="0" w:line="240" w:lineRule="auto"/>
        <w:jc w:val="left"/>
        <w:sectPr>
          <w:pgSz w:w="12240" w:h="15840"/>
          <w:pgMar w:header="1447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0" w:after="0"/>
        <w:ind w:left="2488" w:right="0" w:hanging="7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91520">
            <wp:simplePos x="0" y="0"/>
            <wp:positionH relativeFrom="page">
              <wp:posOffset>1235303</wp:posOffset>
            </wp:positionH>
            <wp:positionV relativeFrom="paragraph">
              <wp:posOffset>713652</wp:posOffset>
            </wp:positionV>
            <wp:extent cx="5338978" cy="5278485"/>
            <wp:effectExtent l="0" t="0" r="0" b="0"/>
            <wp:wrapNone/>
            <wp:docPr id="2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DAP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distribution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447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5"/>
        </w:rPr>
      </w:pPr>
    </w:p>
    <w:p>
      <w:pPr>
        <w:pStyle w:val="Heading6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92032">
            <wp:simplePos x="0" y="0"/>
            <wp:positionH relativeFrom="page">
              <wp:posOffset>1235303</wp:posOffset>
            </wp:positionH>
            <wp:positionV relativeFrom="paragraph">
              <wp:posOffset>965874</wp:posOffset>
            </wp:positionV>
            <wp:extent cx="5338978" cy="5278485"/>
            <wp:effectExtent l="0" t="0" r="0" b="0"/>
            <wp:wrapNone/>
            <wp:docPr id="2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Entrance</w:t>
      </w:r>
      <w:r>
        <w:rPr>
          <w:spacing w:val="-3"/>
        </w:rPr>
        <w:t> </w:t>
      </w:r>
      <w:r>
        <w:rPr/>
        <w:t>skin</w:t>
      </w:r>
      <w:r>
        <w:rPr>
          <w:spacing w:val="-1"/>
        </w:rPr>
        <w:t> </w:t>
      </w:r>
      <w:r>
        <w:rPr/>
        <w:t>Dose</w:t>
      </w:r>
      <w:r>
        <w:rPr>
          <w:spacing w:val="-3"/>
        </w:rPr>
        <w:t> </w:t>
      </w:r>
      <w:r>
        <w:rPr/>
        <w:t>group</w:t>
      </w:r>
      <w:r>
        <w:rPr>
          <w:spacing w:val="1"/>
        </w:rPr>
        <w:t> </w:t>
      </w:r>
      <w:r>
        <w:rPr/>
        <w:t>distribution</w:t>
      </w:r>
    </w:p>
    <w:p>
      <w:pPr>
        <w:spacing w:after="0" w:line="240" w:lineRule="auto"/>
        <w:jc w:val="left"/>
        <w:sectPr>
          <w:pgSz w:w="12240" w:h="15840"/>
          <w:pgMar w:header="1447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092544">
            <wp:simplePos x="0" y="0"/>
            <wp:positionH relativeFrom="page">
              <wp:posOffset>1235303</wp:posOffset>
            </wp:positionH>
            <wp:positionV relativeFrom="paragraph">
              <wp:posOffset>965874</wp:posOffset>
            </wp:positionV>
            <wp:extent cx="5338978" cy="5278485"/>
            <wp:effectExtent l="0" t="0" r="0" b="0"/>
            <wp:wrapNone/>
            <wp:docPr id="2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Effective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dose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group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distribution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447" w:footer="1068" w:top="1700" w:bottom="1260" w:left="6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5"/>
        </w:rPr>
      </w:pPr>
    </w:p>
    <w:p>
      <w:pPr>
        <w:pStyle w:val="Heading6"/>
        <w:numPr>
          <w:ilvl w:val="0"/>
          <w:numId w:val="31"/>
        </w:numPr>
        <w:tabs>
          <w:tab w:pos="2488" w:val="left" w:leader="none"/>
          <w:tab w:pos="2489" w:val="left" w:leader="none"/>
        </w:tabs>
        <w:spacing w:line="240" w:lineRule="auto" w:before="90" w:after="0"/>
        <w:ind w:left="2488" w:right="0" w:hanging="721"/>
        <w:jc w:val="left"/>
      </w:pPr>
      <w:r>
        <w:rPr/>
        <w:drawing>
          <wp:anchor distT="0" distB="0" distL="0" distR="0" allowOverlap="1" layoutInCell="1" locked="0" behindDoc="1" simplePos="0" relativeHeight="482093056">
            <wp:simplePos x="0" y="0"/>
            <wp:positionH relativeFrom="page">
              <wp:posOffset>1235303</wp:posOffset>
            </wp:positionH>
            <wp:positionV relativeFrom="paragraph">
              <wp:posOffset>965874</wp:posOffset>
            </wp:positionV>
            <wp:extent cx="5338978" cy="5278485"/>
            <wp:effectExtent l="0" t="0" r="0" b="0"/>
            <wp:wrapNone/>
            <wp:docPr id="2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Estimated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distribution</w:t>
      </w:r>
    </w:p>
    <w:p>
      <w:pPr>
        <w:spacing w:after="0" w:line="240" w:lineRule="auto"/>
        <w:jc w:val="left"/>
        <w:sectPr>
          <w:pgSz w:w="12240" w:h="15840"/>
          <w:pgMar w:header="1447" w:footer="1068" w:top="1700" w:bottom="1260" w:left="680" w:right="0"/>
        </w:sectPr>
      </w:pPr>
    </w:p>
    <w:p>
      <w:pPr>
        <w:tabs>
          <w:tab w:pos="3208" w:val="left" w:leader="none"/>
          <w:tab w:pos="4244" w:val="left" w:leader="none"/>
          <w:tab w:pos="4661" w:val="left" w:leader="none"/>
          <w:tab w:pos="6227" w:val="left" w:leader="none"/>
          <w:tab w:pos="7592" w:val="left" w:leader="none"/>
          <w:tab w:pos="8239" w:val="left" w:leader="none"/>
          <w:tab w:pos="9151" w:val="left" w:leader="none"/>
          <w:tab w:pos="9559" w:val="left" w:leader="none"/>
        </w:tabs>
        <w:spacing w:line="360" w:lineRule="auto" w:before="79"/>
        <w:ind w:left="3208" w:right="1432" w:hanging="1440"/>
        <w:jc w:val="left"/>
        <w:rPr>
          <w:b/>
          <w:i/>
          <w:sz w:val="24"/>
        </w:rPr>
      </w:pPr>
      <w:r>
        <w:rPr/>
        <w:pict>
          <v:group style="position:absolute;margin-left:97.267998pt;margin-top:120.043152pt;width:514.75pt;height:415.65pt;mso-position-horizontal-relative:page;mso-position-vertical-relative:paragraph;z-index:-21222912" coordorigin="1945,2401" coordsize="10295,8313">
            <v:shape style="position:absolute;left:1945;top:2400;width:8408;height:8313" type="#_x0000_t75" stroked="false">
              <v:imagedata r:id="rId20" o:title=""/>
            </v:shape>
            <v:rect style="position:absolute;left:2400;top:4626;width:9840;height:10" filled="true" fillcolor="#000000" stroked="false">
              <v:fill type="solid"/>
            </v:rect>
            <w10:wrap type="none"/>
          </v:group>
        </w:pict>
      </w: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4.9.7:</w:t>
        <w:tab/>
        <w:t>Position</w:t>
        <w:tab/>
        <w:t>of</w:t>
        <w:tab/>
        <w:t>Radiographic</w:t>
        <w:tab/>
        <w:t>Accessories</w:t>
        <w:tab/>
        <w:t>with</w:t>
        <w:tab/>
        <w:t>respect</w:t>
        <w:tab/>
        <w:t>to</w:t>
        <w:tab/>
        <w:t>X-ray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tube/couch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 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centres</w:t>
      </w:r>
    </w:p>
    <w:p>
      <w:pPr>
        <w:pStyle w:val="BodyText"/>
        <w:spacing w:before="5"/>
        <w:rPr>
          <w:b/>
          <w:i/>
          <w:sz w:val="17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5"/>
      </w:tblGrid>
      <w:tr>
        <w:trPr>
          <w:trHeight w:val="997" w:hRule="atLeast"/>
        </w:trPr>
        <w:tc>
          <w:tcPr>
            <w:tcW w:w="9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01" w:val="left" w:leader="none"/>
                <w:tab w:pos="2779" w:val="left" w:leader="none"/>
                <w:tab w:pos="3442" w:val="left" w:leader="none"/>
                <w:tab w:pos="3771" w:val="left" w:leader="none"/>
                <w:tab w:pos="4270" w:val="left" w:leader="none"/>
                <w:tab w:pos="4533" w:val="left" w:leader="none"/>
                <w:tab w:pos="5257" w:val="left" w:leader="none"/>
                <w:tab w:pos="5551" w:val="left" w:leader="none"/>
                <w:tab w:pos="6100" w:val="left" w:leader="none"/>
                <w:tab w:pos="6366" w:val="left" w:leader="none"/>
                <w:tab w:pos="7241" w:val="left" w:leader="none"/>
                <w:tab w:pos="7453" w:val="left" w:leader="none"/>
              </w:tabs>
              <w:ind w:left="1461" w:right="146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Area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the</w:t>
              <w:tab/>
              <w:tab/>
              <w:t>Operator</w:t>
              <w:tab/>
              <w:t>Lead</w:t>
              <w:tab/>
              <w:tab/>
              <w:t>Changing</w:t>
              <w:tab/>
              <w:t>Chest</w:t>
              <w:tab/>
              <w:tab/>
              <w:t>Cassette</w:t>
              <w:tab/>
              <w:tab/>
            </w:r>
            <w:r>
              <w:rPr>
                <w:b/>
                <w:i/>
                <w:spacing w:val="-1"/>
                <w:sz w:val="20"/>
              </w:rPr>
              <w:t>Dark </w:t>
            </w:r>
            <w:r>
              <w:rPr>
                <w:b/>
                <w:i/>
                <w:sz w:val="20"/>
              </w:rPr>
              <w:t>room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Room</w:t>
              <w:tab/>
              <w:t>stand</w:t>
              <w:tab/>
              <w:t>door</w:t>
              <w:tab/>
              <w:t>cubicle</w:t>
              <w:tab/>
              <w:t>stand</w:t>
              <w:tab/>
              <w:t>window</w:t>
              <w:tab/>
              <w:t>wall</w:t>
            </w:r>
          </w:p>
          <w:p>
            <w:pPr>
              <w:pStyle w:val="TableParagraph"/>
              <w:tabs>
                <w:tab w:pos="1468" w:val="left" w:leader="none"/>
                <w:tab w:pos="2207" w:val="left" w:leader="none"/>
                <w:tab w:pos="3031" w:val="left" w:leader="none"/>
                <w:tab w:pos="4007" w:val="left" w:leader="none"/>
                <w:tab w:pos="4931" w:val="left" w:leader="none"/>
                <w:tab w:pos="6017" w:val="left" w:leader="none"/>
              </w:tabs>
              <w:ind w:right="20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(cm x cm)</w:t>
              <w:tab/>
            </w:r>
            <w:r>
              <w:rPr>
                <w:rFonts w:ascii="Calibri"/>
                <w:b/>
                <w:i/>
                <w:sz w:val="20"/>
              </w:rPr>
              <w:t>(cm)</w:t>
              <w:tab/>
            </w:r>
            <w:r>
              <w:rPr>
                <w:b/>
                <w:i/>
                <w:sz w:val="20"/>
              </w:rPr>
              <w:t>(cm)</w:t>
              <w:tab/>
              <w:t>(cm)</w:t>
              <w:tab/>
              <w:t>(cm)</w:t>
              <w:tab/>
              <w:t>(cm)</w:t>
              <w:tab/>
              <w:t>(cm)</w:t>
            </w:r>
          </w:p>
        </w:tc>
      </w:tr>
      <w:tr>
        <w:trPr>
          <w:trHeight w:val="2064" w:hRule="atLeast"/>
        </w:trPr>
        <w:tc>
          <w:tcPr>
            <w:tcW w:w="9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</w:t>
            </w:r>
          </w:p>
          <w:p>
            <w:pPr>
              <w:pStyle w:val="TableParagraph"/>
              <w:tabs>
                <w:tab w:pos="1632" w:val="left" w:leader="none"/>
                <w:tab w:pos="3082" w:val="left" w:leader="none"/>
                <w:tab w:pos="3879" w:val="left" w:leader="none"/>
                <w:tab w:pos="4632" w:val="left" w:leader="none"/>
                <w:tab w:pos="5681" w:val="left" w:leader="none"/>
                <w:tab w:pos="6581" w:val="left" w:leader="none"/>
                <w:tab w:pos="8028" w:val="right" w:leader="none"/>
              </w:tabs>
              <w:spacing w:before="226"/>
              <w:ind w:left="108"/>
              <w:rPr>
                <w:sz w:val="20"/>
              </w:rPr>
            </w:pPr>
            <w:r>
              <w:rPr>
                <w:sz w:val="20"/>
              </w:rPr>
              <w:t>UCH</w:t>
              <w:tab/>
              <w:t>400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800</w:t>
              <w:tab/>
              <w:t>180</w:t>
              <w:tab/>
              <w:t>350</w:t>
              <w:tab/>
              <w:t>300</w:t>
              <w:tab/>
              <w:t>174</w:t>
              <w:tab/>
              <w:t>215</w:t>
              <w:tab/>
              <w:t>215</w:t>
            </w:r>
          </w:p>
          <w:p>
            <w:pPr>
              <w:pStyle w:val="TableParagraph"/>
              <w:tabs>
                <w:tab w:pos="1661" w:val="left" w:leader="none"/>
                <w:tab w:pos="3107" w:val="left" w:leader="none"/>
                <w:tab w:pos="3910" w:val="left" w:leader="none"/>
                <w:tab w:pos="4661" w:val="left" w:leader="none"/>
                <w:tab w:pos="5710" w:val="left" w:leader="none"/>
                <w:tab w:pos="6610" w:val="left" w:leader="none"/>
                <w:tab w:pos="8057" w:val="right" w:leader="none"/>
              </w:tabs>
              <w:spacing w:before="228"/>
              <w:ind w:left="108"/>
              <w:rPr>
                <w:sz w:val="20"/>
              </w:rPr>
            </w:pPr>
            <w:r>
              <w:rPr>
                <w:sz w:val="20"/>
              </w:rPr>
              <w:t>TDC</w:t>
              <w:tab/>
              <w:t>350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  <w:tab/>
              <w:t>200</w:t>
              <w:tab/>
              <w:t>205</w:t>
              <w:tab/>
              <w:t>100</w:t>
              <w:tab/>
              <w:t>160</w:t>
              <w:tab/>
              <w:t>135</w:t>
              <w:tab/>
              <w:t>135</w:t>
            </w: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644" w:val="left" w:leader="none"/>
                <w:tab w:pos="3144" w:val="left" w:leader="none"/>
                <w:tab w:pos="3941" w:val="left" w:leader="none"/>
                <w:tab w:pos="4644" w:val="left" w:leader="none"/>
                <w:tab w:pos="5690" w:val="left" w:leader="none"/>
                <w:tab w:pos="6646" w:val="left" w:leader="none"/>
                <w:tab w:pos="7784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OAUTHC</w:t>
              <w:tab/>
              <w:t>450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  <w:tab/>
              <w:t>183</w:t>
              <w:tab/>
              <w:t>209</w:t>
              <w:tab/>
              <w:t>180</w:t>
              <w:tab/>
              <w:t>152</w:t>
              <w:tab/>
              <w:t>NA</w:t>
              <w:tab/>
              <w:t>NA</w:t>
            </w: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644" w:val="left" w:leader="none"/>
                <w:tab w:pos="3139" w:val="left" w:leader="none"/>
                <w:tab w:pos="3938" w:val="left" w:leader="none"/>
                <w:tab w:pos="4637" w:val="left" w:leader="none"/>
                <w:tab w:pos="5688" w:val="left" w:leader="none"/>
                <w:tab w:pos="6689" w:val="left" w:leader="none"/>
                <w:tab w:pos="7779" w:val="left" w:leader="none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NHA</w:t>
              <w:tab/>
              <w:t>550 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  <w:tab/>
              <w:t>400</w:t>
              <w:tab/>
              <w:t>350</w:t>
              <w:tab/>
              <w:t>367</w:t>
              <w:tab/>
              <w:t>180</w:t>
              <w:tab/>
              <w:t>NA</w:t>
              <w:tab/>
              <w:t>NA</w:t>
            </w:r>
          </w:p>
        </w:tc>
      </w:tr>
    </w:tbl>
    <w:p>
      <w:pPr>
        <w:pStyle w:val="BodyText"/>
        <w:spacing w:before="5"/>
        <w:rPr>
          <w:b/>
          <w:i/>
          <w:sz w:val="38"/>
        </w:rPr>
      </w:pPr>
    </w:p>
    <w:p>
      <w:pPr>
        <w:spacing w:before="0"/>
        <w:ind w:left="1768" w:right="0" w:firstLine="0"/>
        <w:jc w:val="left"/>
        <w:rPr>
          <w:i/>
          <w:sz w:val="20"/>
        </w:rPr>
      </w:pPr>
      <w:r>
        <w:rPr>
          <w:i/>
          <w:sz w:val="20"/>
        </w:rPr>
        <w:t>NA: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Not Applicable</w:t>
      </w:r>
    </w:p>
    <w:p>
      <w:pPr>
        <w:spacing w:after="0"/>
        <w:jc w:val="left"/>
        <w:rPr>
          <w:sz w:val="20"/>
        </w:rPr>
        <w:sectPr>
          <w:headerReference w:type="default" r:id="rId103"/>
          <w:footerReference w:type="default" r:id="rId104"/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5"/>
        <w:spacing w:before="90"/>
      </w:pPr>
      <w:r>
        <w:rPr/>
        <w:drawing>
          <wp:anchor distT="0" distB="0" distL="0" distR="0" allowOverlap="1" layoutInCell="1" locked="0" behindDoc="1" simplePos="0" relativeHeight="482094080">
            <wp:simplePos x="0" y="0"/>
            <wp:positionH relativeFrom="page">
              <wp:posOffset>1235303</wp:posOffset>
            </wp:positionH>
            <wp:positionV relativeFrom="paragraph">
              <wp:posOffset>-4707088</wp:posOffset>
            </wp:positionV>
            <wp:extent cx="5338978" cy="5278485"/>
            <wp:effectExtent l="0" t="0" r="0" b="0"/>
            <wp:wrapNone/>
            <wp:docPr id="2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-1"/>
        </w:rPr>
        <w:t> </w:t>
      </w:r>
      <w:r>
        <w:rPr/>
        <w:t>4.3a:</w:t>
      </w:r>
      <w:r>
        <w:rPr>
          <w:spacing w:val="59"/>
        </w:rPr>
        <w:t> </w:t>
      </w:r>
      <w:r>
        <w:rPr/>
        <w:t>A</w:t>
      </w:r>
      <w:r>
        <w:rPr>
          <w:spacing w:val="-1"/>
        </w:rPr>
        <w:t> </w:t>
      </w:r>
      <w:r>
        <w:rPr/>
        <w:t>schematic</w:t>
      </w:r>
      <w:r>
        <w:rPr>
          <w:spacing w:val="2"/>
        </w:rPr>
        <w:t> </w:t>
      </w:r>
      <w:r>
        <w:rPr/>
        <w:t>diagram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room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UCH</w:t>
      </w:r>
    </w:p>
    <w:p>
      <w:pPr>
        <w:spacing w:after="0"/>
        <w:sectPr>
          <w:headerReference w:type="default" r:id="rId105"/>
          <w:footerReference w:type="default" r:id="rId106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90"/>
        <w:ind w:left="248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094592">
            <wp:simplePos x="0" y="0"/>
            <wp:positionH relativeFrom="page">
              <wp:posOffset>1235303</wp:posOffset>
            </wp:positionH>
            <wp:positionV relativeFrom="paragraph">
              <wp:posOffset>-4707088</wp:posOffset>
            </wp:positionV>
            <wp:extent cx="5338978" cy="5278485"/>
            <wp:effectExtent l="0" t="0" r="0" b="0"/>
            <wp:wrapNone/>
            <wp:docPr id="2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4.3b: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 schematic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x-ray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TDC</w:t>
      </w:r>
    </w:p>
    <w:p>
      <w:pPr>
        <w:spacing w:after="0"/>
        <w:jc w:val="left"/>
        <w:rPr>
          <w:sz w:val="24"/>
        </w:rPr>
        <w:sectPr>
          <w:headerReference w:type="default" r:id="rId107"/>
          <w:footerReference w:type="default" r:id="rId108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5"/>
        <w:spacing w:before="90"/>
        <w:ind w:left="1209" w:right="1650"/>
        <w:jc w:val="center"/>
      </w:pPr>
      <w:r>
        <w:rPr/>
        <w:drawing>
          <wp:anchor distT="0" distB="0" distL="0" distR="0" allowOverlap="1" layoutInCell="1" locked="0" behindDoc="1" simplePos="0" relativeHeight="482095104">
            <wp:simplePos x="0" y="0"/>
            <wp:positionH relativeFrom="page">
              <wp:posOffset>1235303</wp:posOffset>
            </wp:positionH>
            <wp:positionV relativeFrom="paragraph">
              <wp:posOffset>-4707088</wp:posOffset>
            </wp:positionV>
            <wp:extent cx="5338978" cy="5278485"/>
            <wp:effectExtent l="0" t="0" r="0" b="0"/>
            <wp:wrapNone/>
            <wp:docPr id="2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-1"/>
        </w:rPr>
        <w:t> </w:t>
      </w:r>
      <w:r>
        <w:rPr/>
        <w:t>4.3c:</w:t>
      </w:r>
      <w:r>
        <w:rPr>
          <w:spacing w:val="60"/>
        </w:rPr>
        <w:t> </w:t>
      </w:r>
      <w:r>
        <w:rPr/>
        <w:t>A</w:t>
      </w:r>
      <w:r>
        <w:rPr>
          <w:spacing w:val="-1"/>
        </w:rPr>
        <w:t> </w:t>
      </w:r>
      <w:r>
        <w:rPr/>
        <w:t>schematic</w:t>
      </w:r>
      <w:r>
        <w:rPr>
          <w:spacing w:val="2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x-ray</w:t>
      </w:r>
      <w:r>
        <w:rPr>
          <w:spacing w:val="1"/>
        </w:rPr>
        <w:t> </w:t>
      </w:r>
      <w:r>
        <w:rPr/>
        <w:t>room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OAUTHC</w:t>
      </w:r>
    </w:p>
    <w:p>
      <w:pPr>
        <w:spacing w:after="0"/>
        <w:jc w:val="center"/>
        <w:sectPr>
          <w:headerReference w:type="default" r:id="rId109"/>
          <w:footerReference w:type="default" r:id="rId110"/>
          <w:pgSz w:w="12240" w:h="15840"/>
          <w:pgMar w:header="0" w:footer="1068" w:top="1500" w:bottom="126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248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095616">
            <wp:simplePos x="0" y="0"/>
            <wp:positionH relativeFrom="page">
              <wp:posOffset>1235303</wp:posOffset>
            </wp:positionH>
            <wp:positionV relativeFrom="paragraph">
              <wp:posOffset>-5877901</wp:posOffset>
            </wp:positionV>
            <wp:extent cx="5338978" cy="5278485"/>
            <wp:effectExtent l="0" t="0" r="0" b="0"/>
            <wp:wrapNone/>
            <wp:docPr id="2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4.3d: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 schematic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x-ray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NHA</w:t>
      </w:r>
    </w:p>
    <w:p>
      <w:pPr>
        <w:spacing w:after="0"/>
        <w:jc w:val="left"/>
        <w:rPr>
          <w:sz w:val="24"/>
        </w:rPr>
        <w:sectPr>
          <w:headerReference w:type="default" r:id="rId111"/>
          <w:footerReference w:type="default" r:id="rId112"/>
          <w:pgSz w:w="12240" w:h="15840"/>
          <w:pgMar w:header="0" w:footer="1068" w:top="1500" w:bottom="1260" w:left="680" w:right="0"/>
        </w:sectPr>
      </w:pPr>
    </w:p>
    <w:p>
      <w:pPr>
        <w:pStyle w:val="Heading5"/>
        <w:spacing w:line="535" w:lineRule="auto" w:before="79"/>
        <w:ind w:left="4987" w:right="3941"/>
        <w:jc w:val="center"/>
      </w:pPr>
      <w:r>
        <w:rPr>
          <w:spacing w:val="-1"/>
        </w:rPr>
        <w:t>CHAPTER </w:t>
      </w:r>
      <w:r>
        <w:rPr/>
        <w:t>FIVE</w:t>
      </w:r>
      <w:r>
        <w:rPr>
          <w:spacing w:val="-57"/>
        </w:rPr>
        <w:t> </w:t>
      </w:r>
      <w:r>
        <w:rPr/>
        <w:t>DISCUSSIONS</w:t>
      </w:r>
    </w:p>
    <w:p>
      <w:pPr>
        <w:pStyle w:val="Heading6"/>
        <w:numPr>
          <w:ilvl w:val="1"/>
          <w:numId w:val="32"/>
        </w:numPr>
        <w:tabs>
          <w:tab w:pos="3268" w:val="left" w:leader="none"/>
          <w:tab w:pos="3269" w:val="left" w:leader="none"/>
        </w:tabs>
        <w:spacing w:line="270" w:lineRule="exact" w:before="0" w:after="0"/>
        <w:ind w:left="3268" w:right="0" w:hanging="781"/>
        <w:jc w:val="left"/>
      </w:pPr>
      <w:r>
        <w:rPr/>
        <w:t>Radiographic</w:t>
      </w:r>
      <w:r>
        <w:rPr>
          <w:spacing w:val="-1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3208" w:val="left" w:leader="none"/>
          <w:tab w:pos="3209" w:val="left" w:leader="none"/>
        </w:tabs>
        <w:spacing w:line="240" w:lineRule="auto" w:before="0" w:after="0"/>
        <w:ind w:left="3208" w:right="0" w:hanging="721"/>
        <w:jc w:val="left"/>
        <w:rPr>
          <w:b/>
          <w:i/>
          <w:sz w:val="24"/>
        </w:rPr>
      </w:pPr>
      <w:r>
        <w:rPr>
          <w:b/>
          <w:i/>
          <w:sz w:val="24"/>
        </w:rPr>
        <w:t>X-ray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Machine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tabs>
          <w:tab w:pos="4562" w:val="left" w:leader="none"/>
        </w:tabs>
        <w:spacing w:line="360" w:lineRule="auto"/>
        <w:ind w:left="2488" w:right="1436" w:firstLine="720"/>
      </w:pPr>
      <w:r>
        <w:rPr/>
        <w:drawing>
          <wp:anchor distT="0" distB="0" distL="0" distR="0" allowOverlap="1" layoutInCell="1" locked="0" behindDoc="1" simplePos="0" relativeHeight="482096128">
            <wp:simplePos x="0" y="0"/>
            <wp:positionH relativeFrom="page">
              <wp:posOffset>1235303</wp:posOffset>
            </wp:positionH>
            <wp:positionV relativeFrom="paragraph">
              <wp:posOffset>-81875</wp:posOffset>
            </wp:positionV>
            <wp:extent cx="5338978" cy="5278485"/>
            <wp:effectExtent l="0" t="0" r="0" b="0"/>
            <wp:wrapNone/>
            <wp:docPr id="2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4"/>
        </w:rPr>
        <w:t> </w:t>
      </w:r>
      <w:r>
        <w:rPr/>
        <w:t>energy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x-ray</w:t>
      </w:r>
      <w:r>
        <w:rPr>
          <w:spacing w:val="8"/>
        </w:rPr>
        <w:t> </w:t>
      </w:r>
      <w:r>
        <w:rPr/>
        <w:t>beam</w:t>
      </w:r>
      <w:r>
        <w:rPr>
          <w:spacing w:val="17"/>
        </w:rPr>
        <w:t> </w:t>
      </w:r>
      <w:r>
        <w:rPr/>
        <w:t>(beam</w:t>
      </w:r>
      <w:r>
        <w:rPr>
          <w:spacing w:val="17"/>
        </w:rPr>
        <w:t> </w:t>
      </w:r>
      <w:r>
        <w:rPr/>
        <w:t>quality)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determined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tube</w:t>
      </w:r>
      <w:r>
        <w:rPr>
          <w:spacing w:val="46"/>
        </w:rPr>
        <w:t> </w:t>
      </w:r>
      <w:r>
        <w:rPr/>
        <w:t>kilovoltage</w:t>
      </w:r>
      <w:r>
        <w:rPr>
          <w:spacing w:val="49"/>
        </w:rPr>
        <w:t> </w:t>
      </w:r>
      <w:r>
        <w:rPr/>
        <w:t>(kVp)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extent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which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beam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filtered</w:t>
      </w:r>
      <w:r>
        <w:rPr>
          <w:spacing w:val="47"/>
        </w:rPr>
        <w:t> </w:t>
      </w:r>
      <w:r>
        <w:rPr/>
        <w:t>(beam</w:t>
      </w:r>
      <w:r>
        <w:rPr>
          <w:spacing w:val="-57"/>
        </w:rPr>
        <w:t> </w:t>
      </w:r>
      <w:r>
        <w:rPr/>
        <w:t>hardening).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Table</w:t>
      </w:r>
      <w:r>
        <w:rPr>
          <w:spacing w:val="17"/>
        </w:rPr>
        <w:t> </w:t>
      </w:r>
      <w:r>
        <w:rPr/>
        <w:t>3.1,</w:t>
      </w:r>
      <w:r>
        <w:rPr>
          <w:spacing w:val="18"/>
        </w:rPr>
        <w:t> </w:t>
      </w:r>
      <w:r>
        <w:rPr/>
        <w:t>most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x-ray</w:t>
      </w:r>
      <w:r>
        <w:rPr>
          <w:spacing w:val="13"/>
        </w:rPr>
        <w:t> </w:t>
      </w:r>
      <w:r>
        <w:rPr/>
        <w:t>machines</w:t>
      </w:r>
      <w:r>
        <w:rPr>
          <w:spacing w:val="19"/>
        </w:rPr>
        <w:t> </w:t>
      </w:r>
      <w:r>
        <w:rPr/>
        <w:t>considered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6"/>
        </w:rPr>
        <w:t> </w:t>
      </w:r>
      <w:r>
        <w:rPr/>
        <w:t>study</w:t>
      </w:r>
      <w:r>
        <w:rPr>
          <w:spacing w:val="1"/>
        </w:rPr>
        <w:t> </w:t>
      </w:r>
      <w:r>
        <w:rPr/>
        <w:t>possessed</w:t>
      </w:r>
      <w:r>
        <w:rPr>
          <w:spacing w:val="7"/>
        </w:rPr>
        <w:t> </w:t>
      </w:r>
      <w:r>
        <w:rPr/>
        <w:t>x-ray</w:t>
      </w:r>
      <w:r>
        <w:rPr>
          <w:spacing w:val="1"/>
        </w:rPr>
        <w:t> </w:t>
      </w:r>
      <w:r>
        <w:rPr/>
        <w:t>tube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aluminium</w:t>
      </w:r>
      <w:r>
        <w:rPr>
          <w:spacing w:val="7"/>
        </w:rPr>
        <w:t> </w:t>
      </w:r>
      <w:r>
        <w:rPr/>
        <w:t>filter</w:t>
      </w:r>
      <w:r>
        <w:rPr>
          <w:spacing w:val="5"/>
        </w:rPr>
        <w:t> </w:t>
      </w:r>
      <w:r>
        <w:rPr/>
        <w:t>except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at the National Hospital, Abuja (NHA) which had combination of aluminium</w:t>
      </w:r>
      <w:r>
        <w:rPr>
          <w:spacing w:val="1"/>
        </w:rPr>
        <w:t> </w:t>
      </w:r>
      <w:r>
        <w:rPr/>
        <w:t>and</w:t>
      </w:r>
      <w:r>
        <w:rPr>
          <w:spacing w:val="51"/>
        </w:rPr>
        <w:t> </w:t>
      </w:r>
      <w:r>
        <w:rPr/>
        <w:t>copper</w:t>
      </w:r>
      <w:r>
        <w:rPr>
          <w:spacing w:val="53"/>
        </w:rPr>
        <w:t> </w:t>
      </w:r>
      <w:r>
        <w:rPr/>
        <w:t>filters.</w:t>
        <w:tab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 machines</w:t>
      </w:r>
      <w:r>
        <w:rPr>
          <w:spacing w:val="-57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consistent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practice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UK</w:t>
      </w:r>
      <w:r>
        <w:rPr>
          <w:spacing w:val="25"/>
        </w:rPr>
        <w:t> </w:t>
      </w:r>
      <w:r>
        <w:rPr/>
        <w:t>(Hart</w:t>
      </w:r>
      <w:r>
        <w:rPr>
          <w:spacing w:val="24"/>
        </w:rPr>
        <w:t> </w:t>
      </w:r>
      <w:r>
        <w:rPr/>
        <w:t>et</w:t>
      </w:r>
      <w:r>
        <w:rPr>
          <w:spacing w:val="25"/>
        </w:rPr>
        <w:t> </w:t>
      </w:r>
      <w:r>
        <w:rPr/>
        <w:t>al.</w:t>
      </w:r>
      <w:r>
        <w:rPr>
          <w:spacing w:val="-57"/>
        </w:rPr>
        <w:t> </w:t>
      </w:r>
      <w:r>
        <w:rPr/>
        <w:t>2002),</w:t>
      </w:r>
      <w:r>
        <w:rPr>
          <w:spacing w:val="51"/>
        </w:rPr>
        <w:t> </w:t>
      </w:r>
      <w:r>
        <w:rPr/>
        <w:t>Malaysia</w:t>
      </w:r>
      <w:r>
        <w:rPr>
          <w:spacing w:val="51"/>
        </w:rPr>
        <w:t> </w:t>
      </w:r>
      <w:r>
        <w:rPr/>
        <w:t>(Mipem</w:t>
      </w:r>
      <w:r>
        <w:rPr>
          <w:spacing w:val="53"/>
        </w:rPr>
        <w:t> </w:t>
      </w:r>
      <w:r>
        <w:rPr/>
        <w:t>et</w:t>
      </w:r>
      <w:r>
        <w:rPr>
          <w:spacing w:val="52"/>
        </w:rPr>
        <w:t> </w:t>
      </w:r>
      <w:r>
        <w:rPr/>
        <w:t>al,</w:t>
      </w:r>
      <w:r>
        <w:rPr>
          <w:spacing w:val="52"/>
        </w:rPr>
        <w:t> </w:t>
      </w:r>
      <w:r>
        <w:rPr/>
        <w:t>1998),</w:t>
      </w:r>
      <w:r>
        <w:rPr>
          <w:spacing w:val="52"/>
        </w:rPr>
        <w:t> </w:t>
      </w:r>
      <w:r>
        <w:rPr/>
        <w:t>Sudan</w:t>
      </w:r>
      <w:r>
        <w:rPr>
          <w:spacing w:val="55"/>
        </w:rPr>
        <w:t> </w:t>
      </w:r>
      <w:r>
        <w:rPr/>
        <w:t>(Suliman</w:t>
      </w:r>
      <w:r>
        <w:rPr>
          <w:spacing w:val="51"/>
        </w:rPr>
        <w:t> </w:t>
      </w:r>
      <w:r>
        <w:rPr/>
        <w:t>et</w:t>
      </w:r>
      <w:r>
        <w:rPr>
          <w:spacing w:val="53"/>
        </w:rPr>
        <w:t> </w:t>
      </w:r>
      <w:r>
        <w:rPr/>
        <w:t>al,</w:t>
      </w:r>
      <w:r>
        <w:rPr>
          <w:spacing w:val="52"/>
        </w:rPr>
        <w:t> </w:t>
      </w:r>
      <w:r>
        <w:rPr/>
        <w:t>2006)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Europe</w:t>
      </w:r>
      <w:r>
        <w:rPr>
          <w:spacing w:val="11"/>
        </w:rPr>
        <w:t> </w:t>
      </w:r>
      <w:r>
        <w:rPr/>
        <w:t>(CEC,</w:t>
      </w:r>
      <w:r>
        <w:rPr>
          <w:spacing w:val="11"/>
        </w:rPr>
        <w:t> </w:t>
      </w:r>
      <w:r>
        <w:rPr/>
        <w:t>1996).</w:t>
      </w:r>
      <w:r>
        <w:rPr>
          <w:spacing w:val="13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different</w:t>
      </w:r>
      <w:r>
        <w:rPr>
          <w:spacing w:val="11"/>
        </w:rPr>
        <w:t> </w:t>
      </w:r>
      <w:r>
        <w:rPr/>
        <w:t>thickness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aluminium</w:t>
      </w:r>
      <w:r>
        <w:rPr>
          <w:spacing w:val="11"/>
        </w:rPr>
        <w:t> </w:t>
      </w:r>
      <w:r>
        <w:rPr/>
        <w:t>filter</w:t>
      </w:r>
      <w:r>
        <w:rPr>
          <w:spacing w:val="11"/>
        </w:rPr>
        <w:t> </w:t>
      </w:r>
      <w:r>
        <w:rPr/>
        <w:t>is</w:t>
      </w:r>
      <w:r>
        <w:rPr>
          <w:spacing w:val="-57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various kVp</w:t>
      </w:r>
      <w:r>
        <w:rPr>
          <w:spacing w:val="1"/>
        </w:rPr>
        <w:t> </w:t>
      </w:r>
      <w:r>
        <w:rPr/>
        <w:t>selections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Table 2.1.</w:t>
      </w:r>
    </w:p>
    <w:p>
      <w:pPr>
        <w:pStyle w:val="BodyText"/>
        <w:spacing w:line="360" w:lineRule="auto" w:before="1"/>
        <w:ind w:left="2488" w:right="1433" w:firstLine="360"/>
        <w:jc w:val="both"/>
      </w:pPr>
      <w:r>
        <w:rPr/>
        <w:t>As mentioned in section 2.3 (ii), adequate filtration of radiation beam is</w:t>
      </w:r>
      <w:r>
        <w:rPr>
          <w:spacing w:val="1"/>
        </w:rPr>
        <w:t> </w:t>
      </w:r>
      <w:r>
        <w:rPr/>
        <w:t>meant to eliminate most of the low energy photons from reaching the patient.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amount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aluminium</w:t>
      </w:r>
      <w:r>
        <w:rPr>
          <w:spacing w:val="17"/>
        </w:rPr>
        <w:t> </w:t>
      </w:r>
      <w:r>
        <w:rPr/>
        <w:t>filter</w:t>
      </w:r>
      <w:r>
        <w:rPr>
          <w:spacing w:val="14"/>
        </w:rPr>
        <w:t> </w:t>
      </w:r>
      <w:r>
        <w:rPr/>
        <w:t>(1.7</w:t>
      </w:r>
      <w:r>
        <w:rPr>
          <w:spacing w:val="15"/>
        </w:rPr>
        <w:t> </w:t>
      </w:r>
      <w:r>
        <w:rPr/>
        <w:t>mmAl)</w:t>
      </w:r>
      <w:r>
        <w:rPr>
          <w:spacing w:val="15"/>
        </w:rPr>
        <w:t> </w:t>
      </w:r>
      <w:r>
        <w:rPr/>
        <w:t>present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x-ray</w:t>
      </w:r>
      <w:r>
        <w:rPr>
          <w:spacing w:val="11"/>
        </w:rPr>
        <w:t> </w:t>
      </w:r>
      <w:r>
        <w:rPr/>
        <w:t>tube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UCH</w:t>
      </w:r>
      <w:r>
        <w:rPr>
          <w:spacing w:val="-57"/>
        </w:rPr>
        <w:t> </w:t>
      </w:r>
      <w:r>
        <w:rPr/>
        <w:t>is within the recommended HVL (Table 2.1)</w:t>
      </w:r>
      <w:r>
        <w:rPr>
          <w:spacing w:val="1"/>
        </w:rPr>
        <w:t> </w:t>
      </w:r>
      <w:r>
        <w:rPr/>
        <w:t>for the range of kVp (59 – 78</w:t>
      </w:r>
      <w:r>
        <w:rPr>
          <w:spacing w:val="1"/>
        </w:rPr>
        <w:t> </w:t>
      </w:r>
      <w:r>
        <w:rPr/>
        <w:t>kVp) to which the generator operated.</w:t>
      </w:r>
      <w:r>
        <w:rPr>
          <w:spacing w:val="1"/>
        </w:rPr>
        <w:t> </w:t>
      </w:r>
      <w:r>
        <w:rPr/>
        <w:t>Likewise, the filter thickness used at</w:t>
      </w:r>
      <w:r>
        <w:rPr>
          <w:spacing w:val="1"/>
        </w:rPr>
        <w:t> </w:t>
      </w:r>
      <w:r>
        <w:rPr/>
        <w:t>TDC</w:t>
      </w:r>
      <w:r>
        <w:rPr>
          <w:spacing w:val="1"/>
        </w:rPr>
        <w:t> </w:t>
      </w:r>
      <w:r>
        <w:rPr/>
        <w:t>(2.7</w:t>
      </w:r>
      <w:r>
        <w:rPr>
          <w:spacing w:val="1"/>
        </w:rPr>
        <w:t> </w:t>
      </w:r>
      <w:r>
        <w:rPr/>
        <w:t>mmAl)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NHA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mmAl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mmCu)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 HVL for the range of kVp (68 – 80 kVp and 66 – 83 kVp</w:t>
      </w:r>
      <w:r>
        <w:rPr>
          <w:spacing w:val="1"/>
        </w:rPr>
        <w:t> </w:t>
      </w:r>
      <w:r>
        <w:rPr/>
        <w:t>respectively) to which the generator operated. However, the filter thickness</w:t>
      </w:r>
      <w:r>
        <w:rPr>
          <w:spacing w:val="1"/>
        </w:rPr>
        <w:t> </w:t>
      </w:r>
      <w:r>
        <w:rPr/>
        <w:t>used at OAUTHC (1.7 mmAl) was not enough for the range of kVp (92 – 107</w:t>
      </w:r>
      <w:r>
        <w:rPr>
          <w:spacing w:val="1"/>
        </w:rPr>
        <w:t> </w:t>
      </w:r>
      <w:r>
        <w:rPr/>
        <w:t>kVp) to which the generator operated. From Table 2.1, the recommended range</w:t>
      </w:r>
      <w:r>
        <w:rPr>
          <w:spacing w:val="-57"/>
        </w:rPr>
        <w:t> </w:t>
      </w:r>
      <w:r>
        <w:rPr/>
        <w:t>of thickness of aluminium filter that would be appropriate for x-ray tube at</w:t>
      </w:r>
      <w:r>
        <w:rPr>
          <w:spacing w:val="1"/>
        </w:rPr>
        <w:t> </w:t>
      </w:r>
      <w:r>
        <w:rPr/>
        <w:t>OAUTHC is 2.5 – 3.0 mmAl. In the UK national reference dose survey, the</w:t>
      </w:r>
      <w:r>
        <w:rPr>
          <w:spacing w:val="1"/>
        </w:rPr>
        <w:t> </w:t>
      </w:r>
      <w:r>
        <w:rPr/>
        <w:t>range of total</w:t>
      </w:r>
      <w:r>
        <w:rPr>
          <w:spacing w:val="60"/>
        </w:rPr>
        <w:t> </w:t>
      </w:r>
      <w:r>
        <w:rPr/>
        <w:t>filtration in the x-ray tube operated at the tube voltage range of</w:t>
      </w:r>
      <w:r>
        <w:rPr>
          <w:spacing w:val="1"/>
        </w:rPr>
        <w:t> </w:t>
      </w:r>
      <w:r>
        <w:rPr/>
        <w:t>72</w:t>
      </w:r>
      <w:r>
        <w:rPr>
          <w:spacing w:val="-1"/>
        </w:rPr>
        <w:t> </w:t>
      </w:r>
      <w:r>
        <w:rPr/>
        <w:t>– 141 kVp was 2.5 –</w:t>
      </w:r>
      <w:r>
        <w:rPr>
          <w:spacing w:val="2"/>
        </w:rPr>
        <w:t> </w:t>
      </w:r>
      <w:r>
        <w:rPr/>
        <w:t>3.0 mmAl.</w:t>
      </w:r>
    </w:p>
    <w:p>
      <w:pPr>
        <w:spacing w:after="0" w:line="360" w:lineRule="auto"/>
        <w:jc w:val="both"/>
        <w:sectPr>
          <w:headerReference w:type="default" r:id="rId113"/>
          <w:footerReference w:type="default" r:id="rId11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3" w:firstLine="360"/>
        <w:jc w:val="both"/>
      </w:pPr>
      <w:r>
        <w:rPr/>
        <w:drawing>
          <wp:anchor distT="0" distB="0" distL="0" distR="0" allowOverlap="1" layoutInCell="1" locked="0" behindDoc="1" simplePos="0" relativeHeight="48209664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machines in three centres namely, UCH, TDS and OAUTHC, were more than</w:t>
      </w:r>
      <w:r>
        <w:rPr>
          <w:spacing w:val="1"/>
        </w:rPr>
        <w:t> </w:t>
      </w:r>
      <w:r>
        <w:rPr/>
        <w:t>15</w:t>
      </w:r>
      <w:r>
        <w:rPr>
          <w:spacing w:val="60"/>
        </w:rPr>
        <w:t> </w:t>
      </w:r>
      <w:r>
        <w:rPr/>
        <w:t>years old at the time of this study (Table 3.1). The x-ray machine at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NHA,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manufactured.</w:t>
      </w:r>
      <w:r>
        <w:rPr>
          <w:spacing w:val="1"/>
        </w:rPr>
        <w:t> </w:t>
      </w:r>
      <w:r>
        <w:rPr/>
        <w:t>Considering the fact that all the centres selected for this study are referral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machines. However, from the findings in this study it was not so. Apart from</w:t>
      </w:r>
      <w:r>
        <w:rPr>
          <w:spacing w:val="1"/>
        </w:rPr>
        <w:t> </w:t>
      </w:r>
      <w:r>
        <w:rPr/>
        <w:t>NHA, the x-ray machines used for medical examination of patients in all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expectancy of x-ray equipment is about 10 to 15 years (Health Canada, 2011).</w:t>
      </w:r>
      <w:r>
        <w:rPr>
          <w:spacing w:val="1"/>
        </w:rPr>
        <w:t> </w:t>
      </w:r>
      <w:r>
        <w:rPr/>
        <w:t>In a similar study conducted in major and largest diagnostic centres in Sudan</w:t>
      </w:r>
      <w:r>
        <w:rPr>
          <w:spacing w:val="1"/>
        </w:rPr>
        <w:t> </w:t>
      </w:r>
      <w:r>
        <w:rPr/>
        <w:t>(Suliman, 2007), most of their x-ray machines were installed in the year 2003 –</w:t>
      </w:r>
      <w:r>
        <w:rPr>
          <w:spacing w:val="-57"/>
        </w:rPr>
        <w:t> </w:t>
      </w:r>
      <w:r>
        <w:rPr/>
        <w:t>2005 (twentieth century), whereas in this study, all the x-ray machines were</w:t>
      </w:r>
      <w:r>
        <w:rPr>
          <w:spacing w:val="1"/>
        </w:rPr>
        <w:t> </w:t>
      </w:r>
      <w:r>
        <w:rPr/>
        <w:t>installed in the (nineteenth century)</w:t>
      </w:r>
      <w:r>
        <w:rPr>
          <w:spacing w:val="1"/>
        </w:rPr>
        <w:t> </w:t>
      </w:r>
      <w:r>
        <w:rPr/>
        <w:t>year 1974</w:t>
      </w:r>
      <w:r>
        <w:rPr>
          <w:spacing w:val="1"/>
        </w:rPr>
        <w:t> </w:t>
      </w:r>
      <w:r>
        <w:rPr/>
        <w:t>(UCH); 1998 (TDC); 1981</w:t>
      </w:r>
      <w:r>
        <w:rPr>
          <w:spacing w:val="1"/>
        </w:rPr>
        <w:t> </w:t>
      </w:r>
      <w:r>
        <w:rPr/>
        <w:t>(OAUTHC);</w:t>
      </w:r>
      <w:r>
        <w:rPr>
          <w:spacing w:val="-1"/>
        </w:rPr>
        <w:t> </w:t>
      </w:r>
      <w:r>
        <w:rPr/>
        <w:t>and 1999</w:t>
      </w:r>
      <w:r>
        <w:rPr>
          <w:spacing w:val="1"/>
        </w:rPr>
        <w:t> </w:t>
      </w:r>
      <w:r>
        <w:rPr/>
        <w:t>(NHA).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32"/>
        </w:numPr>
        <w:tabs>
          <w:tab w:pos="3208" w:val="left" w:leader="none"/>
          <w:tab w:pos="3209" w:val="left" w:leader="none"/>
        </w:tabs>
        <w:spacing w:line="240" w:lineRule="auto" w:before="216" w:after="0"/>
        <w:ind w:left="3208" w:right="0" w:hanging="721"/>
        <w:jc w:val="left"/>
      </w:pPr>
      <w:r>
        <w:rPr/>
        <w:t>X-ray</w:t>
      </w:r>
      <w:r>
        <w:rPr>
          <w:spacing w:val="-1"/>
        </w:rPr>
        <w:t> </w:t>
      </w:r>
      <w:r>
        <w:rPr/>
        <w:t>room</w:t>
      </w:r>
      <w:r>
        <w:rPr>
          <w:spacing w:val="2"/>
        </w:rPr>
        <w:t> </w:t>
      </w:r>
      <w:r>
        <w:rPr/>
        <w:t>design</w:t>
      </w:r>
    </w:p>
    <w:p>
      <w:pPr>
        <w:pStyle w:val="BodyText"/>
        <w:rPr>
          <w:b/>
          <w:i/>
          <w:sz w:val="33"/>
        </w:rPr>
      </w:pPr>
    </w:p>
    <w:p>
      <w:pPr>
        <w:pStyle w:val="BodyText"/>
        <w:spacing w:line="360" w:lineRule="auto"/>
        <w:ind w:left="2488" w:right="1435" w:firstLine="720"/>
        <w:jc w:val="both"/>
      </w:pPr>
      <w:r>
        <w:rPr/>
        <w:t>The x-ray room that housed the x-ray machine in each of the centre</w:t>
      </w:r>
      <w:r>
        <w:rPr>
          <w:spacing w:val="1"/>
        </w:rPr>
        <w:t> </w:t>
      </w:r>
      <w:r>
        <w:rPr/>
        <w:t>considered in this study was assessed for the purpose of radiation protection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premises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unit.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considered in this study is shown in figures 4.3 (a - d). The x-ray room in each</w:t>
      </w:r>
      <w:r>
        <w:rPr>
          <w:spacing w:val="1"/>
        </w:rPr>
        <w:t> </w:t>
      </w:r>
      <w:r>
        <w:rPr/>
        <w:t>of the centre was located at the extreme end of the</w:t>
      </w:r>
      <w:r>
        <w:rPr>
          <w:spacing w:val="1"/>
        </w:rPr>
        <w:t> </w:t>
      </w:r>
      <w:r>
        <w:rPr/>
        <w:t>building of radiology</w:t>
      </w:r>
      <w:r>
        <w:rPr>
          <w:spacing w:val="1"/>
        </w:rPr>
        <w:t> </w:t>
      </w:r>
      <w:r>
        <w:rPr/>
        <w:t>department. This is in accordance with the Atomic Energy Regulatory Board</w:t>
      </w:r>
      <w:r>
        <w:rPr>
          <w:spacing w:val="1"/>
        </w:rPr>
        <w:t> </w:t>
      </w:r>
      <w:r>
        <w:rPr/>
        <w:t>(AERB) safety code for medical diagnostic x-ray equipment and installations.</w:t>
      </w:r>
      <w:r>
        <w:rPr>
          <w:spacing w:val="1"/>
        </w:rPr>
        <w:t> </w:t>
      </w:r>
      <w:r>
        <w:rPr/>
        <w:t>The regulations state that any room housing diagnostic x-ray units and its</w:t>
      </w:r>
      <w:r>
        <w:rPr>
          <w:spacing w:val="1"/>
        </w:rPr>
        <w:t> </w:t>
      </w:r>
      <w:r>
        <w:rPr/>
        <w:t>related equipment shall be located, as far away as feasible, from areas of high</w:t>
      </w:r>
      <w:r>
        <w:rPr>
          <w:spacing w:val="1"/>
        </w:rPr>
        <w:t> </w:t>
      </w:r>
      <w:r>
        <w:rPr/>
        <w:t>occupancy and general traffic (AERB, 2001). In addition to x-ray machine</w:t>
      </w:r>
      <w:r>
        <w:rPr>
          <w:spacing w:val="1"/>
        </w:rPr>
        <w:t> </w:t>
      </w:r>
      <w:r>
        <w:rPr/>
        <w:t>inside the x-ray room, there are other radiographic accessories present within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room.</w:t>
      </w:r>
      <w:r>
        <w:rPr>
          <w:spacing w:val="54"/>
        </w:rPr>
        <w:t> </w:t>
      </w:r>
      <w:r>
        <w:rPr/>
        <w:t>These</w:t>
      </w:r>
      <w:r>
        <w:rPr>
          <w:spacing w:val="54"/>
        </w:rPr>
        <w:t> </w:t>
      </w:r>
      <w:r>
        <w:rPr/>
        <w:t>are</w:t>
      </w:r>
      <w:r>
        <w:rPr>
          <w:spacing w:val="53"/>
        </w:rPr>
        <w:t> </w:t>
      </w:r>
      <w:r>
        <w:rPr/>
        <w:t>x-ray</w:t>
      </w:r>
      <w:r>
        <w:rPr>
          <w:spacing w:val="47"/>
        </w:rPr>
        <w:t> </w:t>
      </w:r>
      <w:r>
        <w:rPr/>
        <w:t>table</w:t>
      </w:r>
      <w:r>
        <w:rPr>
          <w:spacing w:val="55"/>
        </w:rPr>
        <w:t> </w:t>
      </w:r>
      <w:r>
        <w:rPr/>
        <w:t>(couch),</w:t>
      </w:r>
      <w:r>
        <w:rPr>
          <w:spacing w:val="53"/>
        </w:rPr>
        <w:t> </w:t>
      </w:r>
      <w:r>
        <w:rPr/>
        <w:t>operator</w:t>
      </w:r>
      <w:r>
        <w:rPr>
          <w:spacing w:val="54"/>
        </w:rPr>
        <w:t> </w:t>
      </w:r>
      <w:r>
        <w:rPr/>
        <w:t>stand,</w:t>
      </w:r>
      <w:r>
        <w:rPr>
          <w:spacing w:val="54"/>
        </w:rPr>
        <w:t> </w:t>
      </w:r>
      <w:r>
        <w:rPr/>
        <w:t>changing</w:t>
      </w:r>
      <w:r>
        <w:rPr>
          <w:spacing w:val="52"/>
        </w:rPr>
        <w:t> </w:t>
      </w:r>
      <w:r>
        <w:rPr/>
        <w:t>cubicle,</w:t>
      </w:r>
    </w:p>
    <w:p>
      <w:pPr>
        <w:spacing w:after="0" w:line="360" w:lineRule="auto"/>
        <w:jc w:val="both"/>
        <w:sectPr>
          <w:headerReference w:type="default" r:id="rId115"/>
          <w:footerReference w:type="default" r:id="rId11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2"/>
      </w:pPr>
      <w:r>
        <w:rPr/>
        <w:t>chest</w:t>
      </w:r>
      <w:r>
        <w:rPr>
          <w:spacing w:val="28"/>
        </w:rPr>
        <w:t> </w:t>
      </w:r>
      <w:r>
        <w:rPr/>
        <w:t>stand</w:t>
      </w:r>
      <w:r>
        <w:rPr>
          <w:spacing w:val="27"/>
        </w:rPr>
        <w:t> </w:t>
      </w:r>
      <w:r>
        <w:rPr/>
        <w:t>(support)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chest</w:t>
      </w:r>
      <w:r>
        <w:rPr>
          <w:spacing w:val="28"/>
        </w:rPr>
        <w:t> </w:t>
      </w:r>
      <w:r>
        <w:rPr/>
        <w:t>x-ray</w:t>
      </w:r>
      <w:r>
        <w:rPr>
          <w:spacing w:val="26"/>
        </w:rPr>
        <w:t> </w:t>
      </w:r>
      <w:r>
        <w:rPr/>
        <w:t>examination,</w:t>
      </w:r>
      <w:r>
        <w:rPr>
          <w:spacing w:val="27"/>
        </w:rPr>
        <w:t> </w:t>
      </w:r>
      <w:r>
        <w:rPr/>
        <w:t>leaded</w:t>
      </w:r>
      <w:r>
        <w:rPr>
          <w:spacing w:val="28"/>
        </w:rPr>
        <w:t> </w:t>
      </w:r>
      <w:r>
        <w:rPr/>
        <w:t>entrance</w:t>
      </w:r>
      <w:r>
        <w:rPr>
          <w:spacing w:val="26"/>
        </w:rPr>
        <w:t> </w:t>
      </w:r>
      <w:r>
        <w:rPr/>
        <w:t>door,</w:t>
      </w:r>
      <w:r>
        <w:rPr>
          <w:spacing w:val="27"/>
        </w:rPr>
        <w:t> </w:t>
      </w:r>
      <w:r>
        <w:rPr/>
        <w:t>film</w:t>
      </w:r>
      <w:r>
        <w:rPr>
          <w:spacing w:val="-57"/>
        </w:rPr>
        <w:t> </w:t>
      </w:r>
      <w:r>
        <w:rPr/>
        <w:t>cassette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latch window.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2488" w:right="1441" w:firstLine="720"/>
        <w:jc w:val="both"/>
      </w:pPr>
      <w:r>
        <w:rPr/>
        <w:drawing>
          <wp:anchor distT="0" distB="0" distL="0" distR="0" allowOverlap="1" layoutInCell="1" locked="0" behindDoc="1" simplePos="0" relativeHeight="482097152">
            <wp:simplePos x="0" y="0"/>
            <wp:positionH relativeFrom="page">
              <wp:posOffset>1235303</wp:posOffset>
            </wp:positionH>
            <wp:positionV relativeFrom="paragraph">
              <wp:posOffset>408852</wp:posOffset>
            </wp:positionV>
            <wp:extent cx="5338978" cy="5278485"/>
            <wp:effectExtent l="0" t="0" r="0" b="0"/>
            <wp:wrapNone/>
            <wp:docPr id="2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position of x-ray table with respect to the radiographic accessories</w:t>
      </w:r>
      <w:r>
        <w:rPr>
          <w:spacing w:val="1"/>
        </w:rPr>
        <w:t> </w:t>
      </w:r>
      <w:r>
        <w:rPr/>
        <w:t>mentioned</w:t>
      </w:r>
      <w:r>
        <w:rPr>
          <w:spacing w:val="5"/>
        </w:rPr>
        <w:t> </w:t>
      </w:r>
      <w:r>
        <w:rPr/>
        <w:t>above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measured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centre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</w:p>
    <w:p>
      <w:pPr>
        <w:pStyle w:val="BodyText"/>
        <w:spacing w:line="360" w:lineRule="auto"/>
        <w:ind w:left="2488" w:right="1437"/>
        <w:jc w:val="both"/>
      </w:pPr>
      <w:r>
        <w:rPr/>
        <w:t>4.9.7. This was done to assess the level of radiation protection of both radiation</w:t>
      </w:r>
      <w:r>
        <w:rPr>
          <w:spacing w:val="-57"/>
        </w:rPr>
        <w:t> </w:t>
      </w:r>
      <w:r>
        <w:rPr/>
        <w:t>workers, patients and the general public that could be around the premises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radiation exposure</w:t>
      </w:r>
      <w:r>
        <w:rPr>
          <w:spacing w:val="-2"/>
        </w:rPr>
        <w:t> </w:t>
      </w:r>
      <w:r>
        <w:rPr/>
        <w:t>of patient in the x-ray</w:t>
      </w:r>
      <w:r>
        <w:rPr>
          <w:spacing w:val="-5"/>
        </w:rPr>
        <w:t> </w:t>
      </w:r>
      <w:r>
        <w:rPr/>
        <w:t>room.</w:t>
      </w:r>
    </w:p>
    <w:p>
      <w:pPr>
        <w:pStyle w:val="BodyText"/>
        <w:spacing w:line="360" w:lineRule="auto" w:before="201"/>
        <w:ind w:left="2488" w:right="1436" w:firstLine="720"/>
        <w:jc w:val="both"/>
      </w:pPr>
      <w:r>
        <w:rPr/>
        <w:t>The x-ray tubes in all the centres considered in the study are ceiling</w:t>
      </w:r>
      <w:r>
        <w:rPr>
          <w:spacing w:val="1"/>
        </w:rPr>
        <w:t> </w:t>
      </w:r>
      <w:r>
        <w:rPr/>
        <w:t>suspended type. The position of the couch with</w:t>
      </w:r>
      <w:r>
        <w:rPr>
          <w:spacing w:val="1"/>
        </w:rPr>
        <w:t> </w:t>
      </w:r>
      <w:r>
        <w:rPr/>
        <w:t>respect to x-ray tube 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same in all the centres. The power generator for the x-ray machine is located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extreme end of</w:t>
      </w:r>
      <w:r>
        <w:rPr>
          <w:spacing w:val="-1"/>
        </w:rPr>
        <w:t> </w:t>
      </w:r>
      <w:r>
        <w:rPr/>
        <w:t>the x-ray</w:t>
      </w:r>
      <w:r>
        <w:rPr>
          <w:spacing w:val="-5"/>
        </w:rPr>
        <w:t> </w:t>
      </w:r>
      <w:r>
        <w:rPr/>
        <w:t>room in all the centres.</w:t>
      </w:r>
    </w:p>
    <w:p>
      <w:pPr>
        <w:pStyle w:val="BodyText"/>
        <w:spacing w:line="360" w:lineRule="auto" w:before="199"/>
        <w:ind w:left="2488" w:right="1435" w:firstLine="720"/>
        <w:jc w:val="both"/>
      </w:pPr>
      <w:r>
        <w:rPr/>
        <w:t>The distance between the x-ray table/couch and the operator‟s stand</w:t>
      </w:r>
      <w:r>
        <w:rPr>
          <w:spacing w:val="1"/>
        </w:rPr>
        <w:t> </w:t>
      </w:r>
      <w:r>
        <w:rPr/>
        <w:t>(control panel) in each of the centres was 180 cm for UCH; 200 cm for TDC;</w:t>
      </w:r>
      <w:r>
        <w:rPr>
          <w:spacing w:val="1"/>
        </w:rPr>
        <w:t> </w:t>
      </w:r>
      <w:r>
        <w:rPr/>
        <w:t>183 cm for OAUTHC; and 400 cm for NHA. Although, these distances are</w:t>
      </w:r>
      <w:r>
        <w:rPr>
          <w:spacing w:val="1"/>
        </w:rPr>
        <w:t> </w:t>
      </w:r>
      <w:r>
        <w:rPr/>
        <w:t>large enough to reduce, to a reasonable extent, the radiation intensity before</w:t>
      </w:r>
      <w:r>
        <w:rPr>
          <w:spacing w:val="1"/>
        </w:rPr>
        <w:t> </w:t>
      </w:r>
      <w:r>
        <w:rPr/>
        <w:t>reaching the control panel, they are less than the recommended distance of 300</w:t>
      </w:r>
      <w:r>
        <w:rPr>
          <w:spacing w:val="-57"/>
        </w:rPr>
        <w:t> </w:t>
      </w:r>
      <w:r>
        <w:rPr/>
        <w:t>cm for general purpose fixed x-ray equipment (AERB, 2001). The size of the</w:t>
      </w:r>
      <w:r>
        <w:rPr>
          <w:spacing w:val="1"/>
        </w:rPr>
        <w:t> </w:t>
      </w:r>
      <w:r>
        <w:rPr/>
        <w:t>room that housed the x-ray unit at each centre was commensurate for their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360" w:lineRule="auto" w:before="200"/>
        <w:ind w:left="2488" w:right="1435" w:firstLine="720"/>
        <w:jc w:val="both"/>
      </w:pPr>
      <w:r>
        <w:rPr/>
        <w:t>The entrance doors to x-ray rooms in all the centres were lead lined but</w:t>
      </w:r>
      <w:r>
        <w:rPr>
          <w:spacing w:val="1"/>
        </w:rPr>
        <w:t> </w:t>
      </w:r>
      <w:r>
        <w:rPr/>
        <w:t>the equivalent thickness of the lead lining was not measured during this study.</w:t>
      </w:r>
      <w:r>
        <w:rPr>
          <w:spacing w:val="1"/>
        </w:rPr>
        <w:t> </w:t>
      </w:r>
      <w:r>
        <w:rPr/>
        <w:t>This is because the equipment required to measure the thickness of lead in a</w:t>
      </w:r>
      <w:r>
        <w:rPr>
          <w:spacing w:val="1"/>
        </w:rPr>
        <w:t> </w:t>
      </w:r>
      <w:r>
        <w:rPr/>
        <w:t>material was not available during the study. There was only one entrance door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 patient‟s bed and wheel chair as recommended by WHO-Basic</w:t>
      </w:r>
      <w:r>
        <w:rPr>
          <w:spacing w:val="1"/>
        </w:rPr>
        <w:t> </w:t>
      </w:r>
      <w:r>
        <w:rPr/>
        <w:t>Radiology System, BRS (WHO-BRS, 1997). The distance between x-ray tube</w:t>
      </w:r>
      <w:r>
        <w:rPr>
          <w:spacing w:val="1"/>
        </w:rPr>
        <w:t> </w:t>
      </w:r>
      <w:r>
        <w:rPr/>
        <w:t>and leaded entrance door in each of the centre was 350 cm for UCH; 205 cm</w:t>
      </w:r>
      <w:r>
        <w:rPr>
          <w:spacing w:val="1"/>
        </w:rPr>
        <w:t> </w:t>
      </w:r>
      <w:r>
        <w:rPr/>
        <w:t>for</w:t>
      </w:r>
      <w:r>
        <w:rPr>
          <w:spacing w:val="40"/>
        </w:rPr>
        <w:t> </w:t>
      </w:r>
      <w:r>
        <w:rPr/>
        <w:t>TDC;</w:t>
      </w:r>
      <w:r>
        <w:rPr>
          <w:spacing w:val="43"/>
        </w:rPr>
        <w:t> </w:t>
      </w:r>
      <w:r>
        <w:rPr/>
        <w:t>209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OAUTHC;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350</w:t>
      </w:r>
      <w:r>
        <w:rPr>
          <w:spacing w:val="42"/>
        </w:rPr>
        <w:t> </w:t>
      </w:r>
      <w:r>
        <w:rPr/>
        <w:t>cm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NHA.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variation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headerReference w:type="default" r:id="rId117"/>
          <w:footerReference w:type="default" r:id="rId11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7"/>
        <w:jc w:val="both"/>
      </w:pPr>
      <w:r>
        <w:rPr/>
        <w:t>distances is due to the variation in the entire size of the x-ray room at each</w:t>
      </w:r>
      <w:r>
        <w:rPr>
          <w:spacing w:val="1"/>
        </w:rPr>
        <w:t> </w:t>
      </w:r>
      <w:r>
        <w:rPr/>
        <w:t>centre. With respect to the size of x-ray room in each of the centre selected for</w:t>
      </w:r>
      <w:r>
        <w:rPr>
          <w:spacing w:val="1"/>
        </w:rPr>
        <w:t> </w:t>
      </w:r>
      <w:r>
        <w:rPr/>
        <w:t>this study, these distances, which were measured between the x-ray tube and</w:t>
      </w:r>
      <w:r>
        <w:rPr>
          <w:spacing w:val="1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door</w:t>
      </w:r>
      <w:r>
        <w:rPr>
          <w:spacing w:val="-1"/>
        </w:rPr>
        <w:t> </w:t>
      </w:r>
      <w:r>
        <w:rPr/>
        <w:t>in all the</w:t>
      </w:r>
      <w:r>
        <w:rPr>
          <w:spacing w:val="-1"/>
        </w:rPr>
        <w:t> </w:t>
      </w:r>
      <w:r>
        <w:rPr/>
        <w:t>centres, are</w:t>
      </w:r>
      <w:r>
        <w:rPr>
          <w:spacing w:val="-1"/>
        </w:rPr>
        <w:t> </w:t>
      </w:r>
      <w:r>
        <w:rPr/>
        <w:t>reasonable.</w:t>
      </w:r>
    </w:p>
    <w:p>
      <w:pPr>
        <w:pStyle w:val="BodyText"/>
        <w:spacing w:line="360" w:lineRule="auto" w:before="200"/>
        <w:ind w:left="248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97664">
            <wp:simplePos x="0" y="0"/>
            <wp:positionH relativeFrom="page">
              <wp:posOffset>1235303</wp:posOffset>
            </wp:positionH>
            <wp:positionV relativeFrom="paragraph">
              <wp:posOffset>426124</wp:posOffset>
            </wp:positionV>
            <wp:extent cx="5338978" cy="5278485"/>
            <wp:effectExtent l="0" t="0" r="0" b="0"/>
            <wp:wrapNone/>
            <wp:docPr id="2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distance between x-ray tube and changing cubicle, where patient</w:t>
      </w:r>
      <w:r>
        <w:rPr>
          <w:spacing w:val="1"/>
        </w:rPr>
        <w:t> </w:t>
      </w:r>
      <w:r>
        <w:rPr/>
        <w:t>gets dressed and prepared for x-ray examination, in each of the centre was 300</w:t>
      </w:r>
      <w:r>
        <w:rPr>
          <w:spacing w:val="1"/>
        </w:rPr>
        <w:t> </w:t>
      </w:r>
      <w:r>
        <w:rPr/>
        <w:t>cm for UCH; 100 cm for TDC; 180 cm for OAUTHC; and 367 cm for NHA.</w:t>
      </w:r>
      <w:r>
        <w:rPr>
          <w:spacing w:val="1"/>
        </w:rPr>
        <w:t> </w:t>
      </w:r>
      <w:r>
        <w:rPr/>
        <w:t>These distances, measured in all the centres selected for this study, are 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may or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TDC)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 cubicle during radiation exposure of another patient, from scattered</w:t>
      </w:r>
      <w:r>
        <w:rPr>
          <w:spacing w:val="1"/>
        </w:rPr>
        <w:t> </w:t>
      </w:r>
      <w:r>
        <w:rPr/>
        <w:t>radiation that could arise from the procedure. The changing cubicle is different</w:t>
      </w:r>
      <w:r>
        <w:rPr>
          <w:spacing w:val="1"/>
        </w:rPr>
        <w:t> </w:t>
      </w:r>
      <w:r>
        <w:rPr/>
        <w:t>from waiting areas, which is located outside the x-ray room at each centre 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 medical</w:t>
      </w:r>
      <w:r>
        <w:rPr>
          <w:spacing w:val="2"/>
        </w:rPr>
        <w:t> </w:t>
      </w:r>
      <w:r>
        <w:rPr/>
        <w:t>diagnostic safety</w:t>
      </w:r>
      <w:r>
        <w:rPr>
          <w:spacing w:val="-6"/>
        </w:rPr>
        <w:t> </w:t>
      </w:r>
      <w:r>
        <w:rPr/>
        <w:t>code</w:t>
      </w:r>
      <w:r>
        <w:rPr>
          <w:spacing w:val="-1"/>
        </w:rPr>
        <w:t> </w:t>
      </w:r>
      <w:r>
        <w:rPr/>
        <w:t>(AERB, 2001).</w:t>
      </w:r>
    </w:p>
    <w:p>
      <w:pPr>
        <w:pStyle w:val="BodyText"/>
        <w:spacing w:line="360" w:lineRule="auto" w:before="201"/>
        <w:ind w:left="2488" w:right="14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stand,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support for patient during chest x-ray examination in each of the centre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174 cm for UCH; 160 cm for TDC; 152 cm for OAUTHC; and 180 cm for</w:t>
      </w:r>
      <w:r>
        <w:rPr>
          <w:spacing w:val="1"/>
        </w:rPr>
        <w:t> </w:t>
      </w:r>
      <w:r>
        <w:rPr/>
        <w:t>NHA. The location of the chest stand, with respect to x-ray tube, measured in</w:t>
      </w:r>
      <w:r>
        <w:rPr>
          <w:spacing w:val="1"/>
        </w:rPr>
        <w:t> </w:t>
      </w:r>
      <w:r>
        <w:rPr/>
        <w:t>all the centres was reasonable. This is because no other patient stays 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chest stand while another patient is being examined. Also, the chest stand was</w:t>
      </w:r>
      <w:r>
        <w:rPr>
          <w:spacing w:val="1"/>
        </w:rPr>
        <w:t> </w:t>
      </w:r>
      <w:r>
        <w:rPr/>
        <w:t>positioned in such a way that during chest radiography, the primary beam of</w:t>
      </w:r>
      <w:r>
        <w:rPr>
          <w:spacing w:val="1"/>
        </w:rPr>
        <w:t> </w:t>
      </w:r>
      <w:r>
        <w:rPr/>
        <w:t>radiation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directed</w:t>
      </w:r>
      <w:r>
        <w:rPr>
          <w:spacing w:val="37"/>
        </w:rPr>
        <w:t> </w:t>
      </w:r>
      <w:r>
        <w:rPr/>
        <w:t>toward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dark</w:t>
      </w:r>
      <w:r>
        <w:rPr>
          <w:spacing w:val="37"/>
        </w:rPr>
        <w:t> </w:t>
      </w:r>
      <w:r>
        <w:rPr/>
        <w:t>room</w:t>
      </w:r>
      <w:r>
        <w:rPr>
          <w:spacing w:val="37"/>
        </w:rPr>
        <w:t> </w:t>
      </w:r>
      <w:r>
        <w:rPr/>
        <w:t>wall.</w:t>
      </w:r>
      <w:r>
        <w:rPr>
          <w:spacing w:val="38"/>
        </w:rPr>
        <w:t> </w:t>
      </w:r>
      <w:r>
        <w:rPr/>
        <w:t>This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agreement</w:t>
      </w:r>
      <w:r>
        <w:rPr>
          <w:spacing w:val="-57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code</w:t>
      </w:r>
      <w:r>
        <w:rPr>
          <w:spacing w:val="-1"/>
        </w:rPr>
        <w:t> </w:t>
      </w:r>
      <w:r>
        <w:rPr/>
        <w:t>recommendations (AERB, 2001).</w:t>
      </w:r>
    </w:p>
    <w:p>
      <w:pPr>
        <w:pStyle w:val="BodyText"/>
        <w:spacing w:line="360" w:lineRule="auto" w:before="201"/>
        <w:ind w:left="2488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latched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window,</w:t>
      </w:r>
      <w:r>
        <w:rPr>
          <w:spacing w:val="-57"/>
        </w:rPr>
        <w:t> </w:t>
      </w:r>
      <w:r>
        <w:rPr/>
        <w:t>through which loaded</w:t>
      </w:r>
      <w:r>
        <w:rPr>
          <w:spacing w:val="1"/>
        </w:rPr>
        <w:t> </w:t>
      </w:r>
      <w:r>
        <w:rPr/>
        <w:t>film cassette is passed</w:t>
      </w:r>
      <w:r>
        <w:rPr>
          <w:spacing w:val="60"/>
        </w:rPr>
        <w:t> </w:t>
      </w:r>
      <w:r>
        <w:rPr/>
        <w:t>from the dark room to x-ray</w:t>
      </w:r>
      <w:r>
        <w:rPr>
          <w:spacing w:val="1"/>
        </w:rPr>
        <w:t> </w:t>
      </w:r>
      <w:r>
        <w:rPr/>
        <w:t>room, in each of the centre was 215 cm for UCH; and 135 cm TDC. The other</w:t>
      </w:r>
      <w:r>
        <w:rPr>
          <w:spacing w:val="1"/>
        </w:rPr>
        <w:t> </w:t>
      </w:r>
      <w:r>
        <w:rPr/>
        <w:t>two centers namely OAUTHC and NHA have their darkroom in a separate</w:t>
      </w:r>
      <w:r>
        <w:rPr>
          <w:spacing w:val="1"/>
        </w:rPr>
        <w:t> </w:t>
      </w:r>
      <w:r>
        <w:rPr/>
        <w:t>room outside the x-ray room. This is because the same darkroom serves other</w:t>
      </w:r>
      <w:r>
        <w:rPr>
          <w:spacing w:val="1"/>
        </w:rPr>
        <w:t> </w:t>
      </w:r>
      <w:r>
        <w:rPr/>
        <w:t>x-ray units within the department. These distances measured at these centres,</w:t>
      </w:r>
      <w:r>
        <w:rPr>
          <w:spacing w:val="1"/>
        </w:rPr>
        <w:t> </w:t>
      </w:r>
      <w:r>
        <w:rPr/>
        <w:t>are reasonable because no one stays near the latched window during radiation</w:t>
      </w:r>
      <w:r>
        <w:rPr>
          <w:spacing w:val="1"/>
        </w:rPr>
        <w:t> </w:t>
      </w:r>
      <w:r>
        <w:rPr/>
        <w:t>exposure.</w:t>
      </w:r>
    </w:p>
    <w:p>
      <w:pPr>
        <w:spacing w:after="0" w:line="360" w:lineRule="auto"/>
        <w:jc w:val="both"/>
        <w:sectPr>
          <w:headerReference w:type="default" r:id="rId119"/>
          <w:footerReference w:type="default" r:id="rId120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8209817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distance between x-ray tube and the darkroom wall in each of the</w:t>
      </w:r>
      <w:r>
        <w:rPr>
          <w:spacing w:val="1"/>
        </w:rPr>
        <w:t> </w:t>
      </w:r>
      <w:r>
        <w:rPr/>
        <w:t>centre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215</w:t>
      </w:r>
      <w:r>
        <w:rPr>
          <w:spacing w:val="15"/>
        </w:rPr>
        <w:t> </w:t>
      </w:r>
      <w:r>
        <w:rPr/>
        <w:t>cm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UCH;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135</w:t>
      </w:r>
      <w:r>
        <w:rPr>
          <w:spacing w:val="13"/>
        </w:rPr>
        <w:t> </w:t>
      </w:r>
      <w:r>
        <w:rPr/>
        <w:t>cm</w:t>
      </w:r>
      <w:r>
        <w:rPr>
          <w:spacing w:val="16"/>
        </w:rPr>
        <w:t> </w:t>
      </w:r>
      <w:r>
        <w:rPr/>
        <w:t>for</w:t>
      </w:r>
      <w:r>
        <w:rPr>
          <w:spacing w:val="12"/>
        </w:rPr>
        <w:t> </w:t>
      </w:r>
      <w:r>
        <w:rPr/>
        <w:t>TDC.</w:t>
      </w:r>
      <w:r>
        <w:rPr>
          <w:spacing w:val="13"/>
        </w:rPr>
        <w:t> </w:t>
      </w:r>
      <w:r>
        <w:rPr/>
        <w:t>These</w:t>
      </w:r>
      <w:r>
        <w:rPr>
          <w:spacing w:val="14"/>
        </w:rPr>
        <w:t> </w:t>
      </w:r>
      <w:r>
        <w:rPr/>
        <w:t>distances</w:t>
      </w:r>
      <w:r>
        <w:rPr>
          <w:spacing w:val="13"/>
        </w:rPr>
        <w:t> </w:t>
      </w:r>
      <w:r>
        <w:rPr/>
        <w:t>measured</w:t>
      </w:r>
      <w:r>
        <w:rPr>
          <w:spacing w:val="-57"/>
        </w:rPr>
        <w:t> </w:t>
      </w:r>
      <w:r>
        <w:rPr/>
        <w:t>at theses centres, are reasonable because the intensity of radiation that would</w:t>
      </w:r>
      <w:r>
        <w:rPr>
          <w:spacing w:val="1"/>
        </w:rPr>
        <w:t> </w:t>
      </w:r>
      <w:r>
        <w:rPr/>
        <w:t>get to these walls would have been greatly reduced through inverse square law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distances,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workers/</w:t>
      </w:r>
      <w:r>
        <w:rPr>
          <w:spacing w:val="1"/>
        </w:rPr>
        <w:t> </w:t>
      </w:r>
      <w:r>
        <w:rPr/>
        <w:t>Technicians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protected against scattered</w:t>
      </w:r>
      <w:r>
        <w:rPr>
          <w:spacing w:val="-1"/>
        </w:rPr>
        <w:t> </w:t>
      </w:r>
      <w:r>
        <w:rPr/>
        <w:t>radiation.</w:t>
      </w:r>
    </w:p>
    <w:p>
      <w:pPr>
        <w:pStyle w:val="Heading6"/>
        <w:numPr>
          <w:ilvl w:val="1"/>
          <w:numId w:val="32"/>
        </w:numPr>
        <w:tabs>
          <w:tab w:pos="3209" w:val="left" w:leader="none"/>
        </w:tabs>
        <w:spacing w:line="240" w:lineRule="auto" w:before="200" w:after="0"/>
        <w:ind w:left="3208" w:right="0" w:hanging="721"/>
        <w:jc w:val="both"/>
      </w:pPr>
      <w:r>
        <w:rPr/>
        <w:t>X-ray</w:t>
      </w:r>
      <w:r>
        <w:rPr>
          <w:spacing w:val="-2"/>
        </w:rPr>
        <w:t> </w:t>
      </w:r>
      <w:r>
        <w:rPr/>
        <w:t>Beam</w:t>
      </w:r>
      <w:r>
        <w:rPr>
          <w:spacing w:val="1"/>
        </w:rPr>
        <w:t> </w:t>
      </w:r>
      <w:r>
        <w:rPr/>
        <w:t>Output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1" w:firstLine="720"/>
        <w:jc w:val="both"/>
      </w:pPr>
      <w:r>
        <w:rPr/>
        <w:t>The beam output (µGy/mAs) of x-ray machine presented in Table 4.2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(µR/mAs)</w:t>
      </w:r>
      <w:r>
        <w:rPr>
          <w:spacing w:val="1"/>
        </w:rPr>
        <w:t> </w:t>
      </w:r>
      <w:r>
        <w:rPr/>
        <w:t>presented in Table 4.1 and conversion factor of 8.77 x 10</w:t>
      </w:r>
      <w:r>
        <w:rPr>
          <w:vertAlign w:val="superscript"/>
        </w:rPr>
        <w:t>-3</w:t>
      </w:r>
      <w:r>
        <w:rPr>
          <w:vertAlign w:val="baseline"/>
        </w:rPr>
        <w:t> (Chuang-Jong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Hui-Yu, 1999). From Tables 4.1 and 4.2, it could be seen that the beam 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tube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1"/>
          <w:vertAlign w:val="baseline"/>
        </w:rPr>
        <w:t> </w:t>
      </w:r>
      <w:r>
        <w:rPr>
          <w:vertAlign w:val="baseline"/>
        </w:rPr>
        <w:t>(kVp)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60"/>
          <w:vertAlign w:val="baseline"/>
        </w:rPr>
        <w:t> </w:t>
      </w:r>
      <w:r>
        <w:rPr>
          <w:vertAlign w:val="baseline"/>
        </w:rPr>
        <w:t>tube</w:t>
      </w:r>
      <w:r>
        <w:rPr>
          <w:spacing w:val="1"/>
          <w:vertAlign w:val="baseline"/>
        </w:rPr>
        <w:t> </w:t>
      </w:r>
      <w:r>
        <w:rPr>
          <w:vertAlign w:val="baseline"/>
        </w:rPr>
        <w:t>loading.   In Sudan where tube output (µGy mAs</w:t>
      </w:r>
      <w:r>
        <w:rPr>
          <w:vertAlign w:val="superscript"/>
        </w:rPr>
        <w:t>-1</w:t>
      </w:r>
      <w:r>
        <w:rPr>
          <w:vertAlign w:val="baseline"/>
        </w:rPr>
        <w:t>) of various x-ray machines</w:t>
      </w:r>
      <w:r>
        <w:rPr>
          <w:spacing w:val="1"/>
          <w:vertAlign w:val="baseline"/>
        </w:rPr>
        <w:t> </w:t>
      </w:r>
      <w:r>
        <w:rPr>
          <w:vertAlign w:val="baseline"/>
        </w:rPr>
        <w:t>in four major hospitals was measured, a fixed peak tube voltage of 80 kVp and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 current-time product of 20 mAs were used. The tube output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eight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x-ray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36.8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66.1</w:t>
      </w:r>
      <w:r>
        <w:rPr>
          <w:spacing w:val="1"/>
          <w:vertAlign w:val="baseline"/>
        </w:rPr>
        <w:t> </w:t>
      </w:r>
      <w:r>
        <w:rPr>
          <w:vertAlign w:val="baseline"/>
        </w:rPr>
        <w:t>µGy</w:t>
      </w:r>
      <w:r>
        <w:rPr>
          <w:spacing w:val="1"/>
          <w:vertAlign w:val="baseline"/>
        </w:rPr>
        <w:t> </w:t>
      </w:r>
      <w:r>
        <w:rPr>
          <w:vertAlign w:val="baseline"/>
        </w:rPr>
        <w:t>mAs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(Suliman et al, 2007). In this study, the tube output of x-ray machines in all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1"/>
          <w:vertAlign w:val="baseline"/>
        </w:rPr>
        <w:t> </w:t>
      </w:r>
      <w:r>
        <w:rPr>
          <w:vertAlign w:val="baseline"/>
        </w:rPr>
        <w:t>ranged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2.56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19.61</w:t>
      </w:r>
      <w:r>
        <w:rPr>
          <w:spacing w:val="1"/>
          <w:vertAlign w:val="baseline"/>
        </w:rPr>
        <w:t> </w:t>
      </w:r>
      <w:r>
        <w:rPr>
          <w:vertAlign w:val="baseline"/>
        </w:rPr>
        <w:t>µGy</w:t>
      </w:r>
      <w:r>
        <w:rPr>
          <w:spacing w:val="1"/>
          <w:vertAlign w:val="baseline"/>
        </w:rPr>
        <w:t> </w:t>
      </w:r>
      <w:r>
        <w:rPr>
          <w:vertAlign w:val="baseline"/>
        </w:rPr>
        <w:t>mAs</w:t>
      </w:r>
      <w:r>
        <w:rPr>
          <w:vertAlign w:val="superscript"/>
        </w:rPr>
        <w:t>-1</w:t>
      </w:r>
      <w:r>
        <w:rPr>
          <w:vertAlign w:val="baseline"/>
        </w:rPr>
        <w:t>.The</w:t>
      </w:r>
      <w:r>
        <w:rPr>
          <w:spacing w:val="1"/>
          <w:vertAlign w:val="baseline"/>
        </w:rPr>
        <w:t> </w:t>
      </w:r>
      <w:r>
        <w:rPr>
          <w:vertAlign w:val="baseline"/>
        </w:rPr>
        <w:t>beam</w:t>
      </w:r>
      <w:r>
        <w:rPr>
          <w:spacing w:val="1"/>
          <w:vertAlign w:val="baseline"/>
        </w:rPr>
        <w:t> </w:t>
      </w:r>
      <w:r>
        <w:rPr>
          <w:vertAlign w:val="baseline"/>
        </w:rPr>
        <w:t>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x-ray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machines considered in this study is about 42 % of the beam output of x-ray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 in Sudan. This variation in beam output could be due to the age of x-</w:t>
      </w:r>
      <w:r>
        <w:rPr>
          <w:spacing w:val="1"/>
          <w:vertAlign w:val="baseline"/>
        </w:rPr>
        <w:t> </w:t>
      </w:r>
      <w:r>
        <w:rPr>
          <w:vertAlign w:val="baseline"/>
        </w:rPr>
        <w:t>ray</w:t>
      </w:r>
      <w:r>
        <w:rPr>
          <w:spacing w:val="-6"/>
          <w:vertAlign w:val="baseline"/>
        </w:rPr>
        <w:t> </w:t>
      </w:r>
      <w:r>
        <w:rPr>
          <w:vertAlign w:val="baseline"/>
        </w:rPr>
        <w:t>tubes in most centers</w:t>
      </w:r>
      <w:r>
        <w:rPr>
          <w:spacing w:val="2"/>
          <w:vertAlign w:val="baseline"/>
        </w:rPr>
        <w:t> </w:t>
      </w:r>
      <w:r>
        <w:rPr>
          <w:vertAlign w:val="baseline"/>
        </w:rPr>
        <w:t>considered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study.</w:t>
      </w:r>
    </w:p>
    <w:p>
      <w:pPr>
        <w:pStyle w:val="BodyText"/>
        <w:spacing w:line="360" w:lineRule="auto" w:before="200"/>
        <w:ind w:left="2488" w:right="1435" w:firstLine="782"/>
        <w:jc w:val="both"/>
      </w:pPr>
      <w:r>
        <w:rPr/>
        <w:t>In order to establish the dependence of beam output on tube voltages,</w:t>
      </w:r>
      <w:r>
        <w:rPr>
          <w:spacing w:val="1"/>
        </w:rPr>
        <w:t> </w:t>
      </w:r>
      <w:r>
        <w:rPr/>
        <w:t>the graphs shown in figure 4.1 was plotted for all the centres. The dependence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best-fitted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polynomial equation of order 4 and the values of the constants were obtained</w:t>
      </w:r>
      <w:r>
        <w:rPr>
          <w:spacing w:val="1"/>
        </w:rPr>
        <w:t> </w:t>
      </w:r>
      <w:r>
        <w:rPr/>
        <w:t>and shown in Table 4.3. The value of regression coefficient (R</w:t>
      </w:r>
      <w:r>
        <w:rPr>
          <w:vertAlign w:val="superscript"/>
        </w:rPr>
        <w:t>2</w:t>
      </w:r>
      <w:r>
        <w:rPr>
          <w:vertAlign w:val="baseline"/>
        </w:rPr>
        <w:t>)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(beam</w:t>
      </w:r>
      <w:r>
        <w:rPr>
          <w:spacing w:val="1"/>
          <w:vertAlign w:val="baseline"/>
        </w:rPr>
        <w:t> </w:t>
      </w:r>
      <w:r>
        <w:rPr>
          <w:vertAlign w:val="baseline"/>
        </w:rPr>
        <w:t>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and kVp)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centre was 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unity, which implies that there was a perfect agreement between the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and equation 3.1 for beam 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per tube</w:t>
      </w:r>
      <w:r>
        <w:rPr>
          <w:spacing w:val="-2"/>
          <w:vertAlign w:val="baseline"/>
        </w:rPr>
        <w:t> </w:t>
      </w:r>
      <w:r>
        <w:rPr>
          <w:vertAlign w:val="baseline"/>
        </w:rPr>
        <w:t>voltage.</w:t>
      </w:r>
    </w:p>
    <w:p>
      <w:pPr>
        <w:spacing w:after="0" w:line="360" w:lineRule="auto"/>
        <w:jc w:val="both"/>
        <w:sectPr>
          <w:headerReference w:type="default" r:id="rId121"/>
          <w:footerReference w:type="default" r:id="rId122"/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32"/>
        </w:numPr>
        <w:tabs>
          <w:tab w:pos="2969" w:val="left" w:leader="none"/>
        </w:tabs>
        <w:spacing w:line="240" w:lineRule="auto" w:before="79" w:after="0"/>
        <w:ind w:left="2968" w:right="0" w:hanging="481"/>
        <w:jc w:val="left"/>
      </w:pPr>
      <w:r>
        <w:rPr/>
        <w:t>Demographic</w:t>
      </w:r>
      <w:r>
        <w:rPr>
          <w:spacing w:val="-2"/>
        </w:rPr>
        <w:t> </w:t>
      </w:r>
      <w:r>
        <w:rPr/>
        <w:t>informationon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98688">
            <wp:simplePos x="0" y="0"/>
            <wp:positionH relativeFrom="page">
              <wp:posOffset>1235303</wp:posOffset>
            </wp:positionH>
            <wp:positionV relativeFrom="paragraph">
              <wp:posOffset>1087033</wp:posOffset>
            </wp:positionV>
            <wp:extent cx="5338978" cy="5278485"/>
            <wp:effectExtent l="0" t="0" r="0" b="0"/>
            <wp:wrapNone/>
            <wp:docPr id="2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4.4 showed that a total of 1034 patients were considered in this</w:t>
      </w:r>
      <w:r>
        <w:rPr>
          <w:spacing w:val="1"/>
        </w:rPr>
        <w:t> </w:t>
      </w:r>
      <w:r>
        <w:rPr/>
        <w:t>study. The number of sample of patient considered in this study is more than</w:t>
      </w:r>
      <w:r>
        <w:rPr>
          <w:spacing w:val="1"/>
        </w:rPr>
        <w:t> </w:t>
      </w:r>
      <w:r>
        <w:rPr/>
        <w:t>those considered in previous studies in Malaysia {867 (Mipem et al, 1998)};</w:t>
      </w:r>
      <w:r>
        <w:rPr>
          <w:spacing w:val="1"/>
        </w:rPr>
        <w:t> </w:t>
      </w:r>
      <w:r>
        <w:rPr/>
        <w:t>Nigeria {171 (Ogundare et al, 2004) and 375 (Ogunseyinde et al, 2001}; and</w:t>
      </w:r>
      <w:r>
        <w:rPr>
          <w:spacing w:val="1"/>
        </w:rPr>
        <w:t> </w:t>
      </w:r>
      <w:r>
        <w:rPr/>
        <w:t>Sudan {346 (Suliman et al, 2007)}. In all the centres considered in this study,</w:t>
      </w:r>
      <w:r>
        <w:rPr>
          <w:spacing w:val="1"/>
        </w:rPr>
        <w:t> </w:t>
      </w:r>
      <w:r>
        <w:rPr/>
        <w:t>about 60 % (591) of the patients were males while the remaining 40 % (443)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reproductive mean age range of 27 – 42 years. At this crucial age range, the</w:t>
      </w:r>
      <w:r>
        <w:rPr>
          <w:spacing w:val="1"/>
        </w:rPr>
        <w:t> </w:t>
      </w:r>
      <w:r>
        <w:rPr/>
        <w:t>optimization of radiation protection is highly recommended for prevention of</w:t>
      </w:r>
      <w:r>
        <w:rPr>
          <w:spacing w:val="1"/>
        </w:rPr>
        <w:t> </w:t>
      </w:r>
      <w:r>
        <w:rPr/>
        <w:t>adverse radiation effects on the unborn generation. The mean age range of</w:t>
      </w:r>
      <w:r>
        <w:rPr>
          <w:spacing w:val="1"/>
        </w:rPr>
        <w:t> </w:t>
      </w:r>
      <w:r>
        <w:rPr/>
        <w:t>patients (27 – 42 years) considered in this study is within the age range used in</w:t>
      </w:r>
      <w:r>
        <w:rPr>
          <w:spacing w:val="1"/>
        </w:rPr>
        <w:t> </w:t>
      </w:r>
      <w:r>
        <w:rPr/>
        <w:t>Malaysia (14 – 86</w:t>
      </w:r>
      <w:r>
        <w:rPr>
          <w:spacing w:val="1"/>
        </w:rPr>
        <w:t> </w:t>
      </w:r>
      <w:r>
        <w:rPr/>
        <w:t>years;</w:t>
      </w:r>
      <w:r>
        <w:rPr>
          <w:spacing w:val="1"/>
        </w:rPr>
        <w:t> </w:t>
      </w:r>
      <w:r>
        <w:rPr/>
        <w:t>Mipem et al, 1998) and Sudan (16</w:t>
      </w:r>
      <w:r>
        <w:rPr>
          <w:spacing w:val="1"/>
        </w:rPr>
        <w:t> </w:t>
      </w:r>
      <w:r>
        <w:rPr/>
        <w:t>– 90</w:t>
      </w:r>
      <w:r>
        <w:rPr>
          <w:spacing w:val="60"/>
        </w:rPr>
        <w:t> </w:t>
      </w:r>
      <w:r>
        <w:rPr/>
        <w:t>years;</w:t>
      </w:r>
      <w:r>
        <w:rPr>
          <w:spacing w:val="1"/>
        </w:rPr>
        <w:t> </w:t>
      </w:r>
      <w:r>
        <w:rPr/>
        <w:t>Suliman et al, 2007). However, the ages of patient considered in this study is</w:t>
      </w:r>
      <w:r>
        <w:rPr>
          <w:spacing w:val="1"/>
        </w:rPr>
        <w:t> </w:t>
      </w:r>
      <w:r>
        <w:rPr/>
        <w:t>younger 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considered in</w:t>
      </w:r>
      <w:r>
        <w:rPr>
          <w:spacing w:val="1"/>
        </w:rPr>
        <w:t> </w:t>
      </w:r>
      <w:r>
        <w:rPr/>
        <w:t>the 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UK (47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66</w:t>
      </w:r>
      <w:r>
        <w:rPr>
          <w:spacing w:val="1"/>
        </w:rPr>
        <w:t> </w:t>
      </w:r>
      <w:r>
        <w:rPr/>
        <w:t>years;</w:t>
      </w:r>
      <w:r>
        <w:rPr>
          <w:spacing w:val="-1"/>
        </w:rPr>
        <w:t> </w:t>
      </w:r>
      <w:r>
        <w:rPr/>
        <w:t>McNeil</w:t>
      </w:r>
      <w:r>
        <w:rPr>
          <w:spacing w:val="-1"/>
        </w:rPr>
        <w:t> </w:t>
      </w:r>
      <w:r>
        <w:rPr/>
        <w:t>et al,</w:t>
      </w:r>
      <w:r>
        <w:rPr>
          <w:spacing w:val="-1"/>
        </w:rPr>
        <w:t> </w:t>
      </w:r>
      <w:r>
        <w:rPr/>
        <w:t>1995)</w:t>
      </w:r>
      <w:r>
        <w:rPr>
          <w:spacing w:val="-1"/>
        </w:rPr>
        <w:t> </w:t>
      </w:r>
      <w:r>
        <w:rPr/>
        <w:t>and Nigeria</w:t>
      </w:r>
      <w:r>
        <w:rPr>
          <w:spacing w:val="-2"/>
        </w:rPr>
        <w:t> </w:t>
      </w:r>
      <w:r>
        <w:rPr/>
        <w:t>(40 –</w:t>
      </w:r>
      <w:r>
        <w:rPr>
          <w:spacing w:val="-1"/>
        </w:rPr>
        <w:t> </w:t>
      </w:r>
      <w:r>
        <w:rPr/>
        <w:t>85</w:t>
      </w:r>
      <w:r>
        <w:rPr>
          <w:spacing w:val="3"/>
        </w:rPr>
        <w:t> </w:t>
      </w:r>
      <w:r>
        <w:rPr/>
        <w:t>years; Ogundare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al, 2004).</w:t>
      </w:r>
    </w:p>
    <w:p>
      <w:pPr>
        <w:pStyle w:val="BodyText"/>
        <w:spacing w:line="360" w:lineRule="auto" w:before="200"/>
        <w:ind w:left="2488" w:right="1432" w:firstLine="720"/>
        <w:jc w:val="both"/>
      </w:pPr>
      <w:r>
        <w:rPr/>
        <w:t>The modal body mass index (BMI), derived from weight / (height)</w:t>
      </w:r>
      <w:r>
        <w:rPr>
          <w:vertAlign w:val="superscript"/>
        </w:rPr>
        <w:t>2</w:t>
      </w:r>
      <w:r>
        <w:rPr>
          <w:vertAlign w:val="baseline"/>
        </w:rPr>
        <w:t> is a</w:t>
      </w:r>
      <w:r>
        <w:rPr>
          <w:spacing w:val="-57"/>
          <w:vertAlign w:val="baseline"/>
        </w:rPr>
        <w:t> </w:t>
      </w:r>
      <w:r>
        <w:rPr>
          <w:vertAlign w:val="baseline"/>
        </w:rPr>
        <w:t>useful classification scheme for the size and shape of a person (Gibson RS,</w:t>
      </w:r>
      <w:r>
        <w:rPr>
          <w:spacing w:val="1"/>
          <w:vertAlign w:val="baseline"/>
        </w:rPr>
        <w:t> </w:t>
      </w:r>
      <w:r>
        <w:rPr>
          <w:vertAlign w:val="baseline"/>
        </w:rPr>
        <w:t>1990). The mean BMI of patients (21 – 25 kg/m</w:t>
      </w:r>
      <w:r>
        <w:rPr>
          <w:vertAlign w:val="superscript"/>
        </w:rPr>
        <w:t>2</w:t>
      </w:r>
      <w:r>
        <w:rPr>
          <w:vertAlign w:val="baseline"/>
        </w:rPr>
        <w:t>) considered in this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that their weights are commensurate with their heights. This BMI is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to the mean BMI of study samples (22 – 24 kg/m</w:t>
      </w:r>
      <w:r>
        <w:rPr>
          <w:vertAlign w:val="superscript"/>
        </w:rPr>
        <w:t>2</w:t>
      </w:r>
      <w:r>
        <w:rPr>
          <w:vertAlign w:val="baseline"/>
        </w:rPr>
        <w:t>) considered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Malaysia</w:t>
      </w:r>
      <w:r>
        <w:rPr>
          <w:spacing w:val="-2"/>
          <w:vertAlign w:val="baseline"/>
        </w:rPr>
        <w:t> </w:t>
      </w:r>
      <w:r>
        <w:rPr>
          <w:vertAlign w:val="baseline"/>
        </w:rPr>
        <w:t>(Mipem et al, 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32"/>
        </w:numPr>
        <w:tabs>
          <w:tab w:pos="2969" w:val="left" w:leader="none"/>
        </w:tabs>
        <w:spacing w:line="240" w:lineRule="auto" w:before="221" w:after="0"/>
        <w:ind w:left="2968" w:right="0" w:hanging="481"/>
        <w:jc w:val="left"/>
      </w:pPr>
      <w:r>
        <w:rPr/>
        <w:t>Area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body</w:t>
      </w:r>
      <w:r>
        <w:rPr>
          <w:spacing w:val="-1"/>
        </w:rPr>
        <w:t> </w:t>
      </w:r>
      <w:r>
        <w:rPr/>
        <w:t>that undergone</w:t>
      </w:r>
      <w:r>
        <w:rPr>
          <w:spacing w:val="58"/>
        </w:rPr>
        <w:t> </w:t>
      </w:r>
      <w:r>
        <w:rPr/>
        <w:t>x-ray examination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5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conducted at the centres, the region of the body that has the highest (74%)</w:t>
      </w:r>
      <w:r>
        <w:rPr>
          <w:spacing w:val="1"/>
        </w:rPr>
        <w:t> </w:t>
      </w:r>
      <w:r>
        <w:rPr/>
        <w:t>number of x-ray examinations was thoracic. This was followed by head and</w:t>
      </w:r>
      <w:r>
        <w:rPr>
          <w:spacing w:val="1"/>
        </w:rPr>
        <w:t> </w:t>
      </w:r>
      <w:r>
        <w:rPr/>
        <w:t>neck region (11%); pelvis (8%); lower limb (4%); and upper limb (1%) This</w:t>
      </w:r>
      <w:r>
        <w:rPr>
          <w:spacing w:val="1"/>
        </w:rPr>
        <w:t> </w:t>
      </w:r>
      <w:r>
        <w:rPr/>
        <w:t>trend</w:t>
      </w:r>
      <w:r>
        <w:rPr>
          <w:spacing w:val="8"/>
        </w:rPr>
        <w:t> </w:t>
      </w:r>
      <w:r>
        <w:rPr/>
        <w:t>was</w:t>
      </w:r>
      <w:r>
        <w:rPr>
          <w:spacing w:val="13"/>
        </w:rPr>
        <w:t> </w:t>
      </w:r>
      <w:r>
        <w:rPr/>
        <w:t>similar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previous</w:t>
      </w:r>
      <w:r>
        <w:rPr>
          <w:spacing w:val="9"/>
        </w:rPr>
        <w:t> </w:t>
      </w:r>
      <w:r>
        <w:rPr/>
        <w:t>study</w:t>
      </w:r>
      <w:r>
        <w:rPr>
          <w:spacing w:val="3"/>
        </w:rPr>
        <w:t> </w:t>
      </w:r>
      <w:r>
        <w:rPr/>
        <w:t>conducted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UK</w:t>
      </w:r>
      <w:r>
        <w:rPr>
          <w:spacing w:val="8"/>
        </w:rPr>
        <w:t> </w:t>
      </w:r>
      <w:r>
        <w:rPr/>
        <w:t>(Hart</w:t>
      </w:r>
      <w:r>
        <w:rPr>
          <w:spacing w:val="11"/>
        </w:rPr>
        <w:t> </w:t>
      </w:r>
      <w:r>
        <w:rPr/>
        <w:t>et</w:t>
      </w:r>
      <w:r>
        <w:rPr>
          <w:spacing w:val="8"/>
        </w:rPr>
        <w:t> </w:t>
      </w:r>
      <w:r>
        <w:rPr/>
        <w:t>al,</w:t>
      </w:r>
      <w:r>
        <w:rPr>
          <w:spacing w:val="12"/>
        </w:rPr>
        <w:t> </w:t>
      </w:r>
      <w:r>
        <w:rPr/>
        <w:t>2009)</w:t>
      </w:r>
    </w:p>
    <w:p>
      <w:pPr>
        <w:spacing w:after="0" w:line="360" w:lineRule="auto"/>
        <w:jc w:val="both"/>
        <w:sectPr>
          <w:headerReference w:type="default" r:id="rId123"/>
          <w:footerReference w:type="default" r:id="rId12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9"/>
        <w:jc w:val="both"/>
      </w:pP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thoracic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(48%)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pelvis</w:t>
      </w:r>
      <w:r>
        <w:rPr>
          <w:spacing w:val="-1"/>
        </w:rPr>
        <w:t> </w:t>
      </w:r>
      <w:r>
        <w:rPr/>
        <w:t>(25%), abdomen</w:t>
      </w:r>
      <w:r>
        <w:rPr>
          <w:spacing w:val="1"/>
        </w:rPr>
        <w:t> </w:t>
      </w:r>
      <w:r>
        <w:rPr/>
        <w:t>(21%)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head and neck (6%).</w:t>
      </w:r>
    </w:p>
    <w:p>
      <w:pPr>
        <w:pStyle w:val="BodyText"/>
        <w:spacing w:line="360" w:lineRule="auto" w:before="200"/>
        <w:ind w:left="248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99200">
            <wp:simplePos x="0" y="0"/>
            <wp:positionH relativeFrom="page">
              <wp:posOffset>1235303</wp:posOffset>
            </wp:positionH>
            <wp:positionV relativeFrom="paragraph">
              <wp:posOffset>951904</wp:posOffset>
            </wp:positionV>
            <wp:extent cx="5338978" cy="5278485"/>
            <wp:effectExtent l="0" t="0" r="0" b="0"/>
            <wp:wrapNone/>
            <wp:docPr id="2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radiographic projection of x-ray tube with respect to the position of</w:t>
      </w:r>
      <w:r>
        <w:rPr>
          <w:spacing w:val="-57"/>
        </w:rPr>
        <w:t> </w:t>
      </w:r>
      <w:r>
        <w:rPr/>
        <w:t>patient during x-ray examination of each of the body region considered in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projections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Anteror-</w:t>
      </w:r>
      <w:r>
        <w:rPr>
          <w:spacing w:val="-57"/>
        </w:rPr>
        <w:t> </w:t>
      </w:r>
      <w:r>
        <w:rPr/>
        <w:t>Posteror (AP), Posteror-Anteror (PA) and</w:t>
      </w:r>
      <w:r>
        <w:rPr>
          <w:spacing w:val="1"/>
        </w:rPr>
        <w:t> </w:t>
      </w:r>
      <w:r>
        <w:rPr/>
        <w:t>Lateral (LAT) views.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limbs,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examinations and projections usually investigated in most studies on patient</w:t>
      </w:r>
      <w:r>
        <w:rPr>
          <w:spacing w:val="1"/>
        </w:rPr>
        <w:t> </w:t>
      </w:r>
      <w:r>
        <w:rPr/>
        <w:t>dosimetry in radiology (Ogundare et al, 2004; Ajayi &amp; Akinwumiju, 2000;</w:t>
      </w:r>
      <w:r>
        <w:rPr>
          <w:spacing w:val="1"/>
        </w:rPr>
        <w:t> </w:t>
      </w:r>
      <w:r>
        <w:rPr/>
        <w:t>Mipem et al, 1998; Hart et al, 2002; Suliman et al, 2006;</w:t>
      </w:r>
      <w:r>
        <w:rPr>
          <w:spacing w:val="1"/>
        </w:rPr>
        <w:t> </w:t>
      </w:r>
      <w:r>
        <w:rPr/>
        <w:t>and Ogunseyinde et</w:t>
      </w:r>
      <w:r>
        <w:rPr>
          <w:spacing w:val="1"/>
        </w:rPr>
        <w:t> </w:t>
      </w:r>
      <w:r>
        <w:rPr/>
        <w:t>al, 2001).</w:t>
      </w:r>
    </w:p>
    <w:p>
      <w:pPr>
        <w:pStyle w:val="Heading6"/>
        <w:numPr>
          <w:ilvl w:val="1"/>
          <w:numId w:val="32"/>
        </w:numPr>
        <w:tabs>
          <w:tab w:pos="3029" w:val="left" w:leader="none"/>
        </w:tabs>
        <w:spacing w:line="240" w:lineRule="auto" w:before="205" w:after="0"/>
        <w:ind w:left="3028" w:right="0" w:hanging="541"/>
        <w:jc w:val="both"/>
      </w:pPr>
      <w:r>
        <w:rPr/>
        <w:t>X-ray</w:t>
      </w:r>
      <w:r>
        <w:rPr>
          <w:spacing w:val="-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5" w:firstLine="720"/>
        <w:jc w:val="both"/>
      </w:pPr>
      <w:r>
        <w:rPr/>
        <w:t>X-ray exposure parameters are basic machine settings used for making</w:t>
      </w:r>
      <w:r>
        <w:rPr>
          <w:spacing w:val="1"/>
        </w:rPr>
        <w:t> </w:t>
      </w:r>
      <w:r>
        <w:rPr/>
        <w:t>radiation exposure. They include the applied tube voltage of the beam (kVp),</w:t>
      </w:r>
      <w:r>
        <w:rPr>
          <w:spacing w:val="1"/>
        </w:rPr>
        <w:t> </w:t>
      </w:r>
      <w:r>
        <w:rPr/>
        <w:t>tube current (mA) and time of exposure (sec.). The tube current determines x-</w:t>
      </w:r>
      <w:r>
        <w:rPr>
          <w:spacing w:val="1"/>
        </w:rPr>
        <w:t> </w:t>
      </w:r>
      <w:r>
        <w:rPr/>
        <w:t>ray beam intensity and patient dose.</w:t>
      </w:r>
      <w:r>
        <w:rPr>
          <w:spacing w:val="1"/>
        </w:rPr>
        <w:t> </w:t>
      </w:r>
      <w:r>
        <w:rPr/>
        <w:t>For a given applied kilo voltage, the</w:t>
      </w:r>
      <w:r>
        <w:rPr>
          <w:spacing w:val="1"/>
        </w:rPr>
        <w:t> </w:t>
      </w:r>
      <w:r>
        <w:rPr/>
        <w:t>number of x-ray photons produced is directly proportional to the x-ray tube</w:t>
      </w:r>
      <w:r>
        <w:rPr>
          <w:spacing w:val="1"/>
        </w:rPr>
        <w:t> </w:t>
      </w:r>
      <w:r>
        <w:rPr/>
        <w:t>current.</w:t>
      </w:r>
    </w:p>
    <w:p>
      <w:pPr>
        <w:pStyle w:val="BodyText"/>
        <w:spacing w:line="360" w:lineRule="auto" w:before="202"/>
        <w:ind w:left="2488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(kVp,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x-ray</w:t>
      </w:r>
      <w:r>
        <w:rPr>
          <w:spacing w:val="60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These exposure parameters are usually selected on the control panel of the x-</w:t>
      </w:r>
      <w:r>
        <w:rPr>
          <w:spacing w:val="1"/>
        </w:rPr>
        <w:t> </w:t>
      </w:r>
      <w:r>
        <w:rPr/>
        <w:t>ray machine by the operator before an x-ray exposure could be made. The</w:t>
      </w:r>
      <w:r>
        <w:rPr>
          <w:spacing w:val="1"/>
        </w:rPr>
        <w:t> </w:t>
      </w:r>
      <w:r>
        <w:rPr/>
        <w:t>exposure parameters determine the quantity of x- ray beam that would incident</w:t>
      </w:r>
      <w:r>
        <w:rPr>
          <w:spacing w:val="1"/>
        </w:rPr>
        <w:t> </w:t>
      </w:r>
      <w:r>
        <w:rPr/>
        <w:t>on the skin of patient as earlier mentioned in section 2.3.</w:t>
      </w:r>
      <w:r>
        <w:rPr>
          <w:spacing w:val="1"/>
        </w:rPr>
        <w:t> </w:t>
      </w:r>
      <w:r>
        <w:rPr/>
        <w:t>In order to obtain</w:t>
      </w:r>
      <w:r>
        <w:rPr>
          <w:spacing w:val="1"/>
        </w:rPr>
        <w:t> </w:t>
      </w:r>
      <w:r>
        <w:rPr/>
        <w:t>optimal radiation protection of patient in radiological examination, an operator</w:t>
      </w:r>
      <w:r>
        <w:rPr>
          <w:spacing w:val="1"/>
        </w:rPr>
        <w:t> </w:t>
      </w:r>
      <w:r>
        <w:rPr/>
        <w:t>is</w:t>
      </w:r>
      <w:r>
        <w:rPr>
          <w:spacing w:val="35"/>
        </w:rPr>
        <w:t> </w:t>
      </w:r>
      <w:r>
        <w:rPr/>
        <w:t>expected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combine</w:t>
      </w:r>
      <w:r>
        <w:rPr>
          <w:spacing w:val="37"/>
        </w:rPr>
        <w:t> </w:t>
      </w:r>
      <w:r>
        <w:rPr/>
        <w:t>high</w:t>
      </w:r>
      <w:r>
        <w:rPr>
          <w:spacing w:val="34"/>
        </w:rPr>
        <w:t> </w:t>
      </w:r>
      <w:r>
        <w:rPr/>
        <w:t>kVp</w:t>
      </w:r>
      <w:r>
        <w:rPr>
          <w:spacing w:val="38"/>
        </w:rPr>
        <w:t> </w:t>
      </w:r>
      <w:r>
        <w:rPr/>
        <w:t>with</w:t>
      </w:r>
      <w:r>
        <w:rPr>
          <w:spacing w:val="35"/>
        </w:rPr>
        <w:t> </w:t>
      </w:r>
      <w:r>
        <w:rPr/>
        <w:t>low</w:t>
      </w:r>
      <w:r>
        <w:rPr>
          <w:spacing w:val="35"/>
        </w:rPr>
        <w:t> </w:t>
      </w:r>
      <w:r>
        <w:rPr/>
        <w:t>mAs</w:t>
      </w:r>
      <w:r>
        <w:rPr>
          <w:spacing w:val="36"/>
        </w:rPr>
        <w:t> </w:t>
      </w:r>
      <w:r>
        <w:rPr/>
        <w:t>settings</w:t>
      </w:r>
      <w:r>
        <w:rPr>
          <w:spacing w:val="36"/>
        </w:rPr>
        <w:t> </w:t>
      </w:r>
      <w:r>
        <w:rPr/>
        <w:t>or</w:t>
      </w:r>
      <w:r>
        <w:rPr>
          <w:spacing w:val="34"/>
        </w:rPr>
        <w:t> </w:t>
      </w:r>
      <w:r>
        <w:rPr/>
        <w:t>vice</w:t>
      </w:r>
      <w:r>
        <w:rPr>
          <w:spacing w:val="34"/>
        </w:rPr>
        <w:t> </w:t>
      </w:r>
      <w:r>
        <w:rPr/>
        <w:t>versa.</w:t>
      </w:r>
      <w:r>
        <w:rPr>
          <w:spacing w:val="3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headerReference w:type="default" r:id="rId125"/>
          <w:footerReference w:type="default" r:id="rId12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1"/>
        <w:jc w:val="both"/>
      </w:pPr>
      <w:r>
        <w:rPr/>
        <w:t>selection of high kVp with high mAs for a given x-ray examination usually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high radiation dose</w:t>
      </w:r>
      <w:r>
        <w:rPr>
          <w:spacing w:val="-1"/>
        </w:rPr>
        <w:t> </w:t>
      </w:r>
      <w:r>
        <w:rPr/>
        <w:t>(detriment) to</w:t>
      </w:r>
      <w:r>
        <w:rPr>
          <w:spacing w:val="2"/>
        </w:rPr>
        <w:t> </w:t>
      </w:r>
      <w:r>
        <w:rPr/>
        <w:t>patients.</w:t>
      </w:r>
    </w:p>
    <w:p>
      <w:pPr>
        <w:pStyle w:val="BodyText"/>
        <w:spacing w:line="360" w:lineRule="auto" w:before="200"/>
        <w:ind w:left="248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099712">
            <wp:simplePos x="0" y="0"/>
            <wp:positionH relativeFrom="page">
              <wp:posOffset>1235303</wp:posOffset>
            </wp:positionH>
            <wp:positionV relativeFrom="paragraph">
              <wp:posOffset>951904</wp:posOffset>
            </wp:positionV>
            <wp:extent cx="5338978" cy="5278485"/>
            <wp:effectExtent l="0" t="0" r="0" b="0"/>
            <wp:wrapNone/>
            <wp:docPr id="2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could be seen from Table 4.6 that various combinations of kVp and</w:t>
      </w:r>
      <w:r>
        <w:rPr>
          <w:spacing w:val="1"/>
        </w:rPr>
        <w:t> </w:t>
      </w:r>
      <w:r>
        <w:rPr/>
        <w:t>mAs were selected at different centres for the similar x-ray examination. For</w:t>
      </w:r>
      <w:r>
        <w:rPr>
          <w:spacing w:val="1"/>
        </w:rPr>
        <w:t> </w:t>
      </w:r>
      <w:r>
        <w:rPr/>
        <w:t>instance,</w:t>
      </w:r>
      <w:r>
        <w:rPr>
          <w:spacing w:val="31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x-ray</w:t>
      </w:r>
      <w:r>
        <w:rPr>
          <w:spacing w:val="27"/>
        </w:rPr>
        <w:t> </w:t>
      </w:r>
      <w:r>
        <w:rPr/>
        <w:t>examination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head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neck</w:t>
      </w:r>
      <w:r>
        <w:rPr>
          <w:spacing w:val="32"/>
        </w:rPr>
        <w:t> </w:t>
      </w:r>
      <w:r>
        <w:rPr/>
        <w:t>region,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that two centres namely, UCH and NHA combined high kV with low mAs.</w:t>
      </w:r>
      <w:r>
        <w:rPr>
          <w:spacing w:val="1"/>
        </w:rPr>
        <w:t> </w:t>
      </w:r>
      <w:r>
        <w:rPr/>
        <w:t>This is similar to the practice in Malaysia (Mipem, 1998); Sudan (Suliman,</w:t>
      </w:r>
      <w:r>
        <w:rPr>
          <w:spacing w:val="1"/>
        </w:rPr>
        <w:t> </w:t>
      </w:r>
      <w:r>
        <w:rPr/>
        <w:t>2006), and UK (Hart D, 2000), where high kVp was combined with low mAs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neck.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considered in this study namely, TDC and OAUTHC combined high kVp with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mAs.</w:t>
      </w:r>
    </w:p>
    <w:p>
      <w:pPr>
        <w:pStyle w:val="BodyText"/>
        <w:spacing w:line="360" w:lineRule="auto" w:before="201"/>
        <w:ind w:left="2488" w:right="1433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</w:t>
      </w:r>
      <w:r>
        <w:rPr>
          <w:spacing w:val="1"/>
        </w:rPr>
        <w:t> </w:t>
      </w:r>
      <w:r>
        <w:rPr/>
        <w:t>for any type of x-ray examination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always</w:t>
      </w:r>
      <w:r>
        <w:rPr>
          <w:spacing w:val="60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 those selected at other centres. This implies that, the patients examined at</w:t>
      </w:r>
      <w:r>
        <w:rPr>
          <w:spacing w:val="1"/>
        </w:rPr>
        <w:t> </w:t>
      </w:r>
      <w:r>
        <w:rPr/>
        <w:t>OAUTHC would receive more dose of radiation than the patients examined 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 is the age (&gt; 23 years) of the x-ray tube. In the x-ray examination of</w:t>
      </w:r>
      <w:r>
        <w:rPr>
          <w:spacing w:val="-57"/>
        </w:rPr>
        <w:t> </w:t>
      </w:r>
      <w:r>
        <w:rPr/>
        <w:t>upper limb region, the exposure parameters selected by the two centres that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TDC,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radiation effect due to combination of high kVp with low mAs at both centres.</w:t>
      </w:r>
      <w:r>
        <w:rPr>
          <w:spacing w:val="1"/>
        </w:rPr>
        <w:t> </w:t>
      </w:r>
      <w:r>
        <w:rPr/>
        <w:t>In the case of x-ray examination of the thoracic region, OAUTHC used high</w:t>
      </w:r>
      <w:r>
        <w:rPr>
          <w:spacing w:val="1"/>
        </w:rPr>
        <w:t> </w:t>
      </w:r>
      <w:r>
        <w:rPr/>
        <w:t>kVp with high mAs. Other centres, namely UCH, TDC and NHA used high</w:t>
      </w:r>
      <w:r>
        <w:rPr>
          <w:spacing w:val="1"/>
        </w:rPr>
        <w:t> </w:t>
      </w:r>
      <w:r>
        <w:rPr/>
        <w:t>kVp with low mAs. The technique of using high kVp and low mAs were</w:t>
      </w:r>
      <w:r>
        <w:rPr>
          <w:spacing w:val="1"/>
        </w:rPr>
        <w:t> </w:t>
      </w:r>
      <w:r>
        <w:rPr/>
        <w:t>reported to be commonly used for chest radiography in Europe and the USA</w:t>
      </w:r>
      <w:r>
        <w:rPr>
          <w:spacing w:val="1"/>
        </w:rPr>
        <w:t> </w:t>
      </w:r>
      <w:r>
        <w:rPr/>
        <w:t>(Fung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Gilboy, 2001).</w:t>
      </w:r>
    </w:p>
    <w:p>
      <w:pPr>
        <w:pStyle w:val="BodyText"/>
        <w:spacing w:line="360" w:lineRule="auto" w:before="202"/>
        <w:ind w:left="2488" w:right="1437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NHA,</w:t>
      </w:r>
      <w:r>
        <w:rPr>
          <w:spacing w:val="1"/>
        </w:rPr>
        <w:t> </w:t>
      </w:r>
      <w:r>
        <w:rPr/>
        <w:t>selected combination of high kVp with low mAs while TDC selected low kVp</w:t>
      </w:r>
      <w:r>
        <w:rPr>
          <w:spacing w:val="1"/>
        </w:rPr>
        <w:t> </w:t>
      </w:r>
      <w:r>
        <w:rPr/>
        <w:t>with high mAs. Within the period of this study, OAUTHC did not have patient</w:t>
      </w:r>
      <w:r>
        <w:rPr>
          <w:spacing w:val="1"/>
        </w:rPr>
        <w:t> </w:t>
      </w:r>
      <w:r>
        <w:rPr/>
        <w:t>for</w:t>
      </w:r>
      <w:r>
        <w:rPr>
          <w:spacing w:val="13"/>
        </w:rPr>
        <w:t> </w:t>
      </w:r>
      <w:r>
        <w:rPr/>
        <w:t>abdominal</w:t>
      </w:r>
      <w:r>
        <w:rPr>
          <w:spacing w:val="15"/>
        </w:rPr>
        <w:t> </w:t>
      </w:r>
      <w:r>
        <w:rPr/>
        <w:t>examination.</w:t>
      </w:r>
      <w:r>
        <w:rPr>
          <w:spacing w:val="2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case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x-ray</w:t>
      </w:r>
      <w:r>
        <w:rPr>
          <w:spacing w:val="12"/>
        </w:rPr>
        <w:t> </w:t>
      </w:r>
      <w:r>
        <w:rPr/>
        <w:t>examination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pelvic</w:t>
      </w:r>
      <w:r>
        <w:rPr>
          <w:spacing w:val="15"/>
        </w:rPr>
        <w:t> </w:t>
      </w:r>
      <w:r>
        <w:rPr/>
        <w:t>region,</w:t>
      </w:r>
    </w:p>
    <w:p>
      <w:pPr>
        <w:spacing w:after="0" w:line="360" w:lineRule="auto"/>
        <w:jc w:val="both"/>
        <w:sectPr>
          <w:headerReference w:type="default" r:id="rId127"/>
          <w:footerReference w:type="default" r:id="rId12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5"/>
        <w:jc w:val="both"/>
      </w:pPr>
      <w:r>
        <w:rPr/>
        <w:drawing>
          <wp:anchor distT="0" distB="0" distL="0" distR="0" allowOverlap="1" layoutInCell="1" locked="0" behindDoc="1" simplePos="0" relativeHeight="482100224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out of three centres that carried out the examination procedure, two centres</w:t>
      </w:r>
      <w:r>
        <w:rPr>
          <w:spacing w:val="1"/>
        </w:rPr>
        <w:t> </w:t>
      </w:r>
      <w:r>
        <w:rPr/>
        <w:t>namely, UCH</w:t>
      </w:r>
      <w:r>
        <w:rPr>
          <w:spacing w:val="1"/>
        </w:rPr>
        <w:t> </w:t>
      </w:r>
      <w:r>
        <w:rPr/>
        <w:t>and TDC,</w:t>
      </w:r>
      <w:r>
        <w:rPr>
          <w:spacing w:val="60"/>
        </w:rPr>
        <w:t> </w:t>
      </w:r>
      <w:r>
        <w:rPr/>
        <w:t>selected low kVp with high mAs. This is similar to</w:t>
      </w:r>
      <w:r>
        <w:rPr>
          <w:spacing w:val="1"/>
        </w:rPr>
        <w:t> </w:t>
      </w:r>
      <w:r>
        <w:rPr/>
        <w:t>the previous study conducted in the United Kingdom, where a low kVp (95</w:t>
      </w:r>
      <w:r>
        <w:rPr>
          <w:spacing w:val="1"/>
        </w:rPr>
        <w:t> </w:t>
      </w:r>
      <w:r>
        <w:rPr/>
        <w:t>kVp) was combined with a high mAs (110 mAs) setting for x- ray examination</w:t>
      </w:r>
      <w:r>
        <w:rPr>
          <w:spacing w:val="-57"/>
        </w:rPr>
        <w:t> </w:t>
      </w:r>
      <w:r>
        <w:rPr/>
        <w:t>of lumbar spine (Hart et al, 2000). However, the exposure parameters selected</w:t>
      </w:r>
      <w:r>
        <w:rPr>
          <w:spacing w:val="1"/>
        </w:rPr>
        <w:t> </w:t>
      </w:r>
      <w:r>
        <w:rPr/>
        <w:t>at NHA for pelvis examination was a combination of high kVp with low mAs.</w:t>
      </w:r>
      <w:r>
        <w:rPr>
          <w:spacing w:val="1"/>
        </w:rPr>
        <w:t> </w:t>
      </w:r>
      <w:r>
        <w:rPr/>
        <w:t>For the x-ray examination of the lower limb all the centres considered in this</w:t>
      </w:r>
      <w:r>
        <w:rPr>
          <w:spacing w:val="1"/>
        </w:rPr>
        <w:t> </w:t>
      </w:r>
      <w:r>
        <w:rPr/>
        <w:t>study selected high kVp with low mAs.</w:t>
      </w:r>
      <w:r>
        <w:rPr>
          <w:spacing w:val="1"/>
        </w:rPr>
        <w:t> </w:t>
      </w:r>
      <w:r>
        <w:rPr/>
        <w:t>From the various combinations of</w:t>
      </w:r>
      <w:r>
        <w:rPr>
          <w:spacing w:val="1"/>
        </w:rPr>
        <w:t> </w:t>
      </w:r>
      <w:r>
        <w:rPr/>
        <w:t>exposure parameters (kVp and mAs) selected at centres considered in this</w:t>
      </w:r>
      <w:r>
        <w:rPr>
          <w:spacing w:val="1"/>
        </w:rPr>
        <w:t> </w:t>
      </w:r>
      <w:r>
        <w:rPr/>
        <w:t>study, it was observed that selection of mAs value greater than 40 (mAs &gt; 40)</w:t>
      </w:r>
      <w:r>
        <w:rPr>
          <w:spacing w:val="1"/>
        </w:rPr>
        <w:t> </w:t>
      </w:r>
      <w:r>
        <w:rPr/>
        <w:t>was common with centres with aged (≥ 20 years old) x-ray tube such as UCH,</w:t>
      </w:r>
      <w:r>
        <w:rPr>
          <w:spacing w:val="1"/>
        </w:rPr>
        <w:t> </w:t>
      </w:r>
      <w:r>
        <w:rPr/>
        <w:t>TDC</w:t>
      </w:r>
      <w:r>
        <w:rPr>
          <w:spacing w:val="-1"/>
        </w:rPr>
        <w:t> </w:t>
      </w:r>
      <w:r>
        <w:rPr/>
        <w:t>and OAUTHC.</w:t>
      </w:r>
    </w:p>
    <w:p>
      <w:pPr>
        <w:pStyle w:val="Heading6"/>
        <w:numPr>
          <w:ilvl w:val="1"/>
          <w:numId w:val="32"/>
        </w:numPr>
        <w:tabs>
          <w:tab w:pos="3028" w:val="left" w:leader="none"/>
          <w:tab w:pos="3029" w:val="left" w:leader="none"/>
        </w:tabs>
        <w:spacing w:line="240" w:lineRule="auto" w:before="205" w:after="0"/>
        <w:ind w:left="3028" w:right="0" w:hanging="541"/>
        <w:jc w:val="left"/>
      </w:pP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anti-scatter</w:t>
      </w:r>
      <w:r>
        <w:rPr>
          <w:spacing w:val="-1"/>
        </w:rPr>
        <w:t> </w:t>
      </w:r>
      <w:r>
        <w:rPr/>
        <w:t>grid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 w:before="1"/>
        <w:ind w:left="2488" w:right="1432" w:firstLine="782"/>
        <w:jc w:val="both"/>
      </w:pPr>
      <w:r>
        <w:rPr/>
        <w:t>In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examinations</w:t>
      </w:r>
      <w:r>
        <w:rPr>
          <w:spacing w:val="61"/>
        </w:rPr>
        <w:t> </w:t>
      </w:r>
      <w:r>
        <w:rPr/>
        <w:t>would</w:t>
      </w:r>
      <w:r>
        <w:rPr>
          <w:spacing w:val="-57"/>
        </w:rPr>
        <w:t> </w:t>
      </w:r>
      <w:r>
        <w:rPr/>
        <w:t>require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anti-scatter</w:t>
      </w:r>
      <w:r>
        <w:rPr>
          <w:spacing w:val="19"/>
        </w:rPr>
        <w:t> </w:t>
      </w:r>
      <w:r>
        <w:rPr/>
        <w:t>grid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improve</w:t>
      </w:r>
      <w:r>
        <w:rPr>
          <w:spacing w:val="17"/>
        </w:rPr>
        <w:t> </w:t>
      </w:r>
      <w:r>
        <w:rPr/>
        <w:t>image</w:t>
      </w:r>
      <w:r>
        <w:rPr>
          <w:spacing w:val="17"/>
        </w:rPr>
        <w:t> </w:t>
      </w:r>
      <w:r>
        <w:rPr/>
        <w:t>quality.</w:t>
      </w:r>
      <w:r>
        <w:rPr>
          <w:spacing w:val="19"/>
        </w:rPr>
        <w:t> </w:t>
      </w:r>
      <w:r>
        <w:rPr/>
        <w:t>Anti-scatter</w:t>
      </w:r>
      <w:r>
        <w:rPr>
          <w:spacing w:val="19"/>
        </w:rPr>
        <w:t> </w:t>
      </w:r>
      <w:r>
        <w:rPr/>
        <w:t>grid</w:t>
      </w:r>
      <w:r>
        <w:rPr>
          <w:spacing w:val="-58"/>
        </w:rPr>
        <w:t> </w:t>
      </w:r>
      <w:r>
        <w:rPr/>
        <w:t>is usually inserted between the patient and photographic plate before radiation</w:t>
      </w:r>
      <w:r>
        <w:rPr>
          <w:spacing w:val="1"/>
        </w:rPr>
        <w:t> </w:t>
      </w:r>
      <w:r>
        <w:rPr/>
        <w:t>exposure is made as earlier mentioned in section 2.3.4. The improvement in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anti-scatter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compensation for the high dose of radiation to patient that is usually associated</w:t>
      </w:r>
      <w:r>
        <w:rPr>
          <w:spacing w:val="-57"/>
        </w:rPr>
        <w:t> </w:t>
      </w:r>
      <w:r>
        <w:rPr/>
        <w:t>with the use of grid. The manner in which the centres considered in this study</w:t>
      </w:r>
      <w:r>
        <w:rPr>
          <w:spacing w:val="1"/>
        </w:rPr>
        <w:t> </w:t>
      </w:r>
      <w:r>
        <w:rPr/>
        <w:t>applied grid is shown in Table 4.7. All the centres applied anti-scatter grid for</w:t>
      </w:r>
      <w:r>
        <w:rPr>
          <w:spacing w:val="1"/>
        </w:rPr>
        <w:t> </w:t>
      </w:r>
      <w:r>
        <w:rPr/>
        <w:t>x-ray examinations of the pelvic, head and neck regions. There was no centre</w:t>
      </w:r>
      <w:r>
        <w:rPr>
          <w:spacing w:val="1"/>
        </w:rPr>
        <w:t> </w:t>
      </w:r>
      <w:r>
        <w:rPr/>
        <w:t>that applied anti-scatter grid for x-ray examination of both the upper limb and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limb regions.</w:t>
      </w:r>
    </w:p>
    <w:p>
      <w:pPr>
        <w:pStyle w:val="BodyText"/>
        <w:spacing w:line="360" w:lineRule="auto" w:before="201"/>
        <w:ind w:left="2488" w:right="1435" w:firstLine="720"/>
        <w:jc w:val="both"/>
      </w:pPr>
      <w:r>
        <w:rPr/>
        <w:t>In the case of x-ray examination of the thoracic region, the only centre</w:t>
      </w:r>
      <w:r>
        <w:rPr>
          <w:spacing w:val="1"/>
        </w:rPr>
        <w:t> </w:t>
      </w:r>
      <w:r>
        <w:rPr/>
        <w:t>that applied anti-scatter grid is OAUTHC. Since other centres, namely, UCH,</w:t>
      </w:r>
      <w:r>
        <w:rPr>
          <w:spacing w:val="1"/>
        </w:rPr>
        <w:t> </w:t>
      </w:r>
      <w:r>
        <w:rPr/>
        <w:t>TDC and NHA, did not apply anti-scatter grid for thoracic x-ray 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60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diagnostic information can be obtained from x-ray examination of the thoracic</w:t>
      </w:r>
      <w:r>
        <w:rPr>
          <w:spacing w:val="1"/>
        </w:rPr>
        <w:t> </w:t>
      </w:r>
      <w:r>
        <w:rPr/>
        <w:t>region</w:t>
      </w:r>
      <w:r>
        <w:rPr>
          <w:spacing w:val="22"/>
        </w:rPr>
        <w:t> </w:t>
      </w:r>
      <w:r>
        <w:rPr/>
        <w:t>without</w:t>
      </w:r>
      <w:r>
        <w:rPr>
          <w:spacing w:val="22"/>
        </w:rPr>
        <w:t> </w:t>
      </w:r>
      <w:r>
        <w:rPr/>
        <w:t>application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anti-scatter</w:t>
      </w:r>
      <w:r>
        <w:rPr>
          <w:spacing w:val="21"/>
        </w:rPr>
        <w:t> </w:t>
      </w:r>
      <w:r>
        <w:rPr/>
        <w:t>grid.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acceptance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processed</w:t>
      </w:r>
    </w:p>
    <w:p>
      <w:pPr>
        <w:spacing w:after="0" w:line="360" w:lineRule="auto"/>
        <w:jc w:val="both"/>
        <w:sectPr>
          <w:headerReference w:type="default" r:id="rId129"/>
          <w:footerReference w:type="default" r:id="rId130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5"/>
        <w:jc w:val="both"/>
      </w:pPr>
      <w:r>
        <w:rPr/>
        <w:drawing>
          <wp:anchor distT="0" distB="0" distL="0" distR="0" allowOverlap="1" layoutInCell="1" locked="0" behindDoc="1" simplePos="0" relativeHeight="48210073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radiographic film by the operator implies that the image of the structure under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 on x-ray examinations of the thoracic region (such as chest) published</w:t>
      </w:r>
      <w:r>
        <w:rPr>
          <w:spacing w:val="1"/>
        </w:rPr>
        <w:t> </w:t>
      </w:r>
      <w:r>
        <w:rPr/>
        <w:t>in literatures were performed without the use of anti-scatter grids (Hart et al,</w:t>
      </w:r>
      <w:r>
        <w:rPr>
          <w:spacing w:val="1"/>
        </w:rPr>
        <w:t> </w:t>
      </w:r>
      <w:r>
        <w:rPr/>
        <w:t>2009; Ogundare et al, 2004; George et al, 2004; Hart et al, 2002; Ogunseyinde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al, 2001; Shrimpton et</w:t>
      </w:r>
      <w:r>
        <w:rPr>
          <w:spacing w:val="-1"/>
        </w:rPr>
        <w:t> </w:t>
      </w:r>
      <w:r>
        <w:rPr/>
        <w:t>al, 1999; Wall and Hart,</w:t>
      </w:r>
      <w:r>
        <w:rPr>
          <w:spacing w:val="-1"/>
        </w:rPr>
        <w:t> </w:t>
      </w:r>
      <w:r>
        <w:rPr/>
        <w:t>1997; Mipem et al,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 w:before="200"/>
        <w:ind w:left="2488" w:right="1433" w:firstLine="720"/>
        <w:jc w:val="both"/>
      </w:pPr>
      <w:r>
        <w:rPr/>
        <w:t>The use of anti-scatter grid for x-ray examination of both the thoracic</w:t>
      </w:r>
      <w:r>
        <w:rPr>
          <w:spacing w:val="1"/>
        </w:rPr>
        <w:t> </w:t>
      </w:r>
      <w:r>
        <w:rPr/>
        <w:t>and head and neck regions at OAUTHC could be responsible for selection of</w:t>
      </w:r>
      <w:r>
        <w:rPr>
          <w:spacing w:val="1"/>
        </w:rPr>
        <w:t> </w:t>
      </w:r>
      <w:r>
        <w:rPr/>
        <w:t>very high exposure parameters for the examinations of the two regions. 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thoracic (107 kVp and 73 mAs) and head and neck (100 kVp and 128 mAs)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x-ray</w:t>
      </w:r>
      <w:r>
        <w:rPr>
          <w:spacing w:val="-57"/>
        </w:rPr>
        <w:t> </w:t>
      </w:r>
      <w:r>
        <w:rPr/>
        <w:t>examinations. The exposure parameters selected for x-ray examination of the</w:t>
      </w:r>
      <w:r>
        <w:rPr>
          <w:spacing w:val="1"/>
        </w:rPr>
        <w:t> </w:t>
      </w:r>
      <w:r>
        <w:rPr/>
        <w:t>thoracic region was 70 kVp and 49 mAs at UCH; 79 kVp and 76 mAs at TDC;</w:t>
      </w:r>
      <w:r>
        <w:rPr>
          <w:spacing w:val="1"/>
        </w:rPr>
        <w:t> </w:t>
      </w:r>
      <w:r>
        <w:rPr/>
        <w:t>and 72 kVp and 28 mAs at NHA. For head and neck examination, the exposure</w:t>
      </w:r>
      <w:r>
        <w:rPr>
          <w:spacing w:val="-57"/>
        </w:rPr>
        <w:t> </w:t>
      </w:r>
      <w:r>
        <w:rPr/>
        <w:t>parameters was 66 kVp and 30 mAs at UCH; 78 kVp and 93 mAs at TDC; and</w:t>
      </w:r>
      <w:r>
        <w:rPr>
          <w:spacing w:val="-57"/>
        </w:rPr>
        <w:t> </w:t>
      </w:r>
      <w:r>
        <w:rPr/>
        <w:t>71</w:t>
      </w:r>
      <w:r>
        <w:rPr>
          <w:spacing w:val="-1"/>
        </w:rPr>
        <w:t> </w:t>
      </w:r>
      <w:r>
        <w:rPr/>
        <w:t>kVp and 23 mAs at NHA.</w:t>
      </w:r>
    </w:p>
    <w:p>
      <w:pPr>
        <w:pStyle w:val="Heading6"/>
        <w:numPr>
          <w:ilvl w:val="1"/>
          <w:numId w:val="32"/>
        </w:numPr>
        <w:tabs>
          <w:tab w:pos="3209" w:val="left" w:leader="none"/>
        </w:tabs>
        <w:spacing w:line="240" w:lineRule="auto" w:before="206" w:after="0"/>
        <w:ind w:left="3208" w:right="0" w:hanging="721"/>
        <w:jc w:val="both"/>
      </w:pPr>
      <w:r>
        <w:rPr/>
        <w:t>Film Rejection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 w:before="1"/>
        <w:ind w:left="2488" w:right="1436" w:firstLine="720"/>
        <w:jc w:val="both"/>
      </w:pPr>
      <w:r>
        <w:rPr/>
        <w:t>One of the main goals of any radiology facility should be to minimize</w:t>
      </w:r>
      <w:r>
        <w:rPr>
          <w:spacing w:val="1"/>
        </w:rPr>
        <w:t> </w:t>
      </w:r>
      <w:r>
        <w:rPr/>
        <w:t>patient exposure. One way of accomplishing this goal is through minimizing</w:t>
      </w:r>
      <w:r>
        <w:rPr>
          <w:spacing w:val="1"/>
        </w:rPr>
        <w:t> </w:t>
      </w:r>
      <w:r>
        <w:rPr/>
        <w:t>the number of repeat exposures performed. By definition, reject films are those</w:t>
      </w:r>
      <w:r>
        <w:rPr>
          <w:spacing w:val="-57"/>
        </w:rPr>
        <w:t> </w:t>
      </w:r>
      <w:r>
        <w:rPr/>
        <w:t>radiographs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required to</w:t>
      </w:r>
      <w:r>
        <w:rPr>
          <w:spacing w:val="2"/>
        </w:rPr>
        <w:t> </w:t>
      </w:r>
      <w:r>
        <w:rPr/>
        <w:t>make</w:t>
      </w:r>
      <w:r>
        <w:rPr>
          <w:spacing w:val="-3"/>
        </w:rPr>
        <w:t> </w:t>
      </w:r>
      <w:r>
        <w:rPr/>
        <w:t>diagnosis of the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examination.</w:t>
      </w:r>
    </w:p>
    <w:p>
      <w:pPr>
        <w:pStyle w:val="BodyText"/>
        <w:spacing w:line="360" w:lineRule="auto" w:before="198"/>
        <w:ind w:left="2488" w:right="1433" w:firstLine="720"/>
        <w:jc w:val="both"/>
      </w:pPr>
      <w:r>
        <w:rPr/>
        <w:t>In medical x-ray examination, the rejection of any radiographic film</w:t>
      </w:r>
      <w:r>
        <w:rPr>
          <w:spacing w:val="1"/>
        </w:rPr>
        <w:t> </w:t>
      </w:r>
      <w:r>
        <w:rPr/>
        <w:t>after radiation exposure of patient simply implies repeat of the same x-ray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programme.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primary</w:t>
      </w:r>
      <w:r>
        <w:rPr>
          <w:spacing w:val="39"/>
        </w:rPr>
        <w:t> </w:t>
      </w:r>
      <w:r>
        <w:rPr/>
        <w:t>aim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film</w:t>
      </w:r>
      <w:r>
        <w:rPr>
          <w:spacing w:val="42"/>
        </w:rPr>
        <w:t> </w:t>
      </w:r>
      <w:r>
        <w:rPr/>
        <w:t>rejection</w:t>
      </w:r>
      <w:r>
        <w:rPr>
          <w:spacing w:val="44"/>
        </w:rPr>
        <w:t> </w:t>
      </w:r>
      <w:r>
        <w:rPr/>
        <w:t>analysis</w:t>
      </w:r>
      <w:r>
        <w:rPr>
          <w:spacing w:val="45"/>
        </w:rPr>
        <w:t> </w:t>
      </w:r>
      <w:r>
        <w:rPr/>
        <w:t>is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promote</w:t>
      </w:r>
      <w:r>
        <w:rPr>
          <w:spacing w:val="42"/>
        </w:rPr>
        <w:t> </w:t>
      </w:r>
      <w:r>
        <w:rPr/>
        <w:t>early</w:t>
      </w:r>
    </w:p>
    <w:p>
      <w:pPr>
        <w:spacing w:after="0" w:line="360" w:lineRule="auto"/>
        <w:jc w:val="both"/>
        <w:sectPr>
          <w:headerReference w:type="default" r:id="rId131"/>
          <w:footerReference w:type="default" r:id="rId132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6"/>
        <w:jc w:val="both"/>
      </w:pPr>
      <w:r>
        <w:rPr/>
        <w:drawing>
          <wp:anchor distT="0" distB="0" distL="0" distR="0" allowOverlap="1" layoutInCell="1" locked="0" behindDoc="1" simplePos="0" relativeHeight="48210124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detection of technical faults in either x-ray machine or any of the radiographic</w:t>
      </w:r>
      <w:r>
        <w:rPr>
          <w:spacing w:val="1"/>
        </w:rPr>
        <w:t> </w:t>
      </w:r>
      <w:r>
        <w:rPr/>
        <w:t>accessories such as film processing facility, exposure parameters and others.</w:t>
      </w:r>
      <w:r>
        <w:rPr>
          <w:spacing w:val="1"/>
        </w:rPr>
        <w:t> </w:t>
      </w:r>
      <w:r>
        <w:rPr/>
        <w:t>Also, the evaluation of repeat rate for a facility could also serve as a means of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exposure,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film</w:t>
      </w:r>
      <w:r>
        <w:rPr>
          <w:spacing w:val="61"/>
        </w:rPr>
        <w:t> </w:t>
      </w:r>
      <w:r>
        <w:rPr/>
        <w:t>costs</w:t>
      </w:r>
      <w:r>
        <w:rPr>
          <w:spacing w:val="1"/>
        </w:rPr>
        <w:t> </w:t>
      </w:r>
      <w:r>
        <w:rPr/>
        <w:t>(European Commission, 1996). An increased percentage of rejects/retakes is</w:t>
      </w:r>
      <w:r>
        <w:rPr>
          <w:spacing w:val="1"/>
        </w:rPr>
        <w:t> </w:t>
      </w:r>
      <w:r>
        <w:rPr/>
        <w:t>related to the skills of radiographers and therefore points to areas for extended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training</w:t>
      </w:r>
      <w:r>
        <w:rPr>
          <w:spacing w:val="-1"/>
        </w:rPr>
        <w:t> </w:t>
      </w:r>
      <w:r>
        <w:rPr/>
        <w:t>(Waaler</w:t>
      </w:r>
      <w:r>
        <w:rPr>
          <w:spacing w:val="-2"/>
        </w:rPr>
        <w:t> </w:t>
      </w:r>
      <w:r>
        <w:rPr/>
        <w:t>and Hofmann, 2010).</w:t>
      </w:r>
    </w:p>
    <w:p>
      <w:pPr>
        <w:pStyle w:val="BodyText"/>
        <w:spacing w:line="360" w:lineRule="auto" w:before="201"/>
        <w:ind w:left="2488" w:right="1433" w:firstLine="720"/>
        <w:jc w:val="both"/>
      </w:pPr>
      <w:r>
        <w:rPr/>
        <w:t>Despite the crucial role that film rejection analysis plays in radiological</w:t>
      </w:r>
      <w:r>
        <w:rPr>
          <w:spacing w:val="-57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rejected</w:t>
      </w:r>
      <w:r>
        <w:rPr>
          <w:spacing w:val="60"/>
        </w:rPr>
        <w:t> </w:t>
      </w:r>
      <w:r>
        <w:rPr/>
        <w:t>radiographic</w:t>
      </w:r>
      <w:r>
        <w:rPr>
          <w:spacing w:val="-57"/>
        </w:rPr>
        <w:t> </w:t>
      </w:r>
      <w:r>
        <w:rPr/>
        <w:t>films for fear of being queried for incompetence. This could be responsible for</w:t>
      </w:r>
      <w:r>
        <w:rPr>
          <w:spacing w:val="1"/>
        </w:rPr>
        <w:t> </w:t>
      </w:r>
      <w:r>
        <w:rPr/>
        <w:t>poor documentation of rejected film observed in all the centers considered in</w:t>
      </w:r>
      <w:r>
        <w:rPr>
          <w:spacing w:val="1"/>
        </w:rPr>
        <w:t> </w:t>
      </w:r>
      <w:r>
        <w:rPr/>
        <w:t>this study (Table 4.8). Within the period of this study and for all the x-ray</w:t>
      </w:r>
      <w:r>
        <w:rPr>
          <w:spacing w:val="1"/>
        </w:rPr>
        <w:t> </w:t>
      </w:r>
      <w:r>
        <w:rPr/>
        <w:t>examinations performed at the centers considered, the total number of rejected</w:t>
      </w:r>
      <w:r>
        <w:rPr>
          <w:spacing w:val="1"/>
        </w:rPr>
        <w:t> </w:t>
      </w:r>
      <w:r>
        <w:rPr/>
        <w:t>films was 8 % at</w:t>
      </w:r>
      <w:r>
        <w:rPr>
          <w:spacing w:val="60"/>
        </w:rPr>
        <w:t> </w:t>
      </w:r>
      <w:r>
        <w:rPr/>
        <w:t>UCH; 4 % at TDC; 1 % at OAUTHC; and 2 % at NHA.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27.6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radiography</w:t>
      </w:r>
      <w:r>
        <w:rPr>
          <w:spacing w:val="1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UK</w:t>
      </w:r>
      <w:r>
        <w:rPr>
          <w:spacing w:val="15"/>
        </w:rPr>
        <w:t> </w:t>
      </w:r>
      <w:r>
        <w:rPr/>
        <w:t>(Waaler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Hofmann,</w:t>
      </w:r>
      <w:r>
        <w:rPr>
          <w:spacing w:val="15"/>
        </w:rPr>
        <w:t> </w:t>
      </w:r>
      <w:r>
        <w:rPr/>
        <w:t>2010).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variation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lack</w:t>
      </w:r>
      <w:r>
        <w:rPr>
          <w:spacing w:val="-58"/>
        </w:rPr>
        <w:t> </w:t>
      </w:r>
      <w:r>
        <w:rPr/>
        <w:t>of proper documentation of rejected films at the centres considered in this</w:t>
      </w:r>
      <w:r>
        <w:rPr>
          <w:spacing w:val="1"/>
        </w:rPr>
        <w:t> </w:t>
      </w:r>
      <w:r>
        <w:rPr/>
        <w:t>study.</w:t>
      </w:r>
    </w:p>
    <w:p>
      <w:pPr>
        <w:pStyle w:val="Heading6"/>
        <w:numPr>
          <w:ilvl w:val="1"/>
          <w:numId w:val="32"/>
        </w:numPr>
        <w:tabs>
          <w:tab w:pos="3029" w:val="left" w:leader="none"/>
        </w:tabs>
        <w:spacing w:line="240" w:lineRule="auto" w:before="204" w:after="0"/>
        <w:ind w:left="3028" w:right="0" w:hanging="541"/>
        <w:jc w:val="both"/>
      </w:pPr>
      <w:r>
        <w:rPr/>
        <w:t>Dose</w:t>
      </w:r>
      <w:r>
        <w:rPr>
          <w:spacing w:val="-2"/>
        </w:rPr>
        <w:t> </w:t>
      </w:r>
      <w:r>
        <w:rPr/>
        <w:t>Area Product,</w:t>
      </w:r>
      <w:r>
        <w:rPr>
          <w:spacing w:val="-1"/>
        </w:rPr>
        <w:t> </w:t>
      </w:r>
      <w:r>
        <w:rPr/>
        <w:t>DAP (mGy</w:t>
      </w:r>
      <w:r>
        <w:rPr>
          <w:spacing w:val="-1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3" w:firstLine="480"/>
        <w:jc w:val="both"/>
      </w:pPr>
      <w:r>
        <w:rPr/>
        <w:t>The dose area product is one of the major input data used in the program,</w:t>
      </w:r>
      <w:r>
        <w:rPr>
          <w:spacing w:val="1"/>
        </w:rPr>
        <w:t> </w:t>
      </w:r>
      <w:r>
        <w:rPr/>
        <w:t>PCXMC, for computation of organs and effective doses in diagnostic x-ray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1.4.2.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values of DAP was obtained at different centres for similar x-ray examination.</w:t>
      </w:r>
      <w:r>
        <w:rPr>
          <w:spacing w:val="1"/>
        </w:rPr>
        <w:t> </w:t>
      </w:r>
      <w:r>
        <w:rPr/>
        <w:t>The DAP obtained from various x-ray examinations considered in this study</w:t>
      </w:r>
      <w:r>
        <w:rPr>
          <w:spacing w:val="1"/>
        </w:rPr>
        <w:t> </w:t>
      </w:r>
      <w:r>
        <w:rPr/>
        <w:t>and those from previous studies in literatures (Hart et al, 2009; Edward et al</w:t>
      </w:r>
      <w:r>
        <w:rPr>
          <w:spacing w:val="1"/>
        </w:rPr>
        <w:t> </w:t>
      </w:r>
      <w:r>
        <w:rPr/>
        <w:t>2008; Hart et al, 2003; Hart et al 2002; and Nicholas 2002) are presented in</w:t>
      </w:r>
      <w:r>
        <w:rPr>
          <w:spacing w:val="1"/>
        </w:rPr>
        <w:t> </w:t>
      </w:r>
      <w:r>
        <w:rPr/>
        <w:t>Table 4.9.0. The values of DAP obtained in this study were compared with the</w:t>
      </w:r>
      <w:r>
        <w:rPr>
          <w:spacing w:val="1"/>
        </w:rPr>
        <w:t> </w:t>
      </w:r>
      <w:r>
        <w:rPr/>
        <w:t>most recent national reference doses in the UK (Hart D et al, 2009) and are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this section.</w:t>
      </w:r>
    </w:p>
    <w:p>
      <w:pPr>
        <w:spacing w:after="0" w:line="360" w:lineRule="auto"/>
        <w:jc w:val="both"/>
        <w:sectPr>
          <w:headerReference w:type="default" r:id="rId133"/>
          <w:footerReference w:type="default" r:id="rId13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3" w:firstLine="360"/>
        <w:jc w:val="both"/>
      </w:pPr>
      <w:r>
        <w:rPr/>
        <w:drawing>
          <wp:anchor distT="0" distB="0" distL="0" distR="0" allowOverlap="1" layoutInCell="1" locked="0" behindDoc="1" simplePos="0" relativeHeight="48210176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4.9.0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DAP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 of head and neck region in all the centres ranged from 122 to</w:t>
      </w:r>
      <w:r>
        <w:rPr>
          <w:spacing w:val="1"/>
        </w:rPr>
        <w:t> </w:t>
      </w:r>
      <w:r>
        <w:rPr/>
        <w:t>26,341 mGy cm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highest value (26,341 mGy cm</w:t>
      </w:r>
      <w:r>
        <w:rPr>
          <w:vertAlign w:val="superscript"/>
        </w:rPr>
        <w:t>2</w:t>
      </w:r>
      <w:r>
        <w:rPr>
          <w:vertAlign w:val="baseline"/>
        </w:rPr>
        <w:t>) of DAP 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OAUTHC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(122 mGy cm</w:t>
      </w:r>
      <w:r>
        <w:rPr>
          <w:vertAlign w:val="superscript"/>
        </w:rPr>
        <w:t>2</w:t>
      </w:r>
      <w:r>
        <w:rPr>
          <w:vertAlign w:val="baseline"/>
        </w:rPr>
        <w:t>)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60"/>
          <w:vertAlign w:val="baseline"/>
        </w:rPr>
        <w:t> </w:t>
      </w:r>
      <w:r>
        <w:rPr>
          <w:vertAlign w:val="baseline"/>
        </w:rPr>
        <w:t>NHA.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 higher value obtained at OAUTHC could be traced to high 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(100 kVp and 128 mAs) selected at the centre as compared with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2"/>
          <w:vertAlign w:val="baseline"/>
        </w:rPr>
        <w:t> </w:t>
      </w:r>
      <w:r>
        <w:rPr>
          <w:vertAlign w:val="baseline"/>
        </w:rPr>
        <w:t>(71</w:t>
      </w:r>
      <w:r>
        <w:rPr>
          <w:spacing w:val="22"/>
          <w:vertAlign w:val="baseline"/>
        </w:rPr>
        <w:t> </w:t>
      </w:r>
      <w:r>
        <w:rPr>
          <w:vertAlign w:val="baseline"/>
        </w:rPr>
        <w:t>kVp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23</w:t>
      </w:r>
      <w:r>
        <w:rPr>
          <w:spacing w:val="22"/>
          <w:vertAlign w:val="baseline"/>
        </w:rPr>
        <w:t> </w:t>
      </w:r>
      <w:r>
        <w:rPr>
          <w:vertAlign w:val="baseline"/>
        </w:rPr>
        <w:t>mAs)</w:t>
      </w:r>
      <w:r>
        <w:rPr>
          <w:spacing w:val="22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22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NHA.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DAP</w:t>
      </w:r>
      <w:r>
        <w:rPr>
          <w:spacing w:val="22"/>
          <w:vertAlign w:val="baseline"/>
        </w:rPr>
        <w:t> </w:t>
      </w:r>
      <w:r>
        <w:rPr>
          <w:vertAlign w:val="baseline"/>
        </w:rPr>
        <w:t>per</w:t>
      </w:r>
      <w:r>
        <w:rPr>
          <w:spacing w:val="22"/>
          <w:vertAlign w:val="baseline"/>
        </w:rPr>
        <w:t> </w:t>
      </w:r>
      <w:r>
        <w:rPr>
          <w:vertAlign w:val="baseline"/>
        </w:rPr>
        <w:t>radiograph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x-ray examination of the skull (AP, PA, LAT) was not reported in the UK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dose data. Therefore, the DAP obtained from x-ray examination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neck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UK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dose</w:t>
      </w:r>
      <w:r>
        <w:rPr>
          <w:spacing w:val="-1"/>
          <w:vertAlign w:val="baseline"/>
        </w:rPr>
        <w:t> </w:t>
      </w:r>
      <w:r>
        <w:rPr>
          <w:vertAlign w:val="baseline"/>
        </w:rPr>
        <w:t>data.</w:t>
      </w:r>
    </w:p>
    <w:p>
      <w:pPr>
        <w:pStyle w:val="BodyText"/>
        <w:spacing w:line="360" w:lineRule="auto" w:before="202"/>
        <w:ind w:left="2488" w:right="1437" w:firstLine="360"/>
        <w:jc w:val="both"/>
      </w:pP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upper</w:t>
      </w:r>
      <w:r>
        <w:rPr>
          <w:spacing w:val="60"/>
        </w:rPr>
        <w:t> </w:t>
      </w:r>
      <w:r>
        <w:rPr/>
        <w:t>limb,</w:t>
      </w:r>
      <w:r>
        <w:rPr>
          <w:spacing w:val="60"/>
        </w:rPr>
        <w:t> </w:t>
      </w:r>
      <w:r>
        <w:rPr/>
        <w:t>DAP</w:t>
      </w:r>
      <w:r>
        <w:rPr>
          <w:spacing w:val="60"/>
        </w:rPr>
        <w:t> </w:t>
      </w:r>
      <w:r>
        <w:rPr/>
        <w:t>ranged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70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94</w:t>
      </w:r>
      <w:r>
        <w:rPr>
          <w:spacing w:val="1"/>
        </w:rPr>
        <w:t> </w:t>
      </w:r>
      <w:r>
        <w:rPr/>
        <w:t>mGy cm</w:t>
      </w:r>
      <w:r>
        <w:rPr>
          <w:vertAlign w:val="superscript"/>
        </w:rPr>
        <w:t>2</w:t>
      </w:r>
      <w:r>
        <w:rPr>
          <w:vertAlign w:val="baseline"/>
        </w:rPr>
        <w:t>. The highest value (94 mGy cm</w:t>
      </w:r>
      <w:r>
        <w:rPr>
          <w:vertAlign w:val="superscript"/>
        </w:rPr>
        <w:t>2</w:t>
      </w:r>
      <w:r>
        <w:rPr>
          <w:vertAlign w:val="baseline"/>
        </w:rPr>
        <w:t>) was obtained at TDC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 value (70 mGy cm</w:t>
      </w:r>
      <w:r>
        <w:rPr>
          <w:vertAlign w:val="superscript"/>
        </w:rPr>
        <w:t>2</w:t>
      </w:r>
      <w:r>
        <w:rPr>
          <w:vertAlign w:val="baseline"/>
        </w:rPr>
        <w:t>) was obtained at UCH. The high value of DAP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at TDC is traceable to exposure parameters (74 kVp and 57 mAs)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 at the centre as compared with parameters (59 kVp and 11 mAs)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 at UCH. As is the case with x-ray examination of head and neck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region, DAP per radiograph of upper limb examination was not reported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UK</w:t>
      </w:r>
      <w:r>
        <w:rPr>
          <w:spacing w:val="-2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dose data.</w:t>
      </w:r>
    </w:p>
    <w:p>
      <w:pPr>
        <w:pStyle w:val="BodyText"/>
        <w:spacing w:line="360" w:lineRule="auto" w:before="200"/>
        <w:ind w:left="2488" w:right="1431" w:firstLine="360"/>
        <w:jc w:val="both"/>
      </w:pPr>
      <w:r>
        <w:rPr/>
        <w:t>From x-ray examination of thoracic region, the values of DAP ranged from</w:t>
      </w:r>
      <w:r>
        <w:rPr>
          <w:spacing w:val="-57"/>
        </w:rPr>
        <w:t> </w:t>
      </w:r>
      <w:r>
        <w:rPr/>
        <w:t>230 to 38,155 mGy cm</w:t>
      </w:r>
      <w:r>
        <w:rPr>
          <w:vertAlign w:val="superscript"/>
        </w:rPr>
        <w:t>2</w:t>
      </w:r>
      <w:r>
        <w:rPr>
          <w:vertAlign w:val="baseline"/>
        </w:rPr>
        <w:t>. The highest value (38,155 mGy cm</w:t>
      </w:r>
      <w:r>
        <w:rPr>
          <w:vertAlign w:val="superscript"/>
        </w:rPr>
        <w:t>2</w:t>
      </w:r>
      <w:r>
        <w:rPr>
          <w:vertAlign w:val="baseline"/>
        </w:rPr>
        <w:t>) was obtained at</w:t>
      </w:r>
      <w:r>
        <w:rPr>
          <w:spacing w:val="1"/>
          <w:vertAlign w:val="baseline"/>
        </w:rPr>
        <w:t> </w:t>
      </w:r>
      <w:r>
        <w:rPr>
          <w:vertAlign w:val="baseline"/>
        </w:rPr>
        <w:t>OAUTHC while the lowest value (230 mGy cm</w:t>
      </w:r>
      <w:r>
        <w:rPr>
          <w:vertAlign w:val="superscript"/>
        </w:rPr>
        <w:t>2</w:t>
      </w:r>
      <w:r>
        <w:rPr>
          <w:vertAlign w:val="baseline"/>
        </w:rPr>
        <w:t>) was obtained at NHA.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DAP obtained at OAUTHC was very high compared to DAP obtained at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centres. This high value of DAP is traceable to high exposure parameters (107</w:t>
      </w:r>
      <w:r>
        <w:rPr>
          <w:spacing w:val="1"/>
          <w:vertAlign w:val="baseline"/>
        </w:rPr>
        <w:t> </w:t>
      </w:r>
      <w:r>
        <w:rPr>
          <w:vertAlign w:val="baseline"/>
        </w:rPr>
        <w:t>kVp and 73 mAs) selected at the centre as compared with the parameters (73</w:t>
      </w:r>
      <w:r>
        <w:rPr>
          <w:spacing w:val="1"/>
          <w:vertAlign w:val="baseline"/>
        </w:rPr>
        <w:t> </w:t>
      </w:r>
      <w:r>
        <w:rPr>
          <w:vertAlign w:val="baseline"/>
        </w:rPr>
        <w:t>kVp and 28 mAs) selected at NHA and other two centres, namely UCH (70</w:t>
      </w:r>
      <w:r>
        <w:rPr>
          <w:spacing w:val="1"/>
          <w:vertAlign w:val="baseline"/>
        </w:rPr>
        <w:t> </w:t>
      </w:r>
      <w:r>
        <w:rPr>
          <w:vertAlign w:val="baseline"/>
        </w:rPr>
        <w:t>kVp and 49 mAs) and TDC (79 kVp and 76 mAs). When compared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UK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DAP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radiograph</w:t>
      </w:r>
      <w:r>
        <w:rPr>
          <w:spacing w:val="1"/>
          <w:vertAlign w:val="baseline"/>
        </w:rPr>
        <w:t> </w:t>
      </w:r>
      <w:r>
        <w:rPr>
          <w:vertAlign w:val="baseline"/>
        </w:rPr>
        <w:t>(120</w:t>
      </w:r>
      <w:r>
        <w:rPr>
          <w:spacing w:val="1"/>
          <w:vertAlign w:val="baseline"/>
        </w:rPr>
        <w:t> </w:t>
      </w:r>
      <w:r>
        <w:rPr>
          <w:vertAlign w:val="baseline"/>
        </w:rPr>
        <w:t>mGy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x-ray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examination but lower exposure parameters (86 kVp and 8 mAs), the DAP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6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this</w:t>
      </w:r>
      <w:r>
        <w:rPr>
          <w:spacing w:val="52"/>
          <w:vertAlign w:val="baseline"/>
        </w:rPr>
        <w:t> </w:t>
      </w:r>
      <w:r>
        <w:rPr>
          <w:vertAlign w:val="baseline"/>
        </w:rPr>
        <w:t>study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51"/>
          <w:vertAlign w:val="baseline"/>
        </w:rPr>
        <w:t> </w:t>
      </w:r>
      <w:r>
        <w:rPr>
          <w:vertAlign w:val="baseline"/>
        </w:rPr>
        <w:t>at  OAUTHC</w:t>
      </w:r>
      <w:r>
        <w:rPr>
          <w:spacing w:val="59"/>
          <w:vertAlign w:val="baseline"/>
        </w:rPr>
        <w:t> </w:t>
      </w:r>
      <w:r>
        <w:rPr>
          <w:vertAlign w:val="baseline"/>
        </w:rPr>
        <w:t>were</w:t>
      </w:r>
      <w:r>
        <w:rPr>
          <w:spacing w:val="56"/>
          <w:vertAlign w:val="baseline"/>
        </w:rPr>
        <w:t> </w:t>
      </w:r>
      <w:r>
        <w:rPr>
          <w:vertAlign w:val="baseline"/>
        </w:rPr>
        <w:t>very</w:t>
      </w:r>
      <w:r>
        <w:rPr>
          <w:spacing w:val="53"/>
          <w:vertAlign w:val="baseline"/>
        </w:rPr>
        <w:t> </w:t>
      </w:r>
      <w:r>
        <w:rPr>
          <w:vertAlign w:val="baseline"/>
        </w:rPr>
        <w:t>high.</w:t>
      </w:r>
    </w:p>
    <w:p>
      <w:pPr>
        <w:spacing w:after="0" w:line="360" w:lineRule="auto"/>
        <w:jc w:val="both"/>
        <w:sectPr>
          <w:headerReference w:type="default" r:id="rId135"/>
          <w:footerReference w:type="default" r:id="rId13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4"/>
        <w:jc w:val="both"/>
      </w:pPr>
      <w:r>
        <w:rPr/>
        <w:t>However, the UK reference DAP value was reported for PA chest examination</w:t>
      </w:r>
      <w:r>
        <w:rPr>
          <w:spacing w:val="1"/>
        </w:rPr>
        <w:t> </w:t>
      </w:r>
      <w:r>
        <w:rPr/>
        <w:t>alone whereas, the DAP value recorded for thoracic x-ray examination in this</w:t>
      </w:r>
      <w:r>
        <w:rPr>
          <w:spacing w:val="1"/>
        </w:rPr>
        <w:t> </w:t>
      </w:r>
      <w:r>
        <w:rPr/>
        <w:t>study was averaged over three projections of chest (PA, AP and LAT) and two</w:t>
      </w:r>
      <w:r>
        <w:rPr>
          <w:spacing w:val="1"/>
        </w:rPr>
        <w:t> </w:t>
      </w:r>
      <w:r>
        <w:rPr/>
        <w:t>projections of thoracic spine (AP, LAT). The thoracic region in this study</w:t>
      </w:r>
      <w:r>
        <w:rPr>
          <w:spacing w:val="1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chest and thoracic spine.</w:t>
      </w:r>
    </w:p>
    <w:p>
      <w:pPr>
        <w:pStyle w:val="BodyText"/>
        <w:spacing w:line="360" w:lineRule="auto" w:before="201"/>
        <w:ind w:left="2488" w:right="1434" w:firstLine="360"/>
        <w:jc w:val="both"/>
      </w:pPr>
      <w:r>
        <w:rPr/>
        <w:drawing>
          <wp:anchor distT="0" distB="0" distL="0" distR="0" allowOverlap="1" layoutInCell="1" locked="0" behindDoc="1" simplePos="0" relativeHeight="482102272">
            <wp:simplePos x="0" y="0"/>
            <wp:positionH relativeFrom="page">
              <wp:posOffset>1235303</wp:posOffset>
            </wp:positionH>
            <wp:positionV relativeFrom="paragraph">
              <wp:posOffset>163107</wp:posOffset>
            </wp:positionV>
            <wp:extent cx="5338978" cy="5278485"/>
            <wp:effectExtent l="0" t="0" r="0" b="0"/>
            <wp:wrapNone/>
            <wp:docPr id="2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x-ray examination of abdominal region, the values of DAP ranged</w:t>
      </w:r>
      <w:r>
        <w:rPr>
          <w:spacing w:val="1"/>
        </w:rPr>
        <w:t> </w:t>
      </w:r>
      <w:r>
        <w:rPr/>
        <w:t>from 451 to 748 mGy cm</w:t>
      </w:r>
      <w:r>
        <w:rPr>
          <w:vertAlign w:val="superscript"/>
        </w:rPr>
        <w:t>2</w:t>
      </w:r>
      <w:r>
        <w:rPr>
          <w:vertAlign w:val="baseline"/>
        </w:rPr>
        <w:t>. The highest value (748 mGy cm</w:t>
      </w:r>
      <w:r>
        <w:rPr>
          <w:vertAlign w:val="superscript"/>
        </w:rPr>
        <w:t>2</w:t>
      </w:r>
      <w:r>
        <w:rPr>
          <w:vertAlign w:val="baseline"/>
        </w:rPr>
        <w:t>) was obtained at</w:t>
      </w:r>
      <w:r>
        <w:rPr>
          <w:spacing w:val="1"/>
          <w:vertAlign w:val="baseline"/>
        </w:rPr>
        <w:t> </w:t>
      </w:r>
      <w:r>
        <w:rPr>
          <w:vertAlign w:val="baseline"/>
        </w:rPr>
        <w:t>TDC while the lowest</w:t>
      </w:r>
      <w:r>
        <w:rPr>
          <w:spacing w:val="60"/>
          <w:vertAlign w:val="baseline"/>
        </w:rPr>
        <w:t> </w:t>
      </w:r>
      <w:r>
        <w:rPr>
          <w:vertAlign w:val="baseline"/>
        </w:rPr>
        <w:t>value (451 mGy cm</w:t>
      </w:r>
      <w:r>
        <w:rPr>
          <w:vertAlign w:val="superscript"/>
        </w:rPr>
        <w:t>2</w:t>
      </w:r>
      <w:r>
        <w:rPr>
          <w:vertAlign w:val="baseline"/>
        </w:rPr>
        <w:t>) was obtained at UCH.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DAP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TDC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traceable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60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(80 kVp and 95 mAs) selected at the centre as compared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selected at UCH (78 kVp and 60 mAs) and NHA (83 kVp and 40).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DAP obtained from all the centres was smaller than the UK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(3000 mGycm</w:t>
      </w:r>
      <w:r>
        <w:rPr>
          <w:vertAlign w:val="superscript"/>
        </w:rPr>
        <w:t>2</w:t>
      </w:r>
      <w:r>
        <w:rPr>
          <w:vertAlign w:val="baseline"/>
        </w:rPr>
        <w:t>) DAP per radiograph for AP abdomen using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-3"/>
          <w:vertAlign w:val="baseline"/>
        </w:rPr>
        <w:t> </w:t>
      </w:r>
      <w:r>
        <w:rPr>
          <w:vertAlign w:val="baseline"/>
        </w:rPr>
        <w:t>parameters 74</w:t>
      </w:r>
      <w:r>
        <w:rPr>
          <w:spacing w:val="1"/>
          <w:vertAlign w:val="baseline"/>
        </w:rPr>
        <w:t> </w:t>
      </w:r>
      <w:r>
        <w:rPr>
          <w:vertAlign w:val="baseline"/>
        </w:rPr>
        <w:t>kVp and  46 mAs</w:t>
      </w:r>
      <w:r>
        <w:rPr>
          <w:spacing w:val="2"/>
          <w:vertAlign w:val="baseline"/>
        </w:rPr>
        <w:t> </w:t>
      </w:r>
      <w:r>
        <w:rPr>
          <w:vertAlign w:val="baseline"/>
        </w:rPr>
        <w:t>(Hart et al,</w:t>
      </w:r>
      <w:r>
        <w:rPr>
          <w:spacing w:val="-1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spacing w:line="360" w:lineRule="auto" w:before="199"/>
        <w:ind w:left="2488" w:right="1434" w:firstLine="360"/>
        <w:jc w:val="both"/>
      </w:pPr>
      <w:r>
        <w:rPr/>
        <w:t>From x-ray examination of pelvic region, the values of DAP ranged from</w:t>
      </w:r>
      <w:r>
        <w:rPr>
          <w:spacing w:val="1"/>
        </w:rPr>
        <w:t> </w:t>
      </w:r>
      <w:r>
        <w:rPr/>
        <w:t>310 to 593 mGy cm</w:t>
      </w:r>
      <w:r>
        <w:rPr>
          <w:vertAlign w:val="superscript"/>
        </w:rPr>
        <w:t>2</w:t>
      </w:r>
      <w:r>
        <w:rPr>
          <w:vertAlign w:val="baseline"/>
        </w:rPr>
        <w:t>. The highest value (593 mGy cm</w:t>
      </w:r>
      <w:r>
        <w:rPr>
          <w:vertAlign w:val="superscript"/>
        </w:rPr>
        <w:t>2</w:t>
      </w:r>
      <w:r>
        <w:rPr>
          <w:vertAlign w:val="baseline"/>
        </w:rPr>
        <w:t>) of DAP 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 UCH while the lowest value (310 mGy cm</w:t>
      </w:r>
      <w:r>
        <w:rPr>
          <w:vertAlign w:val="superscript"/>
        </w:rPr>
        <w:t>2</w:t>
      </w:r>
      <w:r>
        <w:rPr>
          <w:vertAlign w:val="baseline"/>
        </w:rPr>
        <w:t>) was obtained at NHA.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DAP obtained at UCH is traceable to high exposure parameters (82 kVp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100 mAs) selected at the centre as compared with those selected at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 namely, TDC (77 kVp and 94 mAs) and NHA (81 kVp and 37 mAs).</w:t>
      </w:r>
      <w:r>
        <w:rPr>
          <w:spacing w:val="1"/>
          <w:vertAlign w:val="baseline"/>
        </w:rPr>
        <w:t> </w:t>
      </w:r>
      <w:r>
        <w:rPr>
          <w:vertAlign w:val="baseline"/>
        </w:rPr>
        <w:t>Again, the DAP obtained in this study for pelvis (AP and PA) examination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all the centres was smaller than the UK reference (3000 mGycm</w:t>
      </w:r>
      <w:r>
        <w:rPr>
          <w:vertAlign w:val="superscript"/>
        </w:rPr>
        <w:t>2</w:t>
      </w:r>
      <w:r>
        <w:rPr>
          <w:vertAlign w:val="baseline"/>
        </w:rPr>
        <w:t>) DAP per</w:t>
      </w:r>
      <w:r>
        <w:rPr>
          <w:spacing w:val="1"/>
          <w:vertAlign w:val="baseline"/>
        </w:rPr>
        <w:t> </w:t>
      </w:r>
      <w:r>
        <w:rPr>
          <w:vertAlign w:val="baseline"/>
        </w:rPr>
        <w:t>radiograph for AP pelvis using average exposure parameters 74 kVp and 35</w:t>
      </w:r>
      <w:r>
        <w:rPr>
          <w:spacing w:val="1"/>
          <w:vertAlign w:val="baseline"/>
        </w:rPr>
        <w:t> </w:t>
      </w:r>
      <w:r>
        <w:rPr>
          <w:vertAlign w:val="baseline"/>
        </w:rPr>
        <w:t>mAs</w:t>
      </w:r>
      <w:r>
        <w:rPr>
          <w:spacing w:val="-1"/>
          <w:vertAlign w:val="baseline"/>
        </w:rPr>
        <w:t> </w:t>
      </w:r>
      <w:r>
        <w:rPr>
          <w:vertAlign w:val="baseline"/>
        </w:rPr>
        <w:t>(Hart et</w:t>
      </w:r>
      <w:r>
        <w:rPr>
          <w:spacing w:val="2"/>
          <w:vertAlign w:val="baseline"/>
        </w:rPr>
        <w:t> </w:t>
      </w:r>
      <w:r>
        <w:rPr>
          <w:vertAlign w:val="baseline"/>
        </w:rPr>
        <w:t>al, 2002).</w:t>
      </w:r>
    </w:p>
    <w:p>
      <w:pPr>
        <w:pStyle w:val="BodyText"/>
        <w:spacing w:line="360" w:lineRule="auto" w:before="203"/>
        <w:ind w:left="2488" w:right="1434" w:firstLine="360"/>
        <w:jc w:val="both"/>
      </w:pPr>
      <w:r>
        <w:rPr/>
        <w:t>From x-ray examination of lower limb region, the values of DAP ranged</w:t>
      </w:r>
      <w:r>
        <w:rPr>
          <w:spacing w:val="1"/>
        </w:rPr>
        <w:t> </w:t>
      </w:r>
      <w:r>
        <w:rPr/>
        <w:t>from</w:t>
      </w:r>
      <w:r>
        <w:rPr>
          <w:spacing w:val="18"/>
        </w:rPr>
        <w:t> </w:t>
      </w:r>
      <w:r>
        <w:rPr/>
        <w:t>115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1939</w:t>
      </w:r>
      <w:r>
        <w:rPr>
          <w:spacing w:val="18"/>
        </w:rPr>
        <w:t> </w:t>
      </w:r>
      <w:r>
        <w:rPr/>
        <w:t>mGy</w:t>
      </w:r>
      <w:r>
        <w:rPr>
          <w:spacing w:val="17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9"/>
          <w:vertAlign w:val="baseline"/>
        </w:rPr>
        <w:t> </w:t>
      </w:r>
      <w:r>
        <w:rPr>
          <w:vertAlign w:val="baseline"/>
        </w:rPr>
        <w:t>value</w:t>
      </w:r>
      <w:r>
        <w:rPr>
          <w:spacing w:val="18"/>
          <w:vertAlign w:val="baseline"/>
        </w:rPr>
        <w:t> </w:t>
      </w:r>
      <w:r>
        <w:rPr>
          <w:vertAlign w:val="baseline"/>
        </w:rPr>
        <w:t>(1939</w:t>
      </w:r>
      <w:r>
        <w:rPr>
          <w:spacing w:val="19"/>
          <w:vertAlign w:val="baseline"/>
        </w:rPr>
        <w:t> </w:t>
      </w:r>
      <w:r>
        <w:rPr>
          <w:vertAlign w:val="baseline"/>
        </w:rPr>
        <w:t>mGycm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58"/>
          <w:vertAlign w:val="baseline"/>
        </w:rPr>
        <w:t> </w:t>
      </w:r>
      <w:r>
        <w:rPr>
          <w:vertAlign w:val="baseline"/>
        </w:rPr>
        <w:t>at OAUTHC while the lowest value (115 mGycm</w:t>
      </w:r>
      <w:r>
        <w:rPr>
          <w:vertAlign w:val="superscript"/>
        </w:rPr>
        <w:t>2</w:t>
      </w:r>
      <w:r>
        <w:rPr>
          <w:vertAlign w:val="baseline"/>
        </w:rPr>
        <w:t>) was obtained at NHA.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DAP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OAUTHC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traceable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(92 kVp and 48 mAs) selected at the centre as compared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6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other</w:t>
      </w:r>
      <w:r>
        <w:rPr>
          <w:spacing w:val="4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6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5"/>
          <w:vertAlign w:val="baseline"/>
        </w:rPr>
        <w:t> </w:t>
      </w:r>
      <w:r>
        <w:rPr>
          <w:vertAlign w:val="baseline"/>
        </w:rPr>
        <w:t>UCH</w:t>
      </w:r>
      <w:r>
        <w:rPr>
          <w:spacing w:val="5"/>
          <w:vertAlign w:val="baseline"/>
        </w:rPr>
        <w:t> </w:t>
      </w:r>
      <w:r>
        <w:rPr>
          <w:vertAlign w:val="baseline"/>
        </w:rPr>
        <w:t>(61</w:t>
      </w:r>
      <w:r>
        <w:rPr>
          <w:spacing w:val="5"/>
          <w:vertAlign w:val="baseline"/>
        </w:rPr>
        <w:t> </w:t>
      </w:r>
      <w:r>
        <w:rPr>
          <w:vertAlign w:val="baseline"/>
        </w:rPr>
        <w:t>kVp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19</w:t>
      </w:r>
      <w:r>
        <w:rPr>
          <w:spacing w:val="5"/>
          <w:vertAlign w:val="baseline"/>
        </w:rPr>
        <w:t> </w:t>
      </w:r>
      <w:r>
        <w:rPr>
          <w:vertAlign w:val="baseline"/>
        </w:rPr>
        <w:t>mAs),</w:t>
      </w:r>
      <w:r>
        <w:rPr>
          <w:spacing w:val="4"/>
          <w:vertAlign w:val="baseline"/>
        </w:rPr>
        <w:t> </w:t>
      </w:r>
      <w:r>
        <w:rPr>
          <w:vertAlign w:val="baseline"/>
        </w:rPr>
        <w:t>TDC</w:t>
      </w:r>
    </w:p>
    <w:p>
      <w:pPr>
        <w:spacing w:after="0" w:line="360" w:lineRule="auto"/>
        <w:jc w:val="both"/>
        <w:sectPr>
          <w:headerReference w:type="default" r:id="rId137"/>
          <w:footerReference w:type="default" r:id="rId13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5"/>
        <w:jc w:val="both"/>
      </w:pPr>
      <w:r>
        <w:rPr/>
        <w:t>(68</w:t>
      </w:r>
      <w:r>
        <w:rPr>
          <w:spacing w:val="1"/>
        </w:rPr>
        <w:t> </w:t>
      </w:r>
      <w:r>
        <w:rPr/>
        <w:t>kVp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61</w:t>
      </w:r>
      <w:r>
        <w:rPr>
          <w:spacing w:val="1"/>
        </w:rPr>
        <w:t> </w:t>
      </w:r>
      <w:r>
        <w:rPr/>
        <w:t>mAs)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NHA</w:t>
      </w:r>
      <w:r>
        <w:rPr>
          <w:spacing w:val="1"/>
        </w:rPr>
        <w:t> </w:t>
      </w:r>
      <w:r>
        <w:rPr/>
        <w:t>(66</w:t>
      </w:r>
      <w:r>
        <w:rPr>
          <w:spacing w:val="1"/>
        </w:rPr>
        <w:t> </w:t>
      </w:r>
      <w:r>
        <w:rPr/>
        <w:t>kVp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mAs).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DAP</w:t>
      </w:r>
      <w:r>
        <w:rPr>
          <w:spacing w:val="1"/>
        </w:rPr>
        <w:t> </w:t>
      </w:r>
      <w:r>
        <w:rPr/>
        <w:t>per</w:t>
      </w:r>
      <w:r>
        <w:rPr>
          <w:spacing w:val="-57"/>
        </w:rPr>
        <w:t> </w:t>
      </w:r>
      <w:r>
        <w:rPr/>
        <w:t>radiograph for lower limb was not reported in the UK reference dose data,</w:t>
      </w:r>
      <w:r>
        <w:rPr>
          <w:spacing w:val="1"/>
        </w:rPr>
        <w:t> </w:t>
      </w:r>
      <w:r>
        <w:rPr/>
        <w:t>therefore the DAP obtained for lower limb in this study was compared among</w:t>
      </w:r>
      <w:r>
        <w:rPr>
          <w:spacing w:val="1"/>
        </w:rPr>
        <w:t> </w:t>
      </w:r>
      <w:r>
        <w:rPr/>
        <w:t>centers</w:t>
      </w:r>
      <w:r>
        <w:rPr>
          <w:spacing w:val="-1"/>
        </w:rPr>
        <w:t> </w:t>
      </w:r>
      <w:r>
        <w:rPr/>
        <w:t>only.</w:t>
      </w:r>
    </w:p>
    <w:p>
      <w:pPr>
        <w:pStyle w:val="Heading6"/>
        <w:numPr>
          <w:ilvl w:val="1"/>
          <w:numId w:val="32"/>
        </w:numPr>
        <w:tabs>
          <w:tab w:pos="2909" w:val="left" w:leader="none"/>
        </w:tabs>
        <w:spacing w:line="240" w:lineRule="auto" w:before="200" w:after="0"/>
        <w:ind w:left="2908" w:right="0" w:hanging="421"/>
        <w:jc w:val="both"/>
      </w:pPr>
      <w:r>
        <w:rPr/>
        <w:t>Entrance</w:t>
      </w:r>
      <w:r>
        <w:rPr>
          <w:spacing w:val="58"/>
        </w:rPr>
        <w:t> </w:t>
      </w:r>
      <w:r>
        <w:rPr/>
        <w:t>Skin Dose</w:t>
      </w:r>
      <w:r>
        <w:rPr>
          <w:spacing w:val="-3"/>
        </w:rPr>
        <w:t> </w:t>
      </w:r>
      <w:r>
        <w:rPr/>
        <w:t>(ESD), mGy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7" w:firstLine="420"/>
        <w:jc w:val="both"/>
      </w:pPr>
      <w:r>
        <w:rPr/>
        <w:drawing>
          <wp:anchor distT="0" distB="0" distL="0" distR="0" allowOverlap="1" layoutInCell="1" locked="0" behindDoc="1" simplePos="0" relativeHeight="482102784">
            <wp:simplePos x="0" y="0"/>
            <wp:positionH relativeFrom="page">
              <wp:posOffset>1235303</wp:posOffset>
            </wp:positionH>
            <wp:positionV relativeFrom="paragraph">
              <wp:posOffset>-91019</wp:posOffset>
            </wp:positionV>
            <wp:extent cx="5338978" cy="5278485"/>
            <wp:effectExtent l="0" t="0" r="0" b="0"/>
            <wp:wrapNone/>
            <wp:docPr id="2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entrance skin dose (ESD) is a measure of radiation dose at the skin of</w:t>
      </w:r>
      <w:r>
        <w:rPr>
          <w:spacing w:val="1"/>
        </w:rPr>
        <w:t> </w:t>
      </w:r>
      <w:r>
        <w:rPr/>
        <w:t>the patient. It is directly proportional to DAP values, which means that the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the values of</w:t>
      </w:r>
      <w:r>
        <w:rPr>
          <w:spacing w:val="1"/>
        </w:rPr>
        <w:t> </w:t>
      </w:r>
      <w:r>
        <w:rPr/>
        <w:t>DAP, the</w:t>
      </w:r>
      <w:r>
        <w:rPr>
          <w:spacing w:val="-1"/>
        </w:rPr>
        <w:t> </w:t>
      </w:r>
      <w:r>
        <w:rPr/>
        <w:t>higher would be the</w:t>
      </w:r>
      <w:r>
        <w:rPr>
          <w:spacing w:val="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ESD.</w:t>
      </w:r>
    </w:p>
    <w:p>
      <w:pPr>
        <w:pStyle w:val="BodyText"/>
        <w:spacing w:line="360" w:lineRule="auto" w:before="201"/>
        <w:ind w:left="2488" w:right="1433" w:firstLine="360"/>
        <w:jc w:val="both"/>
      </w:pPr>
      <w:r>
        <w:rPr/>
        <w:t>In this study, all the x-ray examinations that gave rise to high values of</w:t>
      </w:r>
      <w:r>
        <w:rPr>
          <w:spacing w:val="1"/>
        </w:rPr>
        <w:t> </w:t>
      </w:r>
      <w:r>
        <w:rPr/>
        <w:t>DAP also resulted in high entrance skin dose to patients and as presented in</w:t>
      </w:r>
      <w:r>
        <w:rPr>
          <w:spacing w:val="1"/>
        </w:rPr>
        <w:t> </w:t>
      </w:r>
      <w:r>
        <w:rPr/>
        <w:t>Table 4.9.1. The entrance skin dose obtained from x-ray examination of head</w:t>
      </w:r>
      <w:r>
        <w:rPr>
          <w:spacing w:val="1"/>
        </w:rPr>
        <w:t> </w:t>
      </w:r>
      <w:r>
        <w:rPr/>
        <w:t>and neck region ranged from 0.383 to 9.180 mGy. The highest value of ESD</w:t>
      </w:r>
      <w:r>
        <w:rPr>
          <w:spacing w:val="1"/>
        </w:rPr>
        <w:t> </w:t>
      </w:r>
      <w:r>
        <w:rPr/>
        <w:t>(9.180 mGy) was obtained from OAUTHC, the same centre that had highest</w:t>
      </w:r>
      <w:r>
        <w:rPr>
          <w:spacing w:val="1"/>
        </w:rPr>
        <w:t> </w:t>
      </w:r>
      <w:r>
        <w:rPr/>
        <w:t>value of DAP from x-ray examination of head and neck region. The ESD for</w:t>
      </w:r>
      <w:r>
        <w:rPr>
          <w:spacing w:val="1"/>
        </w:rPr>
        <w:t> </w:t>
      </w:r>
      <w:r>
        <w:rPr/>
        <w:t>other centres namely, UCH TDC and NHA are 0.383 mGy, 0.687 mGy and</w:t>
      </w:r>
      <w:r>
        <w:rPr>
          <w:spacing w:val="1"/>
        </w:rPr>
        <w:t> </w:t>
      </w:r>
      <w:r>
        <w:rPr/>
        <w:t>0.666 mGy respectively. With the exception of values of ESD obtained at</w:t>
      </w:r>
      <w:r>
        <w:rPr>
          <w:spacing w:val="1"/>
        </w:rPr>
        <w:t> </w:t>
      </w:r>
      <w:r>
        <w:rPr/>
        <w:t>OAUTHC, the values of ESD obtained at UCH, TDC and NHA for x-ray</w:t>
      </w:r>
      <w:r>
        <w:rPr>
          <w:spacing w:val="1"/>
        </w:rPr>
        <w:t> </w:t>
      </w:r>
      <w:r>
        <w:rPr/>
        <w:t>examination of head and neck region were within the range of ESD 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presented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4.9.</w:t>
      </w:r>
    </w:p>
    <w:p>
      <w:pPr>
        <w:pStyle w:val="BodyText"/>
        <w:spacing w:line="360" w:lineRule="auto" w:before="200"/>
        <w:ind w:left="2488" w:right="1432" w:firstLine="420"/>
        <w:jc w:val="both"/>
      </w:pPr>
      <w:r>
        <w:rPr/>
        <w:t>The values of ESD obtained from x-ray examination of upper limb region</w:t>
      </w:r>
      <w:r>
        <w:rPr>
          <w:spacing w:val="1"/>
        </w:rPr>
        <w:t> </w:t>
      </w:r>
      <w:r>
        <w:rPr/>
        <w:t>ranged from 0.296 to 0.434 mGy. The highest ESD (0.434 mGy) was obtained</w:t>
      </w:r>
      <w:r>
        <w:rPr>
          <w:spacing w:val="1"/>
        </w:rPr>
        <w:t> </w:t>
      </w:r>
      <w:r>
        <w:rPr/>
        <w:t>from TDC, the same centre that had the highest value of DAP from x-ray</w:t>
      </w:r>
      <w:r>
        <w:rPr>
          <w:spacing w:val="1"/>
        </w:rPr>
        <w:t> </w:t>
      </w:r>
      <w:r>
        <w:rPr/>
        <w:t>examination of upper limb region. The ESD for the other centre namely, UCH</w:t>
      </w:r>
      <w:r>
        <w:rPr>
          <w:spacing w:val="1"/>
        </w:rPr>
        <w:t> </w:t>
      </w:r>
      <w:r>
        <w:rPr/>
        <w:t>is 0.296 mGy. These (TDC and UCH) were the only centres that performed x-</w:t>
      </w:r>
      <w:r>
        <w:rPr>
          <w:spacing w:val="1"/>
        </w:rPr>
        <w:t> </w:t>
      </w:r>
      <w:r>
        <w:rPr/>
        <w:t>ray</w:t>
      </w:r>
      <w:r>
        <w:rPr>
          <w:spacing w:val="-6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the lower limb during</w:t>
      </w:r>
      <w:r>
        <w:rPr>
          <w:spacing w:val="-2"/>
        </w:rPr>
        <w:t> </w:t>
      </w:r>
      <w:r>
        <w:rPr/>
        <w:t>this study.</w:t>
      </w:r>
    </w:p>
    <w:p>
      <w:pPr>
        <w:pStyle w:val="BodyText"/>
        <w:spacing w:line="360" w:lineRule="auto" w:before="200"/>
        <w:ind w:left="2488" w:right="1438" w:firstLine="360"/>
        <w:jc w:val="both"/>
      </w:pPr>
      <w:r>
        <w:rPr/>
        <w:t>The values of ESD obtained from x-ray examination of thoracic region</w:t>
      </w:r>
      <w:r>
        <w:rPr>
          <w:spacing w:val="1"/>
        </w:rPr>
        <w:t> </w:t>
      </w:r>
      <w:r>
        <w:rPr/>
        <w:t>(chest and thoracic spine) ranged from 0.410 to 3.730 mGy. The highest ESD</w:t>
      </w:r>
      <w:r>
        <w:rPr>
          <w:spacing w:val="1"/>
        </w:rPr>
        <w:t> </w:t>
      </w:r>
      <w:r>
        <w:rPr/>
        <w:t>(3.730</w:t>
      </w:r>
      <w:r>
        <w:rPr>
          <w:spacing w:val="18"/>
        </w:rPr>
        <w:t> </w:t>
      </w:r>
      <w:r>
        <w:rPr/>
        <w:t>mGy)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obtained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OAUTHC,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17"/>
        </w:rPr>
        <w:t> </w:t>
      </w:r>
      <w:r>
        <w:rPr/>
        <w:t>centre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had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highest</w:t>
      </w:r>
    </w:p>
    <w:p>
      <w:pPr>
        <w:spacing w:after="0" w:line="360" w:lineRule="auto"/>
        <w:jc w:val="both"/>
        <w:sectPr>
          <w:headerReference w:type="default" r:id="rId139"/>
          <w:footerReference w:type="default" r:id="rId140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3"/>
        <w:jc w:val="both"/>
      </w:pPr>
      <w:r>
        <w:rPr/>
        <w:drawing>
          <wp:anchor distT="0" distB="0" distL="0" distR="0" allowOverlap="1" layoutInCell="1" locked="0" behindDoc="1" simplePos="0" relativeHeight="482103296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value of DAP from x-ray examination of thoracic region. The ESD from other</w:t>
      </w:r>
      <w:r>
        <w:rPr>
          <w:spacing w:val="1"/>
        </w:rPr>
        <w:t> </w:t>
      </w:r>
      <w:r>
        <w:rPr/>
        <w:t>centres namely, UCH TDC and NHA are 0.468 mGy, 1.606 mGy and 0.410</w:t>
      </w:r>
      <w:r>
        <w:rPr>
          <w:spacing w:val="1"/>
        </w:rPr>
        <w:t> </w:t>
      </w:r>
      <w:r>
        <w:rPr/>
        <w:t>mGy respectively. These values except the value at OAUTHC are within ESD</w:t>
      </w:r>
      <w:r>
        <w:rPr>
          <w:spacing w:val="1"/>
        </w:rPr>
        <w:t> </w:t>
      </w:r>
      <w:r>
        <w:rPr/>
        <w:t>values obtained from</w:t>
      </w:r>
      <w:r>
        <w:rPr>
          <w:spacing w:val="60"/>
        </w:rPr>
        <w:t> </w:t>
      </w:r>
      <w:r>
        <w:rPr/>
        <w:t>other studies in presented in Table 4.9.1. The highest</w:t>
      </w:r>
      <w:r>
        <w:rPr>
          <w:spacing w:val="1"/>
        </w:rPr>
        <w:t> </w:t>
      </w:r>
      <w:r>
        <w:rPr/>
        <w:t>ESD value obtained at OAUTHC (3.730 mGy) could be linked to the use of</w:t>
      </w:r>
      <w:r>
        <w:rPr>
          <w:spacing w:val="1"/>
        </w:rPr>
        <w:t> </w:t>
      </w:r>
      <w:r>
        <w:rPr/>
        <w:t>anti-scatter grid for thoracic x-ray examination at the centre. In the UK, where</w:t>
      </w:r>
      <w:r>
        <w:rPr>
          <w:spacing w:val="1"/>
        </w:rPr>
        <w:t> </w:t>
      </w:r>
      <w:r>
        <w:rPr/>
        <w:t>the use of anti-scatter grid for x-ray examination is a standard, chest x-ray</w:t>
      </w:r>
      <w:r>
        <w:rPr>
          <w:spacing w:val="1"/>
        </w:rPr>
        <w:t> </w:t>
      </w:r>
      <w:r>
        <w:rPr/>
        <w:t>examination was performed without application of grid. However, anti-scatter</w:t>
      </w:r>
      <w:r>
        <w:rPr>
          <w:spacing w:val="1"/>
        </w:rPr>
        <w:t> </w:t>
      </w:r>
      <w:r>
        <w:rPr/>
        <w:t>grid was applied in x-ray examination of the thoracic spine. The use of anti</w:t>
      </w:r>
      <w:r>
        <w:rPr>
          <w:spacing w:val="1"/>
        </w:rPr>
        <w:t> </w:t>
      </w:r>
      <w:r>
        <w:rPr/>
        <w:t>scatter grid for x-ray examination of the thoracic spine in the UK could be</w:t>
      </w:r>
      <w:r>
        <w:rPr>
          <w:spacing w:val="1"/>
        </w:rPr>
        <w:t> </w:t>
      </w:r>
      <w:r>
        <w:rPr/>
        <w:t>responsible for the high ESD reported (3.50 – 10.00 mGy) as compared to the</w:t>
      </w:r>
      <w:r>
        <w:rPr>
          <w:spacing w:val="1"/>
        </w:rPr>
        <w:t> </w:t>
      </w:r>
      <w:r>
        <w:rPr/>
        <w:t>values (0.20 – 1.00 mGy) reported for chest x-ray examination in the UK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dose (Hart</w:t>
      </w:r>
      <w:r>
        <w:rPr>
          <w:spacing w:val="2"/>
        </w:rPr>
        <w:t> </w:t>
      </w:r>
      <w:r>
        <w:rPr/>
        <w:t>et al, 2002).</w:t>
      </w:r>
    </w:p>
    <w:p>
      <w:pPr>
        <w:pStyle w:val="BodyText"/>
        <w:spacing w:line="360" w:lineRule="auto" w:before="202"/>
        <w:ind w:left="2488" w:right="1434" w:firstLine="360"/>
        <w:jc w:val="both"/>
      </w:pPr>
      <w:r>
        <w:rPr/>
        <w:t>The</w:t>
      </w:r>
      <w:r>
        <w:rPr>
          <w:spacing w:val="20"/>
        </w:rPr>
        <w:t> </w:t>
      </w:r>
      <w:r>
        <w:rPr/>
        <w:t>values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ESD</w:t>
      </w:r>
      <w:r>
        <w:rPr>
          <w:spacing w:val="21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from</w:t>
      </w:r>
      <w:r>
        <w:rPr>
          <w:spacing w:val="22"/>
        </w:rPr>
        <w:t> </w:t>
      </w:r>
      <w:r>
        <w:rPr/>
        <w:t>x-ray</w:t>
      </w:r>
      <w:r>
        <w:rPr>
          <w:spacing w:val="18"/>
        </w:rPr>
        <w:t> </w:t>
      </w:r>
      <w:r>
        <w:rPr/>
        <w:t>examination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abdominal</w:t>
      </w:r>
      <w:r>
        <w:rPr>
          <w:spacing w:val="21"/>
        </w:rPr>
        <w:t> </w:t>
      </w:r>
      <w:r>
        <w:rPr/>
        <w:t>region</w:t>
      </w:r>
      <w:r>
        <w:rPr>
          <w:spacing w:val="-57"/>
        </w:rPr>
        <w:t> </w:t>
      </w:r>
      <w:r>
        <w:rPr/>
        <w:t>in this study ranged from 0.585 to 1.199 mGy. The highest ESD (1.199 mGy)</w:t>
      </w:r>
      <w:r>
        <w:rPr>
          <w:spacing w:val="1"/>
        </w:rPr>
        <w:t> </w:t>
      </w:r>
      <w:r>
        <w:rPr/>
        <w:t>was obtained from TDC, the same centre that had the highest value of DAP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namely, UCH and NHA are 0.585 mGy and 0.697 mGy 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 of ESD obtained at UCH, TDC and NHA for x-ray examination of</w:t>
      </w:r>
      <w:r>
        <w:rPr>
          <w:spacing w:val="1"/>
        </w:rPr>
        <w:t> </w:t>
      </w:r>
      <w:r>
        <w:rPr/>
        <w:t>abdominal region were</w:t>
      </w:r>
      <w:r>
        <w:rPr>
          <w:spacing w:val="1"/>
        </w:rPr>
        <w:t> </w:t>
      </w:r>
      <w:r>
        <w:rPr/>
        <w:t>within the range of values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4.9.1.</w:t>
      </w:r>
    </w:p>
    <w:p>
      <w:pPr>
        <w:pStyle w:val="BodyText"/>
        <w:spacing w:line="360" w:lineRule="auto" w:before="200"/>
        <w:ind w:left="2488" w:right="1433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pelvic</w:t>
      </w:r>
      <w:r>
        <w:rPr>
          <w:spacing w:val="1"/>
        </w:rPr>
        <w:t> </w:t>
      </w:r>
      <w:r>
        <w:rPr/>
        <w:t>region</w:t>
      </w:r>
      <w:r>
        <w:rPr>
          <w:spacing w:val="-57"/>
        </w:rPr>
        <w:t> </w:t>
      </w:r>
      <w:r>
        <w:rPr/>
        <w:t>ranged from 0.849 – 2.577 mGy. The highest ESD (2.577 mGy) was obtained</w:t>
      </w:r>
      <w:r>
        <w:rPr>
          <w:spacing w:val="1"/>
        </w:rPr>
        <w:t> </w:t>
      </w:r>
      <w:r>
        <w:rPr/>
        <w:t>from UCH, the same centre that had the highest value of DAP from x-ray</w:t>
      </w:r>
      <w:r>
        <w:rPr>
          <w:spacing w:val="1"/>
        </w:rPr>
        <w:t> </w:t>
      </w:r>
      <w:r>
        <w:rPr/>
        <w:t>examination of pelvic region. The ESD for other centres namely, TDC and</w:t>
      </w:r>
      <w:r>
        <w:rPr>
          <w:spacing w:val="1"/>
        </w:rPr>
        <w:t> </w:t>
      </w:r>
      <w:r>
        <w:rPr/>
        <w:t>NHA are 0.849 mGy and 1.267 mGy respectively. The values of ESD obtained</w:t>
      </w:r>
      <w:r>
        <w:rPr>
          <w:spacing w:val="-57"/>
        </w:rPr>
        <w:t> </w:t>
      </w:r>
      <w:r>
        <w:rPr/>
        <w:t>at UCH, TDC and NHA for x-ray examination of pelvic region were within the</w:t>
      </w:r>
      <w:r>
        <w:rPr>
          <w:spacing w:val="-57"/>
        </w:rPr>
        <w:t> </w:t>
      </w:r>
      <w:r>
        <w:rPr/>
        <w:t>range of values obtained from x-ray examination of the pelvis from previous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4.9.1.</w:t>
      </w:r>
    </w:p>
    <w:p>
      <w:pPr>
        <w:spacing w:after="0" w:line="360" w:lineRule="auto"/>
        <w:jc w:val="both"/>
        <w:sectPr>
          <w:headerReference w:type="default" r:id="rId141"/>
          <w:footerReference w:type="default" r:id="rId142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3" w:firstLine="360"/>
        <w:jc w:val="both"/>
      </w:pPr>
      <w:r>
        <w:rPr/>
        <w:drawing>
          <wp:anchor distT="0" distB="0" distL="0" distR="0" allowOverlap="1" layoutInCell="1" locked="0" behindDoc="1" simplePos="0" relativeHeight="482103808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values of ESD obtained from x-ray examination of lower limb region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(0.273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7.970)</w:t>
      </w:r>
      <w:r>
        <w:rPr>
          <w:spacing w:val="1"/>
        </w:rPr>
        <w:t> </w:t>
      </w:r>
      <w:r>
        <w:rPr/>
        <w:t>mGy.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(7.970</w:t>
      </w:r>
      <w:r>
        <w:rPr>
          <w:spacing w:val="1"/>
        </w:rPr>
        <w:t> </w:t>
      </w:r>
      <w:r>
        <w:rPr/>
        <w:t>mGy)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 from OAUTHC, the same centre that had the highest value of DAP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limb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centres</w:t>
      </w:r>
      <w:r>
        <w:rPr>
          <w:spacing w:val="-57"/>
        </w:rPr>
        <w:t> </w:t>
      </w:r>
      <w:r>
        <w:rPr/>
        <w:t>namely, UCH TDC and NHA are 0.571 mGy, 0.969 mGy and 0.273 mGy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6"/>
        <w:numPr>
          <w:ilvl w:val="1"/>
          <w:numId w:val="32"/>
        </w:numPr>
        <w:tabs>
          <w:tab w:pos="2789" w:val="left" w:leader="none"/>
        </w:tabs>
        <w:spacing w:line="240" w:lineRule="auto" w:before="1" w:after="0"/>
        <w:ind w:left="2788" w:right="0" w:hanging="661"/>
        <w:jc w:val="both"/>
      </w:pPr>
      <w:r>
        <w:rPr/>
        <w:t>Radiation doses 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</w:t>
      </w:r>
      <w:r>
        <w:rPr>
          <w:spacing w:val="-2"/>
        </w:rPr>
        <w:t> </w:t>
      </w:r>
      <w:r>
        <w:rPr/>
        <w:t>(mSv) in various</w:t>
      </w:r>
      <w:r>
        <w:rPr>
          <w:spacing w:val="-1"/>
        </w:rPr>
        <w:t> </w:t>
      </w:r>
      <w:r>
        <w:rPr/>
        <w:t>organs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</w:t>
      </w:r>
    </w:p>
    <w:p>
      <w:pPr>
        <w:pStyle w:val="BodyText"/>
        <w:spacing w:line="360" w:lineRule="auto" w:before="136"/>
        <w:ind w:left="2128" w:right="1433" w:firstLine="420"/>
        <w:jc w:val="both"/>
      </w:pPr>
      <w:r>
        <w:rPr/>
        <w:t>The program, PCXMC, made use of equation (1.2) to calculate the effective</w:t>
      </w:r>
      <w:r>
        <w:rPr>
          <w:spacing w:val="1"/>
        </w:rPr>
        <w:t> </w:t>
      </w:r>
      <w:r>
        <w:rPr/>
        <w:t>dose. Typical organs and effective doses calculated by PCXMC program for a</w:t>
      </w:r>
      <w:r>
        <w:rPr>
          <w:spacing w:val="1"/>
        </w:rPr>
        <w:t> </w:t>
      </w:r>
      <w:r>
        <w:rPr/>
        <w:t>patient who undergone chest x-ray examination is presented in Table 4.9.2. Other</w:t>
      </w:r>
      <w:r>
        <w:rPr>
          <w:spacing w:val="1"/>
        </w:rPr>
        <w:t> </w:t>
      </w:r>
      <w:r>
        <w:rPr/>
        <w:t>items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table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demographic</w:t>
      </w:r>
      <w:r>
        <w:rPr>
          <w:spacing w:val="27"/>
        </w:rPr>
        <w:t> </w:t>
      </w:r>
      <w:r>
        <w:rPr/>
        <w:t>data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patient,</w:t>
      </w:r>
      <w:r>
        <w:rPr>
          <w:spacing w:val="28"/>
        </w:rPr>
        <w:t> </w:t>
      </w:r>
      <w:r>
        <w:rPr/>
        <w:t>exposure</w:t>
      </w:r>
      <w:r>
        <w:rPr>
          <w:spacing w:val="26"/>
        </w:rPr>
        <w:t> </w:t>
      </w:r>
      <w:r>
        <w:rPr/>
        <w:t>parameters</w:t>
      </w:r>
      <w:r>
        <w:rPr>
          <w:spacing w:val="31"/>
        </w:rPr>
        <w:t> </w:t>
      </w:r>
      <w:r>
        <w:rPr/>
        <w:t>selected</w:t>
      </w:r>
      <w:r>
        <w:rPr>
          <w:spacing w:val="-58"/>
        </w:rPr>
        <w:t> </w:t>
      </w:r>
      <w:r>
        <w:rPr/>
        <w:t>for the examination, generated organ and effective doses. The effective dose, 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1.4.3,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quantity 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radiation exposure.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28" w:right="1431" w:firstLine="360"/>
        <w:jc w:val="both"/>
      </w:pPr>
      <w:r>
        <w:rPr/>
        <w:t>As could be seen from Table 4.9.3, the effective dose received by patients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 The range of effective dose received by patients from</w:t>
      </w:r>
      <w:r>
        <w:rPr>
          <w:spacing w:val="60"/>
        </w:rPr>
        <w:t> </w:t>
      </w:r>
      <w:r>
        <w:rPr/>
        <w:t>x-ray examination</w:t>
      </w:r>
      <w:r>
        <w:rPr>
          <w:spacing w:val="1"/>
        </w:rPr>
        <w:t> </w:t>
      </w:r>
      <w:r>
        <w:rPr/>
        <w:t>of the head and neck region was between 0.01 and 2.16 mSv. The highest value of</w:t>
      </w:r>
      <w:r>
        <w:rPr>
          <w:spacing w:val="1"/>
        </w:rPr>
        <w:t> </w:t>
      </w:r>
      <w:r>
        <w:rPr/>
        <w:t>effective dose was obtained at OAUTHC. However, the mean effective dose (2.16</w:t>
      </w:r>
      <w:r>
        <w:rPr>
          <w:spacing w:val="1"/>
        </w:rPr>
        <w:t> </w:t>
      </w:r>
      <w:r>
        <w:rPr/>
        <w:t>mSv) obtained at OAUTHC is less than the median effective dose (3.89 mSv)</w:t>
      </w:r>
      <w:r>
        <w:rPr>
          <w:spacing w:val="1"/>
        </w:rPr>
        <w:t> </w:t>
      </w:r>
      <w:r>
        <w:rPr/>
        <w:t>obtained from x-ray examination of the skull in a study conducted in Malaysia</w:t>
      </w:r>
      <w:r>
        <w:rPr>
          <w:spacing w:val="1"/>
        </w:rPr>
        <w:t> </w:t>
      </w:r>
      <w:r>
        <w:rPr/>
        <w:t>(Mipem et al, 1998). The effective dose from head and neck region obtained from</w:t>
      </w:r>
      <w:r>
        <w:rPr>
          <w:spacing w:val="1"/>
        </w:rPr>
        <w:t> </w:t>
      </w:r>
      <w:r>
        <w:rPr/>
        <w:t>other centres, namely UCH (0.01 mSv), TDC (0.04 mSv) and NHA (0.01) were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literartures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previous authors namely, Wall (0.02 mSv; Wall et al, 1997); David and Walter</w:t>
      </w:r>
      <w:r>
        <w:rPr>
          <w:spacing w:val="1"/>
        </w:rPr>
        <w:t> </w:t>
      </w:r>
      <w:r>
        <w:rPr/>
        <w:t>(0.10</w:t>
      </w:r>
      <w:r>
        <w:rPr>
          <w:spacing w:val="53"/>
        </w:rPr>
        <w:t> </w:t>
      </w:r>
      <w:r>
        <w:rPr/>
        <w:t>mSv;</w:t>
      </w:r>
      <w:r>
        <w:rPr>
          <w:spacing w:val="55"/>
        </w:rPr>
        <w:t> </w:t>
      </w:r>
      <w:r>
        <w:rPr/>
        <w:t>David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Walter,</w:t>
      </w:r>
      <w:r>
        <w:rPr>
          <w:spacing w:val="53"/>
        </w:rPr>
        <w:t> </w:t>
      </w:r>
      <w:r>
        <w:rPr/>
        <w:t>2008);</w:t>
      </w:r>
      <w:r>
        <w:rPr>
          <w:spacing w:val="54"/>
        </w:rPr>
        <w:t> </w:t>
      </w:r>
      <w:r>
        <w:rPr/>
        <w:t>Shrimpton</w:t>
      </w:r>
      <w:r>
        <w:rPr>
          <w:spacing w:val="54"/>
        </w:rPr>
        <w:t> </w:t>
      </w:r>
      <w:r>
        <w:rPr/>
        <w:t>(0.03</w:t>
      </w:r>
      <w:r>
        <w:rPr>
          <w:spacing w:val="53"/>
        </w:rPr>
        <w:t> </w:t>
      </w:r>
      <w:r>
        <w:rPr/>
        <w:t>mSv;</w:t>
      </w:r>
      <w:r>
        <w:rPr>
          <w:spacing w:val="54"/>
        </w:rPr>
        <w:t> </w:t>
      </w:r>
      <w:r>
        <w:rPr/>
        <w:t>Shrimpton</w:t>
      </w:r>
      <w:r>
        <w:rPr>
          <w:spacing w:val="53"/>
        </w:rPr>
        <w:t> </w:t>
      </w:r>
      <w:r>
        <w:rPr/>
        <w:t>et</w:t>
      </w:r>
      <w:r>
        <w:rPr>
          <w:spacing w:val="55"/>
        </w:rPr>
        <w:t> </w:t>
      </w:r>
      <w:r>
        <w:rPr/>
        <w:t>al,</w:t>
      </w:r>
      <w:r>
        <w:rPr>
          <w:spacing w:val="-58"/>
        </w:rPr>
        <w:t> </w:t>
      </w:r>
      <w:r>
        <w:rPr/>
        <w:t>1999)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IAEA (0.07 mSv;</w:t>
      </w:r>
      <w:r>
        <w:rPr>
          <w:spacing w:val="2"/>
        </w:rPr>
        <w:t> </w:t>
      </w:r>
      <w:r>
        <w:rPr/>
        <w:t>IAEA, 1996).</w:t>
      </w:r>
    </w:p>
    <w:p>
      <w:pPr>
        <w:spacing w:after="0" w:line="360" w:lineRule="auto"/>
        <w:jc w:val="both"/>
        <w:sectPr>
          <w:headerReference w:type="default" r:id="rId143"/>
          <w:footerReference w:type="default" r:id="rId14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128" w:right="1435" w:firstLine="360"/>
        <w:jc w:val="both"/>
      </w:pPr>
      <w:r>
        <w:rPr/>
        <w:t>The range of effective dose received by patients from x-ray examination of the</w:t>
      </w:r>
      <w:r>
        <w:rPr>
          <w:spacing w:val="1"/>
        </w:rPr>
        <w:t> </w:t>
      </w:r>
      <w:r>
        <w:rPr/>
        <w:t>upper limb region was between 0.01 and 0.07 mSv. The highest value of effective</w:t>
      </w:r>
      <w:r>
        <w:rPr>
          <w:spacing w:val="1"/>
        </w:rPr>
        <w:t> </w:t>
      </w:r>
      <w:r>
        <w:rPr/>
        <w:t>dose (0.07 mSv) was obtained at TDC.   In all the literatures reported in this</w:t>
      </w:r>
      <w:r>
        <w:rPr>
          <w:spacing w:val="1"/>
        </w:rPr>
        <w:t> </w:t>
      </w:r>
      <w:r>
        <w:rPr/>
        <w:t>section, none of them reported effective dose from x-ray examination of both the</w:t>
      </w:r>
      <w:r>
        <w:rPr>
          <w:spacing w:val="1"/>
        </w:rPr>
        <w:t> </w:t>
      </w:r>
      <w:r>
        <w:rPr/>
        <w:t>upper</w:t>
      </w:r>
      <w:r>
        <w:rPr>
          <w:spacing w:val="-1"/>
        </w:rPr>
        <w:t> </w:t>
      </w:r>
      <w:r>
        <w:rPr/>
        <w:t>and lower limb regions.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128" w:right="1435" w:firstLine="360"/>
        <w:jc w:val="both"/>
      </w:pPr>
      <w:r>
        <w:rPr/>
        <w:drawing>
          <wp:anchor distT="0" distB="0" distL="0" distR="0" allowOverlap="1" layoutInCell="1" locked="0" behindDoc="1" simplePos="0" relativeHeight="482104320">
            <wp:simplePos x="0" y="0"/>
            <wp:positionH relativeFrom="page">
              <wp:posOffset>1235303</wp:posOffset>
            </wp:positionH>
            <wp:positionV relativeFrom="paragraph">
              <wp:posOffset>-99528</wp:posOffset>
            </wp:positionV>
            <wp:extent cx="5338978" cy="5278485"/>
            <wp:effectExtent l="0" t="0" r="0" b="0"/>
            <wp:wrapNone/>
            <wp:docPr id="2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range of effective dose received by patients from x-ray examination of the</w:t>
      </w:r>
      <w:r>
        <w:rPr>
          <w:spacing w:val="1"/>
        </w:rPr>
        <w:t> </w:t>
      </w:r>
      <w:r>
        <w:rPr/>
        <w:t>thoracic region was between 0.01 and 4.74 mSv. The highest effective dose value</w:t>
      </w:r>
      <w:r>
        <w:rPr>
          <w:spacing w:val="1"/>
        </w:rPr>
        <w:t> </w:t>
      </w:r>
      <w:r>
        <w:rPr/>
        <w:t>of 4.74 mSv was obtained at OAUTHC. The value of effective dose obtained at</w:t>
      </w:r>
      <w:r>
        <w:rPr>
          <w:spacing w:val="1"/>
        </w:rPr>
        <w:t> </w:t>
      </w:r>
      <w:r>
        <w:rPr/>
        <w:t>OAUTHC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-57"/>
        </w:rPr>
        <w:t> </w:t>
      </w:r>
      <w:r>
        <w:rPr/>
        <w:t>reported in literatures by authors namely, Wall (0.40 mSv; Wall et al, 1997);</w:t>
      </w:r>
      <w:r>
        <w:rPr>
          <w:spacing w:val="1"/>
        </w:rPr>
        <w:t> </w:t>
      </w:r>
      <w:r>
        <w:rPr/>
        <w:t>Mipem (0.72 mSv; Mipem et al, 1998); David (0.05 mSv; David et al, 2008);</w:t>
      </w:r>
      <w:r>
        <w:rPr>
          <w:spacing w:val="1"/>
        </w:rPr>
        <w:t> </w:t>
      </w:r>
      <w:r>
        <w:rPr/>
        <w:t>Shrimpton (0.35 mSv; Shrimpton et al, 1999) and IAEA (0.39 mSv; IAEA, 1996).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effective dose obtained</w:t>
      </w:r>
      <w:r>
        <w:rPr>
          <w:spacing w:val="60"/>
        </w:rPr>
        <w:t> </w:t>
      </w:r>
      <w:r>
        <w:rPr/>
        <w:t>at OAUTHC from chest x-ray examination</w:t>
      </w:r>
      <w:r>
        <w:rPr>
          <w:spacing w:val="1"/>
        </w:rPr>
        <w:t> </w:t>
      </w:r>
      <w:r>
        <w:rPr/>
        <w:t>was due to radiographic technique (the use of anti scatter grid) employed at the</w:t>
      </w:r>
      <w:r>
        <w:rPr>
          <w:spacing w:val="1"/>
        </w:rPr>
        <w:t> </w:t>
      </w:r>
      <w:r>
        <w:rPr/>
        <w:t>centre.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28" w:right="1433" w:firstLine="360"/>
        <w:jc w:val="both"/>
      </w:pPr>
      <w:r>
        <w:rPr/>
        <w:t>The range of effective dose received by patient from x-ray examination of the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0.35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1.10</w:t>
      </w:r>
      <w:r>
        <w:rPr>
          <w:spacing w:val="1"/>
        </w:rPr>
        <w:t> </w:t>
      </w:r>
      <w:r>
        <w:rPr/>
        <w:t>mSv.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(1.10</w:t>
      </w:r>
      <w:r>
        <w:rPr>
          <w:spacing w:val="1"/>
        </w:rPr>
        <w:t> </w:t>
      </w:r>
      <w:r>
        <w:rPr/>
        <w:t>mSv)</w:t>
      </w:r>
      <w:r>
        <w:rPr>
          <w:spacing w:val="1"/>
        </w:rPr>
        <w:t> </w:t>
      </w:r>
      <w:r>
        <w:rPr/>
        <w:t>effective dose was obtained at TDC. The range of effective dose obtained from x-</w:t>
      </w:r>
      <w:r>
        <w:rPr>
          <w:spacing w:val="1"/>
        </w:rPr>
        <w:t> </w:t>
      </w:r>
      <w:r>
        <w:rPr/>
        <w:t>ray</w:t>
      </w:r>
      <w:r>
        <w:rPr>
          <w:spacing w:val="-4"/>
        </w:rPr>
        <w:t> </w:t>
      </w:r>
      <w:r>
        <w:rPr/>
        <w:t>examination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abdomen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</w:t>
      </w:r>
      <w:r>
        <w:rPr>
          <w:spacing w:val="4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reported</w:t>
      </w:r>
      <w:r>
        <w:rPr>
          <w:spacing w:val="9"/>
        </w:rPr>
        <w:t> </w:t>
      </w:r>
      <w:r>
        <w:rPr/>
        <w:t>(0.16 –</w:t>
      </w:r>
    </w:p>
    <w:p>
      <w:pPr>
        <w:pStyle w:val="BodyText"/>
        <w:spacing w:line="360" w:lineRule="auto"/>
        <w:ind w:left="2128" w:right="1431"/>
        <w:jc w:val="both"/>
      </w:pPr>
      <w:r>
        <w:rPr/>
        <w:t>0.51</w:t>
      </w:r>
      <w:r>
        <w:rPr>
          <w:spacing w:val="15"/>
        </w:rPr>
        <w:t> </w:t>
      </w:r>
      <w:r>
        <w:rPr/>
        <w:t>mSv)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previous</w:t>
      </w:r>
      <w:r>
        <w:rPr>
          <w:spacing w:val="17"/>
        </w:rPr>
        <w:t> </w:t>
      </w:r>
      <w:r>
        <w:rPr/>
        <w:t>study</w:t>
      </w:r>
      <w:r>
        <w:rPr>
          <w:spacing w:val="8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(Ogundare</w:t>
      </w:r>
      <w:r>
        <w:rPr>
          <w:spacing w:val="14"/>
        </w:rPr>
        <w:t> </w:t>
      </w:r>
      <w:r>
        <w:rPr/>
        <w:t>et</w:t>
      </w:r>
      <w:r>
        <w:rPr>
          <w:spacing w:val="16"/>
        </w:rPr>
        <w:t> </w:t>
      </w:r>
      <w:r>
        <w:rPr/>
        <w:t>al,</w:t>
      </w:r>
      <w:r>
        <w:rPr>
          <w:spacing w:val="17"/>
        </w:rPr>
        <w:t> </w:t>
      </w:r>
      <w:r>
        <w:rPr/>
        <w:t>2004).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in effective dose is partly due to the radiographic techniques and method of dose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Ogundare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parameters of 78 kVp (mAs not reported) for x-ray examination of abdomen, a</w:t>
      </w:r>
      <w:r>
        <w:rPr>
          <w:spacing w:val="1"/>
        </w:rPr>
        <w:t> </w:t>
      </w:r>
      <w:r>
        <w:rPr/>
        <w:t>mean exposure parameters of 80 kVp and 65 mAs were used in this study.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Ogundare et al, 2004 used thermoluminescence dosimetry method to measure the</w:t>
      </w:r>
      <w:r>
        <w:rPr>
          <w:spacing w:val="1"/>
        </w:rPr>
        <w:t> </w:t>
      </w:r>
      <w:r>
        <w:rPr/>
        <w:t>dose to patient whereas, in this study Monte Carlo program, PCXMC, was used.</w:t>
      </w:r>
      <w:r>
        <w:rPr>
          <w:spacing w:val="1"/>
        </w:rPr>
        <w:t> </w:t>
      </w:r>
      <w:r>
        <w:rPr/>
        <w:t>Although variation in method used is not expected to introduce a major difference.</w:t>
      </w:r>
      <w:r>
        <w:rPr>
          <w:spacing w:val="1"/>
        </w:rPr>
        <w:t> </w:t>
      </w:r>
      <w:r>
        <w:rPr/>
        <w:t>In this study, the highest effective dose (1.10 mSv) obtained from abdominal x-ray</w:t>
      </w:r>
      <w:r>
        <w:rPr>
          <w:spacing w:val="-57"/>
        </w:rPr>
        <w:t> </w:t>
      </w:r>
      <w:r>
        <w:rPr/>
        <w:t>examination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found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small</w:t>
      </w:r>
      <w:r>
        <w:rPr>
          <w:spacing w:val="5"/>
        </w:rPr>
        <w:t> </w:t>
      </w:r>
      <w:r>
        <w:rPr/>
        <w:t>when</w:t>
      </w:r>
      <w:r>
        <w:rPr>
          <w:spacing w:val="5"/>
        </w:rPr>
        <w:t> </w:t>
      </w:r>
      <w:r>
        <w:rPr/>
        <w:t>compared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those</w:t>
      </w:r>
      <w:r>
        <w:rPr>
          <w:spacing w:val="5"/>
        </w:rPr>
        <w:t> </w:t>
      </w:r>
      <w:r>
        <w:rPr/>
        <w:t>reported</w:t>
      </w:r>
      <w:r>
        <w:rPr>
          <w:spacing w:val="11"/>
        </w:rPr>
        <w:t> </w:t>
      </w:r>
      <w:r>
        <w:rPr/>
        <w:t>by</w:t>
      </w:r>
      <w:r>
        <w:rPr>
          <w:spacing w:val="2"/>
        </w:rPr>
        <w:t> </w:t>
      </w:r>
      <w:r>
        <w:rPr/>
        <w:t>various</w:t>
      </w:r>
    </w:p>
    <w:p>
      <w:pPr>
        <w:spacing w:after="0" w:line="360" w:lineRule="auto"/>
        <w:jc w:val="both"/>
        <w:sectPr>
          <w:headerReference w:type="default" r:id="rId145"/>
          <w:footerReference w:type="default" r:id="rId14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128" w:right="1431"/>
      </w:pPr>
      <w:r>
        <w:rPr/>
        <w:t>authors</w:t>
      </w:r>
      <w:r>
        <w:rPr>
          <w:spacing w:val="32"/>
        </w:rPr>
        <w:t> </w:t>
      </w:r>
      <w:r>
        <w:rPr/>
        <w:t>namely,</w:t>
      </w:r>
      <w:r>
        <w:rPr>
          <w:spacing w:val="34"/>
        </w:rPr>
        <w:t> </w:t>
      </w:r>
      <w:r>
        <w:rPr/>
        <w:t>Schandorf</w:t>
      </w:r>
      <w:r>
        <w:rPr>
          <w:spacing w:val="33"/>
        </w:rPr>
        <w:t> </w:t>
      </w:r>
      <w:r>
        <w:rPr/>
        <w:t>(1.71</w:t>
      </w:r>
      <w:r>
        <w:rPr>
          <w:spacing w:val="33"/>
        </w:rPr>
        <w:t> </w:t>
      </w:r>
      <w:r>
        <w:rPr/>
        <w:t>mSv;</w:t>
      </w:r>
      <w:r>
        <w:rPr>
          <w:spacing w:val="35"/>
        </w:rPr>
        <w:t> </w:t>
      </w:r>
      <w:r>
        <w:rPr/>
        <w:t>Schandorf</w:t>
      </w:r>
      <w:r>
        <w:rPr>
          <w:spacing w:val="30"/>
        </w:rPr>
        <w:t> </w:t>
      </w:r>
      <w:r>
        <w:rPr/>
        <w:t>et</w:t>
      </w:r>
      <w:r>
        <w:rPr>
          <w:spacing w:val="33"/>
        </w:rPr>
        <w:t> </w:t>
      </w:r>
      <w:r>
        <w:rPr/>
        <w:t>al,</w:t>
      </w:r>
      <w:r>
        <w:rPr>
          <w:spacing w:val="33"/>
        </w:rPr>
        <w:t> </w:t>
      </w:r>
      <w:r>
        <w:rPr/>
        <w:t>1998)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Mipem</w:t>
      </w:r>
      <w:r>
        <w:rPr>
          <w:spacing w:val="32"/>
        </w:rPr>
        <w:t> </w:t>
      </w:r>
      <w:r>
        <w:rPr/>
        <w:t>(9.22</w:t>
      </w:r>
      <w:r>
        <w:rPr>
          <w:spacing w:val="-57"/>
        </w:rPr>
        <w:t> </w:t>
      </w:r>
      <w:r>
        <w:rPr/>
        <w:t>mSv;</w:t>
      </w:r>
      <w:r>
        <w:rPr>
          <w:spacing w:val="-1"/>
        </w:rPr>
        <w:t> </w:t>
      </w:r>
      <w:r>
        <w:rPr/>
        <w:t>Mipem et al, 1998).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128" w:right="1434" w:firstLine="360"/>
        <w:jc w:val="both"/>
      </w:pPr>
      <w:r>
        <w:rPr/>
        <w:drawing>
          <wp:anchor distT="0" distB="0" distL="0" distR="0" allowOverlap="1" layoutInCell="1" locked="0" behindDoc="1" simplePos="0" relativeHeight="482104832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2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range of effective dose received by patient from x-ray examination of</w:t>
      </w:r>
      <w:r>
        <w:rPr>
          <w:spacing w:val="1"/>
        </w:rPr>
        <w:t> </w:t>
      </w:r>
      <w:r>
        <w:rPr/>
        <w:t>pelvic region was between 0.54 and 0.61 mSv. The highest value of effective dose</w:t>
      </w:r>
      <w:r>
        <w:rPr>
          <w:spacing w:val="1"/>
        </w:rPr>
        <w:t> </w:t>
      </w:r>
      <w:r>
        <w:rPr/>
        <w:t>(0.61 mSv) was obtained at UCH. This high value of effective dose obtained at</w:t>
      </w:r>
      <w:r>
        <w:rPr>
          <w:spacing w:val="1"/>
        </w:rPr>
        <w:t> </w:t>
      </w:r>
      <w:r>
        <w:rPr/>
        <w:t>UCH is less than those obtained from similar study reported in literatures namely,</w:t>
      </w:r>
      <w:r>
        <w:rPr>
          <w:spacing w:val="1"/>
        </w:rPr>
        <w:t> </w:t>
      </w:r>
      <w:r>
        <w:rPr/>
        <w:t>Schandorf (1.71 mSv; Schandorf et al, 1998); Muhogora and Nyanda (0.62 mSv;</w:t>
      </w:r>
      <w:r>
        <w:rPr>
          <w:spacing w:val="1"/>
        </w:rPr>
        <w:t> </w:t>
      </w:r>
      <w:r>
        <w:rPr/>
        <w:t>Muhogora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Nyanda,</w:t>
      </w:r>
      <w:r>
        <w:rPr>
          <w:spacing w:val="45"/>
        </w:rPr>
        <w:t> </w:t>
      </w:r>
      <w:r>
        <w:rPr/>
        <w:t>2001);</w:t>
      </w:r>
      <w:r>
        <w:rPr>
          <w:spacing w:val="47"/>
        </w:rPr>
        <w:t> </w:t>
      </w:r>
      <w:r>
        <w:rPr/>
        <w:t>Wall</w:t>
      </w:r>
      <w:r>
        <w:rPr>
          <w:spacing w:val="44"/>
        </w:rPr>
        <w:t> </w:t>
      </w:r>
      <w:r>
        <w:rPr/>
        <w:t>(0.70</w:t>
      </w:r>
      <w:r>
        <w:rPr>
          <w:spacing w:val="43"/>
        </w:rPr>
        <w:t> </w:t>
      </w:r>
      <w:r>
        <w:rPr/>
        <w:t>mSv;</w:t>
      </w:r>
      <w:r>
        <w:rPr>
          <w:spacing w:val="44"/>
        </w:rPr>
        <w:t> </w:t>
      </w:r>
      <w:r>
        <w:rPr/>
        <w:t>Wall</w:t>
      </w:r>
      <w:r>
        <w:rPr>
          <w:spacing w:val="43"/>
        </w:rPr>
        <w:t> </w:t>
      </w:r>
      <w:r>
        <w:rPr/>
        <w:t>BF</w:t>
      </w:r>
      <w:r>
        <w:rPr>
          <w:spacing w:val="42"/>
        </w:rPr>
        <w:t> </w:t>
      </w:r>
      <w:r>
        <w:rPr/>
        <w:t>et</w:t>
      </w:r>
      <w:r>
        <w:rPr>
          <w:spacing w:val="43"/>
        </w:rPr>
        <w:t> </w:t>
      </w:r>
      <w:r>
        <w:rPr/>
        <w:t>al,</w:t>
      </w:r>
      <w:r>
        <w:rPr>
          <w:spacing w:val="44"/>
        </w:rPr>
        <w:t> </w:t>
      </w:r>
      <w:r>
        <w:rPr/>
        <w:t>1997);</w:t>
      </w:r>
      <w:r>
        <w:rPr>
          <w:spacing w:val="44"/>
        </w:rPr>
        <w:t> </w:t>
      </w:r>
      <w:r>
        <w:rPr/>
        <w:t>Mipem</w:t>
      </w:r>
      <w:r>
        <w:rPr>
          <w:spacing w:val="-58"/>
        </w:rPr>
        <w:t> </w:t>
      </w:r>
      <w:r>
        <w:rPr/>
        <w:t>(5.33</w:t>
      </w:r>
      <w:r>
        <w:rPr>
          <w:spacing w:val="-1"/>
        </w:rPr>
        <w:t> </w:t>
      </w:r>
      <w:r>
        <w:rPr/>
        <w:t>mSv; Mipem</w:t>
      </w:r>
      <w:r>
        <w:rPr>
          <w:spacing w:val="-1"/>
        </w:rPr>
        <w:t> </w:t>
      </w:r>
      <w:r>
        <w:rPr/>
        <w:t>et al, 1998)</w:t>
      </w:r>
      <w:r>
        <w:rPr>
          <w:spacing w:val="-1"/>
        </w:rPr>
        <w:t> </w:t>
      </w:r>
      <w:r>
        <w:rPr/>
        <w:t>and Shrimpton</w:t>
      </w:r>
      <w:r>
        <w:rPr>
          <w:spacing w:val="-1"/>
        </w:rPr>
        <w:t> </w:t>
      </w:r>
      <w:r>
        <w:rPr/>
        <w:t>(0.66 mSv; Shrimpton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-3"/>
        </w:rPr>
        <w:t> </w:t>
      </w:r>
      <w:r>
        <w:rPr/>
        <w:t>1999).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28" w:right="1435" w:firstLine="360"/>
        <w:jc w:val="both"/>
      </w:pPr>
      <w:r>
        <w:rPr/>
        <w:t>The range of effective dose received by patient from x-ray examination of</w:t>
      </w:r>
      <w:r>
        <w:rPr>
          <w:spacing w:val="1"/>
        </w:rPr>
        <w:t> </w:t>
      </w:r>
      <w:r>
        <w:rPr/>
        <w:t>lower limb region was between 0.01 and 0.04 mSv. The highest value of effective</w:t>
      </w:r>
      <w:r>
        <w:rPr>
          <w:spacing w:val="1"/>
        </w:rPr>
        <w:t> </w:t>
      </w:r>
      <w:r>
        <w:rPr/>
        <w:t>dose (0.04 mSv) was obtained at OAUTHC. The effective dose for lower limb was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reported by</w:t>
      </w:r>
      <w:r>
        <w:rPr>
          <w:spacing w:val="-5"/>
        </w:rPr>
        <w:t> </w:t>
      </w:r>
      <w:r>
        <w:rPr/>
        <w:t>previous authors considered</w:t>
      </w:r>
      <w:r>
        <w:rPr>
          <w:spacing w:val="1"/>
        </w:rPr>
        <w:t> </w:t>
      </w:r>
      <w:r>
        <w:rPr/>
        <w:t>in this section.</w:t>
      </w:r>
    </w:p>
    <w:p>
      <w:pPr>
        <w:pStyle w:val="BodyText"/>
        <w:spacing w:before="6"/>
        <w:rPr>
          <w:sz w:val="36"/>
        </w:rPr>
      </w:pPr>
    </w:p>
    <w:p>
      <w:pPr>
        <w:pStyle w:val="Heading6"/>
        <w:numPr>
          <w:ilvl w:val="1"/>
          <w:numId w:val="33"/>
        </w:numPr>
        <w:tabs>
          <w:tab w:pos="2908" w:val="left" w:leader="none"/>
          <w:tab w:pos="2909" w:val="left" w:leader="none"/>
        </w:tabs>
        <w:spacing w:line="240" w:lineRule="auto" w:before="0" w:after="0"/>
        <w:ind w:left="2908" w:right="0" w:hanging="781"/>
        <w:jc w:val="left"/>
      </w:pPr>
      <w:r>
        <w:rPr/>
        <w:t>Estimated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r>
        <w:rPr/>
        <w:t>examinations.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spacing w:line="360" w:lineRule="auto"/>
        <w:ind w:left="2128" w:right="1435" w:firstLine="360"/>
        <w:jc w:val="both"/>
      </w:pPr>
      <w:r>
        <w:rPr/>
        <w:t>One of the principles of radiation protection earlier mentioned in section 1.6 is</w:t>
      </w:r>
      <w:r>
        <w:rPr>
          <w:spacing w:val="1"/>
        </w:rPr>
        <w:t> </w:t>
      </w:r>
      <w:r>
        <w:rPr/>
        <w:t>justification. Justification in relation to radiation exposure means that before any</w:t>
      </w:r>
      <w:r>
        <w:rPr>
          <w:spacing w:val="1"/>
        </w:rPr>
        <w:t> </w:t>
      </w:r>
      <w:r>
        <w:rPr/>
        <w:t>radiation exposure is made, the derived benefit outweighs the associated detriment.</w:t>
      </w:r>
      <w:r>
        <w:rPr>
          <w:spacing w:val="-57"/>
        </w:rPr>
        <w:t> </w:t>
      </w:r>
      <w:r>
        <w:rPr/>
        <w:t>The detriment considered in this study is cancer induction. The summation of</w:t>
      </w:r>
      <w:r>
        <w:rPr>
          <w:spacing w:val="1"/>
        </w:rPr>
        <w:t> </w:t>
      </w:r>
      <w:r>
        <w:rPr/>
        <w:t>detriment in different organs of exposed patient</w:t>
      </w:r>
      <w:r>
        <w:rPr>
          <w:spacing w:val="60"/>
        </w:rPr>
        <w:t> </w:t>
      </w:r>
      <w:r>
        <w:rPr/>
        <w:t>gave the total harm associated</w:t>
      </w:r>
      <w:r>
        <w:rPr>
          <w:spacing w:val="1"/>
        </w:rPr>
        <w:t> </w:t>
      </w:r>
      <w:r>
        <w:rPr/>
        <w:t>with x-ray examination of that body region. These are presented in Table 4.9.4 (a –</w:t>
      </w:r>
      <w:r>
        <w:rPr>
          <w:spacing w:val="-57"/>
        </w:rPr>
        <w:t> </w:t>
      </w:r>
      <w:r>
        <w:rPr/>
        <w:t>f)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x-ray</w:t>
      </w:r>
      <w:r>
        <w:rPr>
          <w:spacing w:val="-3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various region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28" w:right="1434" w:firstLine="360"/>
        <w:jc w:val="both"/>
      </w:pPr>
      <w:r>
        <w:rPr/>
        <w:t>The risk of fatal cancer estimated in each of the centre selected for this study,</w:t>
      </w:r>
      <w:r>
        <w:rPr>
          <w:spacing w:val="1"/>
        </w:rPr>
        <w:t> </w:t>
      </w:r>
      <w:r>
        <w:rPr/>
        <w:t>with the assumption that one million patients undergone x-ray examinations, are</w:t>
      </w:r>
      <w:r>
        <w:rPr>
          <w:spacing w:val="1"/>
        </w:rPr>
        <w:t> </w:t>
      </w:r>
      <w:r>
        <w:rPr/>
        <w:t>presented in Table 4.9.5. Also presented in this table is the summation of risk 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thyroid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cataracts)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patients/radiation</w:t>
      </w:r>
      <w:r>
        <w:rPr>
          <w:spacing w:val="24"/>
        </w:rPr>
        <w:t> </w:t>
      </w:r>
      <w:r>
        <w:rPr/>
        <w:t>workers</w:t>
      </w:r>
      <w:r>
        <w:rPr>
          <w:spacing w:val="25"/>
        </w:rPr>
        <w:t> </w:t>
      </w:r>
      <w:r>
        <w:rPr/>
        <w:t>who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exposed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ionizing</w:t>
      </w:r>
      <w:r>
        <w:rPr>
          <w:spacing w:val="21"/>
        </w:rPr>
        <w:t> </w:t>
      </w:r>
      <w:r>
        <w:rPr/>
        <w:t>radiation</w:t>
      </w:r>
      <w:r>
        <w:rPr>
          <w:spacing w:val="24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headerReference w:type="default" r:id="rId147"/>
          <w:footerReference w:type="default" r:id="rId14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128" w:right="1433"/>
        <w:jc w:val="both"/>
      </w:pPr>
      <w:r>
        <w:rPr/>
        <w:drawing>
          <wp:anchor distT="0" distB="0" distL="0" distR="0" allowOverlap="1" layoutInCell="1" locked="0" behindDoc="1" simplePos="0" relativeHeight="482105344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published by authors namely, Hall et al, 2000; Berrington et al, 2004; and Gabriel</w:t>
      </w:r>
      <w:r>
        <w:rPr>
          <w:spacing w:val="1"/>
        </w:rPr>
        <w:t> </w:t>
      </w:r>
      <w:r>
        <w:rPr/>
        <w:t>et al, 2008. The number of patient who developed cancer from radiation exposure</w:t>
      </w:r>
      <w:r>
        <w:rPr>
          <w:spacing w:val="1"/>
        </w:rPr>
        <w:t> </w:t>
      </w:r>
      <w:r>
        <w:rPr/>
        <w:t>reported by these authors ranged from 124 to 700 in a population less than one</w:t>
      </w:r>
      <w:r>
        <w:rPr>
          <w:spacing w:val="1"/>
        </w:rPr>
        <w:t> </w:t>
      </w:r>
      <w:r>
        <w:rPr/>
        <w:t>million.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ICRP,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recommended that if one million patients receive a whole body irradiation of 1 Sv,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patient</w:t>
      </w:r>
      <w:r>
        <w:rPr>
          <w:spacing w:val="17"/>
        </w:rPr>
        <w:t> </w:t>
      </w:r>
      <w:r>
        <w:rPr/>
        <w:t>likely</w:t>
      </w:r>
      <w:r>
        <w:rPr>
          <w:spacing w:val="11"/>
        </w:rPr>
        <w:t> </w:t>
      </w:r>
      <w:r>
        <w:rPr/>
        <w:t>to</w:t>
      </w:r>
      <w:r>
        <w:rPr>
          <w:spacing w:val="18"/>
        </w:rPr>
        <w:t> </w:t>
      </w:r>
      <w:r>
        <w:rPr/>
        <w:t>develop</w:t>
      </w:r>
      <w:r>
        <w:rPr>
          <w:spacing w:val="19"/>
        </w:rPr>
        <w:t> </w:t>
      </w:r>
      <w:r>
        <w:rPr/>
        <w:t>cancer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their</w:t>
      </w:r>
      <w:r>
        <w:rPr>
          <w:spacing w:val="15"/>
        </w:rPr>
        <w:t> </w:t>
      </w:r>
      <w:r>
        <w:rPr/>
        <w:t>lifetime</w:t>
      </w:r>
      <w:r>
        <w:rPr>
          <w:spacing w:val="15"/>
        </w:rPr>
        <w:t> </w:t>
      </w:r>
      <w:r>
        <w:rPr/>
        <w:t>should</w:t>
      </w:r>
      <w:r>
        <w:rPr>
          <w:spacing w:val="16"/>
        </w:rPr>
        <w:t> </w:t>
      </w:r>
      <w:r>
        <w:rPr/>
        <w:t>not</w:t>
      </w:r>
      <w:r>
        <w:rPr>
          <w:spacing w:val="19"/>
        </w:rPr>
        <w:t> </w:t>
      </w:r>
      <w:r>
        <w:rPr/>
        <w:t>exceed</w:t>
      </w:r>
    </w:p>
    <w:p>
      <w:pPr>
        <w:pStyle w:val="BodyText"/>
        <w:spacing w:line="360" w:lineRule="auto" w:before="1"/>
        <w:ind w:left="2128" w:right="1433"/>
        <w:jc w:val="both"/>
      </w:pPr>
      <w:r>
        <w:rPr/>
        <w:t>35.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vertAlign w:val="baseline"/>
        </w:rPr>
        <w:t> (ICRP</w:t>
      </w:r>
      <w:r>
        <w:rPr>
          <w:spacing w:val="1"/>
          <w:vertAlign w:val="baseline"/>
        </w:rPr>
        <w:t> </w:t>
      </w:r>
      <w:r>
        <w:rPr>
          <w:vertAlign w:val="baseline"/>
        </w:rPr>
        <w:t>60,</w:t>
      </w:r>
      <w:r>
        <w:rPr>
          <w:spacing w:val="1"/>
          <w:vertAlign w:val="baseline"/>
        </w:rPr>
        <w:t> </w:t>
      </w:r>
      <w:r>
        <w:rPr>
          <w:vertAlign w:val="baseline"/>
        </w:rPr>
        <w:t>1990;</w:t>
      </w:r>
      <w:r>
        <w:rPr>
          <w:spacing w:val="1"/>
          <w:vertAlign w:val="baseline"/>
        </w:rPr>
        <w:t> </w:t>
      </w:r>
      <w:r>
        <w:rPr>
          <w:vertAlign w:val="baseline"/>
        </w:rPr>
        <w:t>UNSCEAR,</w:t>
      </w:r>
      <w:r>
        <w:rPr>
          <w:spacing w:val="1"/>
          <w:vertAlign w:val="baseline"/>
        </w:rPr>
        <w:t> </w:t>
      </w:r>
      <w:r>
        <w:rPr>
          <w:vertAlign w:val="baseline"/>
        </w:rPr>
        <w:t>2000;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Berrington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Gonzalez A, 2004).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128" w:right="1436" w:firstLine="360"/>
        <w:jc w:val="both"/>
      </w:pPr>
      <w:r>
        <w:rPr/>
        <w:t>The risk of fatal cancer estimated from x-ray examination of the head and neck</w:t>
      </w:r>
      <w:r>
        <w:rPr>
          <w:spacing w:val="-57"/>
        </w:rPr>
        <w:t> </w:t>
      </w:r>
      <w:r>
        <w:rPr/>
        <w:t>region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each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centre</w:t>
      </w:r>
      <w:r>
        <w:rPr>
          <w:spacing w:val="60"/>
        </w:rPr>
        <w:t> </w:t>
      </w:r>
      <w:r>
        <w:rPr/>
        <w:t>considered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 was</w:t>
      </w:r>
      <w:r>
        <w:rPr>
          <w:spacing w:val="60"/>
        </w:rPr>
        <w:t> </w:t>
      </w:r>
      <w:r>
        <w:rPr/>
        <w:t>4</w:t>
      </w:r>
      <w:r>
        <w:rPr>
          <w:spacing w:val="60"/>
        </w:rPr>
        <w:t> </w:t>
      </w:r>
      <w:r>
        <w:rPr/>
        <w:t>x</w:t>
      </w:r>
      <w:r>
        <w:rPr>
          <w:spacing w:val="60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UCH;</w:t>
      </w:r>
      <w:r>
        <w:rPr>
          <w:spacing w:val="-57"/>
          <w:vertAlign w:val="baseline"/>
        </w:rPr>
        <w:t> </w:t>
      </w:r>
      <w:r>
        <w:rPr>
          <w:vertAlign w:val="baseline"/>
        </w:rPr>
        <w:t>5 x 10</w:t>
      </w:r>
      <w:r>
        <w:rPr>
          <w:vertAlign w:val="superscript"/>
        </w:rPr>
        <w:t>-6</w:t>
      </w:r>
      <w:r>
        <w:rPr>
          <w:vertAlign w:val="baseline"/>
        </w:rPr>
        <w:t> for TDC; 200 x 10</w:t>
      </w:r>
      <w:r>
        <w:rPr>
          <w:vertAlign w:val="superscript"/>
        </w:rPr>
        <w:t>-6</w:t>
      </w:r>
      <w:r>
        <w:rPr>
          <w:vertAlign w:val="baseline"/>
        </w:rPr>
        <w:t> for OAUTHC and 5 x 10</w:t>
      </w:r>
      <w:r>
        <w:rPr>
          <w:vertAlign w:val="superscript"/>
        </w:rPr>
        <w:t>-6</w:t>
      </w:r>
      <w:r>
        <w:rPr>
          <w:vertAlign w:val="baseline"/>
        </w:rPr>
        <w:t> for NHA.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 who are likely to develop cancer from head &amp; neck examination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33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OAUTHC</w:t>
      </w:r>
      <w:r>
        <w:rPr>
          <w:spacing w:val="32"/>
          <w:vertAlign w:val="baseline"/>
        </w:rPr>
        <w:t> </w:t>
      </w:r>
      <w:r>
        <w:rPr>
          <w:vertAlign w:val="baseline"/>
        </w:rPr>
        <w:t>than</w:t>
      </w:r>
      <w:r>
        <w:rPr>
          <w:spacing w:val="34"/>
          <w:vertAlign w:val="baseline"/>
        </w:rPr>
        <w:t> </w:t>
      </w:r>
      <w:r>
        <w:rPr>
          <w:vertAlign w:val="baseline"/>
        </w:rPr>
        <w:t>those</w:t>
      </w:r>
      <w:r>
        <w:rPr>
          <w:spacing w:val="32"/>
          <w:vertAlign w:val="baseline"/>
        </w:rPr>
        <w:t> </w:t>
      </w:r>
      <w:r>
        <w:rPr>
          <w:vertAlign w:val="baseline"/>
        </w:rPr>
        <w:t>from</w:t>
      </w:r>
      <w:r>
        <w:rPr>
          <w:spacing w:val="33"/>
          <w:vertAlign w:val="baseline"/>
        </w:rPr>
        <w:t> </w:t>
      </w:r>
      <w:r>
        <w:rPr>
          <w:vertAlign w:val="baseline"/>
        </w:rPr>
        <w:t>other</w:t>
      </w:r>
      <w:r>
        <w:rPr>
          <w:spacing w:val="31"/>
          <w:vertAlign w:val="baseline"/>
        </w:rPr>
        <w:t> </w:t>
      </w:r>
      <w:r>
        <w:rPr>
          <w:vertAlign w:val="baseline"/>
        </w:rPr>
        <w:t>centers</w:t>
      </w:r>
      <w:r>
        <w:rPr>
          <w:spacing w:val="3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this</w:t>
      </w:r>
      <w:r>
        <w:rPr>
          <w:spacing w:val="32"/>
          <w:vertAlign w:val="baseline"/>
        </w:rPr>
        <w:t> </w:t>
      </w:r>
      <w:r>
        <w:rPr>
          <w:vertAlign w:val="baseline"/>
        </w:rPr>
        <w:t>study.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fatal</w:t>
      </w:r>
      <w:r>
        <w:rPr>
          <w:spacing w:val="1"/>
          <w:vertAlign w:val="baseline"/>
        </w:rPr>
        <w:t> </w:t>
      </w:r>
      <w:r>
        <w:rPr>
          <w:vertAlign w:val="baseline"/>
        </w:rPr>
        <w:t>cancer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OAUTHC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ICRP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recommended limit.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28" w:right="1438" w:firstLine="360"/>
        <w:jc w:val="both"/>
      </w:pPr>
      <w:r>
        <w:rPr/>
        <w:t>The risk of fatal cancer estimated from x-ray examination of the upper limb</w:t>
      </w:r>
      <w:r>
        <w:rPr>
          <w:spacing w:val="1"/>
        </w:rPr>
        <w:t> </w:t>
      </w:r>
      <w:r>
        <w:rPr/>
        <w:t>region</w:t>
      </w:r>
      <w:r>
        <w:rPr>
          <w:spacing w:val="30"/>
        </w:rPr>
        <w:t> </w:t>
      </w:r>
      <w:r>
        <w:rPr/>
        <w:t>at</w:t>
      </w:r>
      <w:r>
        <w:rPr>
          <w:spacing w:val="33"/>
        </w:rPr>
        <w:t> </w:t>
      </w:r>
      <w:r>
        <w:rPr/>
        <w:t>each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centre</w:t>
      </w:r>
      <w:r>
        <w:rPr>
          <w:spacing w:val="31"/>
        </w:rPr>
        <w:t> </w:t>
      </w:r>
      <w:r>
        <w:rPr/>
        <w:t>considered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this</w:t>
      </w:r>
      <w:r>
        <w:rPr>
          <w:spacing w:val="31"/>
        </w:rPr>
        <w:t> </w:t>
      </w:r>
      <w:r>
        <w:rPr/>
        <w:t>study</w:t>
      </w:r>
      <w:r>
        <w:rPr>
          <w:spacing w:val="26"/>
        </w:rPr>
        <w:t> </w:t>
      </w:r>
      <w:r>
        <w:rPr/>
        <w:t>was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/>
        <w:t>x</w:t>
      </w:r>
      <w:r>
        <w:rPr>
          <w:spacing w:val="33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32"/>
          <w:vertAlign w:val="baseline"/>
        </w:rPr>
        <w:t> </w:t>
      </w:r>
      <w:r>
        <w:rPr>
          <w:vertAlign w:val="baseline"/>
        </w:rPr>
        <w:t>for</w:t>
      </w:r>
      <w:r>
        <w:rPr>
          <w:spacing w:val="29"/>
          <w:vertAlign w:val="baseline"/>
        </w:rPr>
        <w:t> </w:t>
      </w:r>
      <w:r>
        <w:rPr>
          <w:vertAlign w:val="baseline"/>
        </w:rPr>
        <w:t>UCH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4 x 10</w:t>
      </w:r>
      <w:r>
        <w:rPr>
          <w:vertAlign w:val="superscript"/>
        </w:rPr>
        <w:t>-6</w:t>
      </w:r>
      <w:r>
        <w:rPr>
          <w:vertAlign w:val="baseline"/>
        </w:rPr>
        <w:t> for TDC. The number of patients who are likely to develop cancer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ICRP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recommended limit.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128" w:right="1436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 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thoracic</w:t>
      </w:r>
      <w:r>
        <w:rPr>
          <w:spacing w:val="-57"/>
        </w:rPr>
        <w:t> </w:t>
      </w:r>
      <w:r>
        <w:rPr/>
        <w:t>region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each</w:t>
      </w:r>
      <w:r>
        <w:rPr>
          <w:spacing w:val="60"/>
        </w:rPr>
        <w:t> </w:t>
      </w:r>
      <w:r>
        <w:rPr/>
        <w:t>of the centre</w:t>
      </w:r>
      <w:r>
        <w:rPr>
          <w:spacing w:val="60"/>
        </w:rPr>
        <w:t> </w:t>
      </w:r>
      <w:r>
        <w:rPr/>
        <w:t>considered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 was</w:t>
      </w:r>
      <w:r>
        <w:rPr>
          <w:spacing w:val="60"/>
        </w:rPr>
        <w:t> </w:t>
      </w:r>
      <w:r>
        <w:rPr/>
        <w:t>9</w:t>
      </w:r>
      <w:r>
        <w:rPr>
          <w:spacing w:val="60"/>
        </w:rPr>
        <w:t> </w:t>
      </w:r>
      <w:r>
        <w:rPr/>
        <w:t>x</w:t>
      </w:r>
      <w:r>
        <w:rPr>
          <w:spacing w:val="60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60"/>
          <w:vertAlign w:val="baseline"/>
        </w:rPr>
        <w:t> </w:t>
      </w:r>
      <w:r>
        <w:rPr>
          <w:vertAlign w:val="baseline"/>
        </w:rPr>
        <w:t>for UCH;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22 </w:t>
      </w:r>
      <w:r>
        <w:rPr>
          <w:vertAlign w:val="baseline"/>
        </w:rPr>
        <w:t>x 10</w:t>
      </w:r>
      <w:r>
        <w:rPr>
          <w:vertAlign w:val="superscript"/>
        </w:rPr>
        <w:t>-6</w:t>
      </w:r>
      <w:r>
        <w:rPr>
          <w:vertAlign w:val="baseline"/>
        </w:rPr>
        <w:t> for TDC; 400 x 10</w:t>
      </w:r>
      <w:r>
        <w:rPr>
          <w:vertAlign w:val="superscript"/>
        </w:rPr>
        <w:t>-6</w:t>
      </w:r>
      <w:r>
        <w:rPr>
          <w:vertAlign w:val="baseline"/>
        </w:rPr>
        <w:t> for OAUTHC and 6 x 10</w:t>
      </w:r>
      <w:r>
        <w:rPr>
          <w:vertAlign w:val="superscript"/>
        </w:rPr>
        <w:t>-6</w:t>
      </w:r>
      <w:r>
        <w:rPr>
          <w:vertAlign w:val="baseline"/>
        </w:rPr>
        <w:t> for NHA.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</w:t>
      </w:r>
      <w:r>
        <w:rPr>
          <w:spacing w:val="-57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59"/>
          <w:vertAlign w:val="baseline"/>
        </w:rPr>
        <w:t> </w:t>
      </w:r>
      <w:r>
        <w:rPr>
          <w:vertAlign w:val="baseline"/>
        </w:rPr>
        <w:t>who</w:t>
      </w:r>
      <w:r>
        <w:rPr>
          <w:spacing w:val="59"/>
          <w:vertAlign w:val="baseline"/>
        </w:rPr>
        <w:t> </w:t>
      </w:r>
      <w:r>
        <w:rPr>
          <w:vertAlign w:val="baseline"/>
        </w:rPr>
        <w:t>are</w:t>
      </w:r>
      <w:r>
        <w:rPr>
          <w:spacing w:val="58"/>
          <w:vertAlign w:val="baseline"/>
        </w:rPr>
        <w:t> </w:t>
      </w:r>
      <w:r>
        <w:rPr>
          <w:vertAlign w:val="baseline"/>
        </w:rPr>
        <w:t>likely</w:t>
      </w:r>
      <w:r>
        <w:rPr>
          <w:spacing w:val="57"/>
          <w:vertAlign w:val="baseline"/>
        </w:rPr>
        <w:t> </w:t>
      </w:r>
      <w:r>
        <w:rPr>
          <w:vertAlign w:val="baseline"/>
        </w:rPr>
        <w:t>to  develop</w:t>
      </w:r>
      <w:r>
        <w:rPr>
          <w:spacing w:val="59"/>
          <w:vertAlign w:val="baseline"/>
        </w:rPr>
        <w:t> </w:t>
      </w:r>
      <w:r>
        <w:rPr>
          <w:vertAlign w:val="baseline"/>
        </w:rPr>
        <w:t>cancer</w:t>
      </w:r>
      <w:r>
        <w:rPr>
          <w:spacing w:val="59"/>
          <w:vertAlign w:val="baseline"/>
        </w:rPr>
        <w:t> </w:t>
      </w:r>
      <w:r>
        <w:rPr>
          <w:vertAlign w:val="baseline"/>
        </w:rPr>
        <w:t>from  thoracic</w:t>
      </w:r>
      <w:r>
        <w:rPr>
          <w:spacing w:val="59"/>
          <w:vertAlign w:val="baseline"/>
        </w:rPr>
        <w:t> </w:t>
      </w:r>
      <w:r>
        <w:rPr>
          <w:vertAlign w:val="baseline"/>
        </w:rPr>
        <w:t>x-ray</w:t>
      </w:r>
      <w:r>
        <w:rPr>
          <w:spacing w:val="57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58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OAUTHC</w:t>
      </w:r>
      <w:r>
        <w:rPr>
          <w:spacing w:val="-1"/>
          <w:vertAlign w:val="baseline"/>
        </w:rPr>
        <w:t> </w:t>
      </w:r>
      <w:r>
        <w:rPr>
          <w:vertAlign w:val="baseline"/>
        </w:rPr>
        <w:t>is 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recommended limit.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28" w:right="1433" w:firstLine="360"/>
        <w:jc w:val="both"/>
      </w:pPr>
      <w:r>
        <w:rPr/>
        <w:t>The risk of fatal cancer estimated from x-ray examination of abdominal region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centre</w:t>
      </w:r>
      <w:r>
        <w:rPr>
          <w:spacing w:val="1"/>
        </w:rPr>
        <w:t> </w:t>
      </w:r>
      <w:r>
        <w:rPr/>
        <w:t>selected for this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5</w:t>
      </w:r>
      <w:r>
        <w:rPr>
          <w:spacing w:val="3"/>
        </w:rPr>
        <w:t> </w:t>
      </w:r>
      <w:r>
        <w:rPr/>
        <w:t>x</w:t>
      </w:r>
      <w:r>
        <w:rPr>
          <w:spacing w:val="4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2"/>
          <w:vertAlign w:val="baseline"/>
        </w:rPr>
        <w:t> </w:t>
      </w:r>
      <w:r>
        <w:rPr>
          <w:vertAlign w:val="baseline"/>
        </w:rPr>
        <w:t>for UCH;</w:t>
      </w:r>
      <w:r>
        <w:rPr>
          <w:spacing w:val="1"/>
          <w:vertAlign w:val="baseline"/>
        </w:rPr>
        <w:t> </w:t>
      </w:r>
      <w:r>
        <w:rPr>
          <w:vertAlign w:val="baseline"/>
        </w:rPr>
        <w:t>9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TDC</w:t>
      </w:r>
    </w:p>
    <w:p>
      <w:pPr>
        <w:spacing w:after="0" w:line="360" w:lineRule="auto"/>
        <w:jc w:val="both"/>
        <w:sectPr>
          <w:headerReference w:type="default" r:id="rId149"/>
          <w:footerReference w:type="default" r:id="rId150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114"/>
        <w:ind w:left="2128" w:right="1435"/>
        <w:jc w:val="both"/>
      </w:pPr>
      <w:r>
        <w:rPr/>
        <w:t>and 4 x 10</w:t>
      </w:r>
      <w:r>
        <w:rPr>
          <w:vertAlign w:val="superscript"/>
        </w:rPr>
        <w:t>-6</w:t>
      </w:r>
      <w:r>
        <w:rPr>
          <w:vertAlign w:val="baseline"/>
        </w:rPr>
        <w:t> for NHA. The number of patients who are likely to develop cancer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abdominal examination at these centres is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the recommended</w:t>
      </w:r>
      <w:r>
        <w:rPr>
          <w:spacing w:val="60"/>
          <w:vertAlign w:val="baseline"/>
        </w:rPr>
        <w:t> </w:t>
      </w:r>
      <w:r>
        <w:rPr>
          <w:vertAlign w:val="baseline"/>
        </w:rPr>
        <w:t>limit of</w:t>
      </w:r>
      <w:r>
        <w:rPr>
          <w:spacing w:val="1"/>
          <w:vertAlign w:val="baseline"/>
        </w:rPr>
        <w:t> </w:t>
      </w:r>
      <w:r>
        <w:rPr>
          <w:vertAlign w:val="baseline"/>
        </w:rPr>
        <w:t>35 x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vertAlign w:val="baseline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128" w:right="1432" w:firstLine="360"/>
        <w:jc w:val="both"/>
      </w:pPr>
      <w:r>
        <w:rPr/>
        <w:drawing>
          <wp:anchor distT="0" distB="0" distL="0" distR="0" allowOverlap="1" layoutInCell="1" locked="0" behindDoc="1" simplePos="0" relativeHeight="482105856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2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risk of fatal cancer estimated from x-ray examination of pelvic region at</w:t>
      </w:r>
      <w:r>
        <w:rPr>
          <w:spacing w:val="1"/>
        </w:rPr>
        <w:t> </w:t>
      </w:r>
      <w:r>
        <w:rPr/>
        <w:t>each of the centre selected for this study was 6 x 10</w:t>
      </w:r>
      <w:r>
        <w:rPr>
          <w:vertAlign w:val="superscript"/>
        </w:rPr>
        <w:t>-6</w:t>
      </w:r>
      <w:r>
        <w:rPr>
          <w:vertAlign w:val="baseline"/>
        </w:rPr>
        <w:t> for UCH; 3 x 10</w:t>
      </w:r>
      <w:r>
        <w:rPr>
          <w:vertAlign w:val="superscript"/>
        </w:rPr>
        <w:t>-6</w:t>
      </w:r>
      <w:r>
        <w:rPr>
          <w:vertAlign w:val="baseline"/>
        </w:rPr>
        <w:t> for TDC</w:t>
      </w:r>
      <w:r>
        <w:rPr>
          <w:spacing w:val="1"/>
          <w:vertAlign w:val="baseline"/>
        </w:rPr>
        <w:t> </w:t>
      </w:r>
      <w:r>
        <w:rPr>
          <w:vertAlign w:val="baseline"/>
        </w:rPr>
        <w:t>and 3 x 10</w:t>
      </w:r>
      <w:r>
        <w:rPr>
          <w:vertAlign w:val="superscript"/>
        </w:rPr>
        <w:t>-6</w:t>
      </w:r>
      <w:r>
        <w:rPr>
          <w:vertAlign w:val="baseline"/>
        </w:rPr>
        <w:t> for NHA. The number of patients who are likely to develop cancer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9"/>
          <w:vertAlign w:val="baseline"/>
        </w:rPr>
        <w:t> </w:t>
      </w:r>
      <w:r>
        <w:rPr>
          <w:vertAlign w:val="baseline"/>
        </w:rPr>
        <w:t>pelvis</w:t>
      </w:r>
      <w:r>
        <w:rPr>
          <w:spacing w:val="30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all</w:t>
      </w:r>
      <w:r>
        <w:rPr>
          <w:spacing w:val="30"/>
          <w:vertAlign w:val="baseline"/>
        </w:rPr>
        <w:t> </w:t>
      </w:r>
      <w:r>
        <w:rPr>
          <w:vertAlign w:val="baseline"/>
        </w:rPr>
        <w:t>these</w:t>
      </w:r>
      <w:r>
        <w:rPr>
          <w:spacing w:val="28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within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recommended</w:t>
      </w:r>
      <w:r>
        <w:rPr>
          <w:spacing w:val="33"/>
          <w:vertAlign w:val="baseline"/>
        </w:rPr>
        <w:t> </w:t>
      </w:r>
      <w:r>
        <w:rPr>
          <w:vertAlign w:val="baseline"/>
        </w:rPr>
        <w:t>limit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35 x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vertAlign w:val="baseline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28" w:right="1434" w:firstLine="360"/>
        <w:jc w:val="both"/>
      </w:pPr>
      <w:r>
        <w:rPr/>
        <w:t>The risk of fatal cancer estimated from x-ray examination of lower limb region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centre selected for this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5 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1"/>
          <w:vertAlign w:val="baseline"/>
        </w:rPr>
        <w:t> </w:t>
      </w:r>
      <w:r>
        <w:rPr>
          <w:vertAlign w:val="baseline"/>
        </w:rPr>
        <w:t>for UCH;</w:t>
      </w:r>
      <w:r>
        <w:rPr>
          <w:spacing w:val="1"/>
          <w:vertAlign w:val="baseline"/>
        </w:rPr>
        <w:t> </w:t>
      </w:r>
      <w:r>
        <w:rPr>
          <w:vertAlign w:val="baseline"/>
        </w:rPr>
        <w:t>6 x 10</w:t>
      </w:r>
      <w:r>
        <w:rPr>
          <w:vertAlign w:val="superscript"/>
        </w:rPr>
        <w:t>-6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TDC; 15 x 10</w:t>
      </w:r>
      <w:r>
        <w:rPr>
          <w:vertAlign w:val="superscript"/>
        </w:rPr>
        <w:t>-6</w:t>
      </w:r>
      <w:r>
        <w:rPr>
          <w:vertAlign w:val="baseline"/>
        </w:rPr>
        <w:t> for OAUTHC and 4 x 10</w:t>
      </w:r>
      <w:r>
        <w:rPr>
          <w:vertAlign w:val="superscript"/>
        </w:rPr>
        <w:t>-6</w:t>
      </w:r>
      <w:r>
        <w:rPr>
          <w:vertAlign w:val="baseline"/>
        </w:rPr>
        <w:t> for NHA. Although,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cancer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OAUTHC than those from other centers yet, the risk in all the centres still falls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recommended</w:t>
      </w:r>
      <w:r>
        <w:rPr>
          <w:spacing w:val="2"/>
          <w:vertAlign w:val="baseline"/>
        </w:rPr>
        <w:t> </w:t>
      </w:r>
      <w:r>
        <w:rPr>
          <w:vertAlign w:val="baseline"/>
        </w:rPr>
        <w:t>limit.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28" w:right="1433" w:firstLine="360"/>
        <w:jc w:val="both"/>
      </w:pPr>
      <w:r>
        <w:rPr/>
        <w:t>With the exception of x-ray examination of the lower limb region, the number</w:t>
      </w:r>
      <w:r>
        <w:rPr>
          <w:spacing w:val="1"/>
        </w:rPr>
        <w:t> </w:t>
      </w:r>
      <w:r>
        <w:rPr/>
        <w:t>of patient who is likely to develop cancer in their lifetime, which was obtained at</w:t>
      </w:r>
      <w:r>
        <w:rPr>
          <w:spacing w:val="1"/>
        </w:rPr>
        <w:t> </w:t>
      </w:r>
      <w:r>
        <w:rPr/>
        <w:t>OAUTHC, was consistently higher than the recommended value of 35 x 10</w:t>
      </w:r>
      <w:r>
        <w:rPr>
          <w:vertAlign w:val="superscript"/>
        </w:rPr>
        <w:t>-6</w:t>
      </w:r>
      <w:r>
        <w:rPr>
          <w:vertAlign w:val="baseline"/>
        </w:rPr>
        <w:t>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due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20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high</w:t>
      </w:r>
      <w:r>
        <w:rPr>
          <w:spacing w:val="20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8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21"/>
          <w:vertAlign w:val="baseline"/>
        </w:rPr>
        <w:t> </w:t>
      </w:r>
      <w:r>
        <w:rPr>
          <w:vertAlign w:val="baseline"/>
        </w:rPr>
        <w:t>(mAs</w:t>
      </w:r>
      <w:r>
        <w:rPr>
          <w:spacing w:val="20"/>
          <w:vertAlign w:val="baseline"/>
        </w:rPr>
        <w:t> </w:t>
      </w:r>
      <w:r>
        <w:rPr>
          <w:vertAlign w:val="baseline"/>
        </w:rPr>
        <w:t>&amp;</w:t>
      </w:r>
      <w:r>
        <w:rPr>
          <w:spacing w:val="18"/>
          <w:vertAlign w:val="baseline"/>
        </w:rPr>
        <w:t> </w:t>
      </w:r>
      <w:r>
        <w:rPr>
          <w:vertAlign w:val="baseline"/>
        </w:rPr>
        <w:t>KVp)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most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x-ray</w:t>
      </w:r>
      <w:r>
        <w:rPr>
          <w:spacing w:val="-3"/>
          <w:vertAlign w:val="baseline"/>
        </w:rPr>
        <w:t> </w:t>
      </w:r>
      <w:r>
        <w:rPr>
          <w:vertAlign w:val="baseline"/>
        </w:rPr>
        <w:t>examination performed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numPr>
          <w:ilvl w:val="1"/>
          <w:numId w:val="33"/>
        </w:numPr>
        <w:tabs>
          <w:tab w:pos="2729" w:val="left" w:leader="none"/>
        </w:tabs>
        <w:spacing w:line="240" w:lineRule="auto" w:before="0" w:after="0"/>
        <w:ind w:left="2728" w:right="0" w:hanging="601"/>
        <w:jc w:val="left"/>
      </w:pPr>
      <w:r>
        <w:rPr/>
        <w:t>Frequency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360" w:lineRule="auto"/>
        <w:ind w:left="2128" w:right="1437" w:firstLine="720"/>
        <w:jc w:val="both"/>
      </w:pPr>
      <w:r>
        <w:rPr/>
        <w:t>The frequency distribution of variables measured at the centres considered</w:t>
      </w:r>
      <w:r>
        <w:rPr>
          <w:spacing w:val="1"/>
        </w:rPr>
        <w:t> </w:t>
      </w:r>
      <w:r>
        <w:rPr/>
        <w:t>in this study is presented in Table 4.9.6. In all the centers, x-ray examination of the</w:t>
      </w:r>
      <w:r>
        <w:rPr>
          <w:spacing w:val="-57"/>
        </w:rPr>
        <w:t> </w:t>
      </w:r>
      <w:r>
        <w:rPr/>
        <w:t>thoracic region has the highest frequency distribution. The modal age range of</w:t>
      </w:r>
      <w:r>
        <w:rPr>
          <w:spacing w:val="1"/>
        </w:rPr>
        <w:t> </w:t>
      </w:r>
      <w:r>
        <w:rPr/>
        <w:t>patients selected at UCH was between 42 and 50 years while the patients selected</w:t>
      </w:r>
      <w:r>
        <w:rPr>
          <w:spacing w:val="1"/>
        </w:rPr>
        <w:t> </w:t>
      </w:r>
      <w:r>
        <w:rPr/>
        <w:t>at other centres namely TDC, OAUTHC and NHA have the same modal age range</w:t>
      </w:r>
      <w:r>
        <w:rPr>
          <w:spacing w:val="-57"/>
        </w:rPr>
        <w:t> </w:t>
      </w:r>
      <w:r>
        <w:rPr/>
        <w:t>between</w:t>
      </w:r>
      <w:r>
        <w:rPr>
          <w:spacing w:val="20"/>
        </w:rPr>
        <w:t> </w:t>
      </w:r>
      <w:r>
        <w:rPr/>
        <w:t>21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30</w:t>
      </w:r>
      <w:r>
        <w:rPr>
          <w:spacing w:val="23"/>
        </w:rPr>
        <w:t> </w:t>
      </w:r>
      <w:r>
        <w:rPr/>
        <w:t>years.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male</w:t>
      </w:r>
      <w:r>
        <w:rPr>
          <w:spacing w:val="19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each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headerReference w:type="default" r:id="rId151"/>
          <w:footerReference w:type="default" r:id="rId152"/>
          <w:pgSz w:w="12240" w:h="15840"/>
          <w:pgMar w:header="0" w:footer="1068" w:top="1320" w:bottom="1260" w:left="680" w:right="0"/>
        </w:sectPr>
      </w:pPr>
    </w:p>
    <w:p>
      <w:pPr>
        <w:pStyle w:val="BodyText"/>
        <w:spacing w:line="360" w:lineRule="auto" w:before="74"/>
        <w:ind w:left="2128" w:right="1437"/>
        <w:jc w:val="both"/>
      </w:pPr>
      <w:r>
        <w:rPr/>
        <w:t>more than their female counterparts. The most frequent range of body mass index</w:t>
      </w:r>
      <w:r>
        <w:rPr>
          <w:spacing w:val="1"/>
        </w:rPr>
        <w:t> </w:t>
      </w:r>
      <w:r>
        <w:rPr/>
        <w:t>(BMI) of patients in each of the centre selected for this study was the same. This</w:t>
      </w:r>
      <w:r>
        <w:rPr>
          <w:spacing w:val="1"/>
        </w:rPr>
        <w:t> </w:t>
      </w:r>
      <w:r>
        <w:rPr/>
        <w:t>BMI</w:t>
      </w:r>
      <w:r>
        <w:rPr>
          <w:spacing w:val="-4"/>
        </w:rPr>
        <w:t> </w:t>
      </w:r>
      <w:r>
        <w:rPr/>
        <w:t>was between 21 and</w:t>
      </w:r>
      <w:r>
        <w:rPr>
          <w:spacing w:val="2"/>
        </w:rPr>
        <w:t> </w:t>
      </w:r>
      <w:r>
        <w:rPr/>
        <w:t>25 kg/m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201"/>
        <w:ind w:left="212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106368">
            <wp:simplePos x="0" y="0"/>
            <wp:positionH relativeFrom="page">
              <wp:posOffset>1235303</wp:posOffset>
            </wp:positionH>
            <wp:positionV relativeFrom="paragraph">
              <wp:posOffset>688887</wp:posOffset>
            </wp:positionV>
            <wp:extent cx="5338978" cy="5278485"/>
            <wp:effectExtent l="0" t="0" r="0" b="0"/>
            <wp:wrapNone/>
            <wp:docPr id="2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kVp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performed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each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centres</w:t>
      </w:r>
      <w:r>
        <w:rPr>
          <w:spacing w:val="44"/>
        </w:rPr>
        <w:t> </w:t>
      </w:r>
      <w:r>
        <w:rPr/>
        <w:t>selected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this</w:t>
      </w:r>
      <w:r>
        <w:rPr>
          <w:spacing w:val="45"/>
        </w:rPr>
        <w:t> </w:t>
      </w:r>
      <w:r>
        <w:rPr/>
        <w:t>study</w:t>
      </w:r>
      <w:r>
        <w:rPr>
          <w:spacing w:val="37"/>
        </w:rPr>
        <w:t> </w:t>
      </w:r>
      <w:r>
        <w:rPr/>
        <w:t>are</w:t>
      </w:r>
      <w:r>
        <w:rPr>
          <w:spacing w:val="49"/>
        </w:rPr>
        <w:t> </w:t>
      </w:r>
      <w:r>
        <w:rPr/>
        <w:t>56</w:t>
      </w:r>
      <w:r>
        <w:rPr>
          <w:spacing w:val="45"/>
        </w:rPr>
        <w:t> </w:t>
      </w:r>
      <w:r>
        <w:rPr/>
        <w:t>-</w:t>
      </w:r>
      <w:r>
        <w:rPr>
          <w:spacing w:val="43"/>
        </w:rPr>
        <w:t> </w:t>
      </w:r>
      <w:r>
        <w:rPr/>
        <w:t>60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UCH;</w:t>
      </w:r>
      <w:r>
        <w:rPr>
          <w:spacing w:val="-57"/>
        </w:rPr>
        <w:t> </w:t>
      </w:r>
      <w:r>
        <w:rPr/>
        <w:t>76 - 80 for TDC; 105- 110 for OAUTHC; and</w:t>
      </w:r>
      <w:r>
        <w:rPr>
          <w:spacing w:val="60"/>
        </w:rPr>
        <w:t> </w:t>
      </w:r>
      <w:r>
        <w:rPr/>
        <w:t>66 - 70 for NHA. Similarly, the</w:t>
      </w:r>
      <w:r>
        <w:rPr>
          <w:spacing w:val="1"/>
        </w:rPr>
        <w:t> </w:t>
      </w:r>
      <w:r>
        <w:rPr/>
        <w:t>most</w:t>
      </w:r>
      <w:r>
        <w:rPr>
          <w:spacing w:val="28"/>
        </w:rPr>
        <w:t> </w:t>
      </w:r>
      <w:r>
        <w:rPr/>
        <w:t>selected</w:t>
      </w:r>
      <w:r>
        <w:rPr>
          <w:spacing w:val="27"/>
        </w:rPr>
        <w:t> </w:t>
      </w:r>
      <w:r>
        <w:rPr/>
        <w:t>mAs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centre</w:t>
      </w:r>
      <w:r>
        <w:rPr>
          <w:spacing w:val="27"/>
        </w:rPr>
        <w:t> </w:t>
      </w:r>
      <w:r>
        <w:rPr/>
        <w:t>are</w:t>
      </w:r>
      <w:r>
        <w:rPr>
          <w:spacing w:val="30"/>
        </w:rPr>
        <w:t> </w:t>
      </w:r>
      <w:r>
        <w:rPr/>
        <w:t>9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/>
        <w:t>34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UCH;</w:t>
      </w:r>
      <w:r>
        <w:rPr>
          <w:spacing w:val="28"/>
        </w:rPr>
        <w:t> </w:t>
      </w:r>
      <w:r>
        <w:rPr/>
        <w:t>35</w:t>
      </w:r>
      <w:r>
        <w:rPr>
          <w:spacing w:val="28"/>
        </w:rPr>
        <w:t> </w:t>
      </w:r>
      <w:r>
        <w:rPr/>
        <w:t>-</w:t>
      </w:r>
      <w:r>
        <w:rPr>
          <w:spacing w:val="28"/>
        </w:rPr>
        <w:t> </w:t>
      </w:r>
      <w:r>
        <w:rPr/>
        <w:t>50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TDC;</w:t>
      </w:r>
      <w:r>
        <w:rPr>
          <w:spacing w:val="-57"/>
        </w:rPr>
        <w:t> </w:t>
      </w:r>
      <w:r>
        <w:rPr/>
        <w:t>76 - 100 for OAUTHC; and 66 - 70 for NHA. The most frequent DAP obtained</w:t>
      </w:r>
      <w:r>
        <w:rPr>
          <w:spacing w:val="1"/>
        </w:rPr>
        <w:t> </w:t>
      </w:r>
      <w:r>
        <w:rPr/>
        <w:t>from x-ray examination in each centre are 0 – 100 mGy cm</w:t>
      </w:r>
      <w:r>
        <w:rPr>
          <w:vertAlign w:val="superscript"/>
        </w:rPr>
        <w:t>2</w:t>
      </w:r>
      <w:r>
        <w:rPr>
          <w:vertAlign w:val="baseline"/>
        </w:rPr>
        <w:t> for UCH; 101 – 200</w:t>
      </w:r>
      <w:r>
        <w:rPr>
          <w:spacing w:val="1"/>
          <w:vertAlign w:val="baseline"/>
        </w:rPr>
        <w:t> </w:t>
      </w:r>
      <w:r>
        <w:rPr>
          <w:vertAlign w:val="baseline"/>
        </w:rPr>
        <w:t>mGy cm</w:t>
      </w:r>
      <w:r>
        <w:rPr>
          <w:vertAlign w:val="superscript"/>
        </w:rPr>
        <w:t>2</w:t>
      </w:r>
      <w:r>
        <w:rPr>
          <w:vertAlign w:val="baseline"/>
        </w:rPr>
        <w:t> for TDC; 30,001 – 40, 000 mGycm</w:t>
      </w:r>
      <w:r>
        <w:rPr>
          <w:vertAlign w:val="superscript"/>
        </w:rPr>
        <w:t>2</w:t>
      </w:r>
      <w:r>
        <w:rPr>
          <w:vertAlign w:val="baseline"/>
        </w:rPr>
        <w:t> for OAUTHC and 101 - 200 mGy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 for</w:t>
      </w:r>
      <w:r>
        <w:rPr>
          <w:spacing w:val="-2"/>
          <w:vertAlign w:val="baseline"/>
        </w:rPr>
        <w:t> </w:t>
      </w:r>
      <w:r>
        <w:rPr>
          <w:vertAlign w:val="baseline"/>
        </w:rPr>
        <w:t>NHA.</w:t>
      </w:r>
    </w:p>
    <w:p>
      <w:pPr>
        <w:pStyle w:val="BodyText"/>
        <w:spacing w:line="360" w:lineRule="auto" w:before="200"/>
        <w:ind w:left="2128" w:right="1435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performed in each of the centre selected for this study are 0.05 – 0.50 mGy for</w:t>
      </w:r>
      <w:r>
        <w:rPr>
          <w:spacing w:val="1"/>
        </w:rPr>
        <w:t> </w:t>
      </w:r>
      <w:r>
        <w:rPr/>
        <w:t>UCH;</w:t>
      </w:r>
      <w:r>
        <w:rPr>
          <w:spacing w:val="96"/>
        </w:rPr>
        <w:t> </w:t>
      </w:r>
      <w:r>
        <w:rPr/>
        <w:t>0.05</w:t>
      </w:r>
      <w:r>
        <w:rPr>
          <w:spacing w:val="96"/>
        </w:rPr>
        <w:t> </w:t>
      </w:r>
      <w:r>
        <w:rPr/>
        <w:t>–</w:t>
      </w:r>
      <w:r>
        <w:rPr>
          <w:spacing w:val="96"/>
        </w:rPr>
        <w:t> </w:t>
      </w:r>
      <w:r>
        <w:rPr/>
        <w:t>0.50</w:t>
      </w:r>
      <w:r>
        <w:rPr>
          <w:spacing w:val="95"/>
        </w:rPr>
        <w:t> </w:t>
      </w:r>
      <w:r>
        <w:rPr/>
        <w:t>mGy</w:t>
      </w:r>
      <w:r>
        <w:rPr>
          <w:spacing w:val="90"/>
        </w:rPr>
        <w:t> </w:t>
      </w:r>
      <w:r>
        <w:rPr/>
        <w:t>for</w:t>
      </w:r>
      <w:r>
        <w:rPr>
          <w:spacing w:val="96"/>
        </w:rPr>
        <w:t> </w:t>
      </w:r>
      <w:r>
        <w:rPr/>
        <w:t>TDC;</w:t>
      </w:r>
      <w:r>
        <w:rPr>
          <w:spacing w:val="96"/>
        </w:rPr>
        <w:t> </w:t>
      </w:r>
      <w:r>
        <w:rPr/>
        <w:t>3.10</w:t>
      </w:r>
      <w:r>
        <w:rPr>
          <w:spacing w:val="97"/>
        </w:rPr>
        <w:t> </w:t>
      </w:r>
      <w:r>
        <w:rPr/>
        <w:t>–</w:t>
      </w:r>
      <w:r>
        <w:rPr>
          <w:spacing w:val="93"/>
        </w:rPr>
        <w:t> </w:t>
      </w:r>
      <w:r>
        <w:rPr/>
        <w:t>3.50</w:t>
      </w:r>
      <w:r>
        <w:rPr>
          <w:spacing w:val="95"/>
        </w:rPr>
        <w:t> </w:t>
      </w:r>
      <w:r>
        <w:rPr/>
        <w:t>mGy</w:t>
      </w:r>
      <w:r>
        <w:rPr>
          <w:spacing w:val="90"/>
        </w:rPr>
        <w:t> </w:t>
      </w:r>
      <w:r>
        <w:rPr/>
        <w:t>for</w:t>
      </w:r>
      <w:r>
        <w:rPr>
          <w:spacing w:val="95"/>
        </w:rPr>
        <w:t> </w:t>
      </w:r>
      <w:r>
        <w:rPr/>
        <w:t>OAUTHC;</w:t>
      </w:r>
      <w:r>
        <w:rPr>
          <w:spacing w:val="96"/>
        </w:rPr>
        <w:t> </w:t>
      </w:r>
      <w:r>
        <w:rPr/>
        <w:t>and</w:t>
      </w:r>
    </w:p>
    <w:p>
      <w:pPr>
        <w:pStyle w:val="BodyText"/>
        <w:spacing w:line="360" w:lineRule="auto"/>
        <w:ind w:left="2128" w:right="1432"/>
        <w:jc w:val="both"/>
      </w:pPr>
      <w:r>
        <w:rPr/>
        <w:t>0.05 – 0.50 mGy for NHA. Only OAUTHC has ESD range of values that differ</w:t>
      </w:r>
      <w:r>
        <w:rPr>
          <w:spacing w:val="1"/>
        </w:rPr>
        <w:t> </w:t>
      </w:r>
      <w:r>
        <w:rPr/>
        <w:t>from other three centres. Likewise, the most frequent effective dose range in three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namely</w:t>
      </w:r>
      <w:r>
        <w:rPr>
          <w:spacing w:val="-3"/>
        </w:rPr>
        <w:t> </w:t>
      </w:r>
      <w:r>
        <w:rPr/>
        <w:t>UCH (0.01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0.05</w:t>
      </w:r>
      <w:r>
        <w:rPr>
          <w:spacing w:val="-1"/>
        </w:rPr>
        <w:t> </w:t>
      </w:r>
      <w:r>
        <w:rPr/>
        <w:t>mSv);</w:t>
      </w:r>
      <w:r>
        <w:rPr>
          <w:spacing w:val="2"/>
        </w:rPr>
        <w:t> </w:t>
      </w:r>
      <w:r>
        <w:rPr/>
        <w:t>TDC</w:t>
      </w:r>
      <w:r>
        <w:rPr>
          <w:spacing w:val="-1"/>
        </w:rPr>
        <w:t> </w:t>
      </w:r>
      <w:r>
        <w:rPr/>
        <w:t>(0.01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0.05 mSv);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NHA</w:t>
      </w:r>
      <w:r>
        <w:rPr>
          <w:spacing w:val="1"/>
        </w:rPr>
        <w:t> </w:t>
      </w:r>
      <w:r>
        <w:rPr/>
        <w:t>(0.01</w:t>
      </w:r>
      <w:r>
        <w:rPr>
          <w:spacing w:val="2"/>
        </w:rPr>
        <w:t> </w:t>
      </w:r>
      <w:r>
        <w:rPr/>
        <w:t>-</w:t>
      </w:r>
    </w:p>
    <w:p>
      <w:pPr>
        <w:pStyle w:val="BodyText"/>
        <w:spacing w:line="360" w:lineRule="auto" w:before="1"/>
        <w:ind w:left="2128" w:right="1438"/>
        <w:jc w:val="both"/>
      </w:pPr>
      <w:r>
        <w:rPr/>
        <w:t>0.05 mSv) are the same, while that of OAUTHC (2.60 – 3.00 mSv) differs from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centres.</w:t>
      </w:r>
    </w:p>
    <w:p>
      <w:pPr>
        <w:pStyle w:val="BodyText"/>
        <w:spacing w:line="360" w:lineRule="auto" w:before="199"/>
        <w:ind w:left="2128" w:right="1434" w:firstLine="360"/>
        <w:jc w:val="both"/>
      </w:pPr>
      <w:r>
        <w:rPr/>
        <w:t>The most</w:t>
      </w:r>
      <w:r>
        <w:rPr>
          <w:spacing w:val="1"/>
        </w:rPr>
        <w:t> </w:t>
      </w:r>
      <w:r>
        <w:rPr/>
        <w:t>frequent risk</w:t>
      </w:r>
      <w:r>
        <w:rPr>
          <w:spacing w:val="1"/>
        </w:rPr>
        <w:t> </w:t>
      </w:r>
      <w:r>
        <w:rPr/>
        <w:t>of cancer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in each of the centre</w:t>
      </w:r>
      <w:r>
        <w:rPr>
          <w:spacing w:val="60"/>
        </w:rPr>
        <w:t> </w:t>
      </w:r>
      <w:r>
        <w:rPr/>
        <w:t>selected for</w:t>
      </w:r>
      <w:r>
        <w:rPr>
          <w:spacing w:val="-57"/>
        </w:rPr>
        <w:t> </w:t>
      </w:r>
      <w:r>
        <w:rPr/>
        <w:t>this</w:t>
      </w:r>
      <w:r>
        <w:rPr>
          <w:spacing w:val="9"/>
        </w:rPr>
        <w:t> </w:t>
      </w:r>
      <w:r>
        <w:rPr/>
        <w:t>study</w:t>
      </w:r>
      <w:r>
        <w:rPr>
          <w:spacing w:val="4"/>
        </w:rPr>
        <w:t> </w:t>
      </w:r>
      <w:r>
        <w:rPr/>
        <w:t>are</w:t>
      </w:r>
      <w:r>
        <w:rPr>
          <w:spacing w:val="9"/>
        </w:rPr>
        <w:t> </w:t>
      </w:r>
      <w:r>
        <w:rPr/>
        <w:t>between</w:t>
      </w:r>
      <w:r>
        <w:rPr>
          <w:spacing w:val="9"/>
        </w:rPr>
        <w:t> </w:t>
      </w:r>
      <w:r>
        <w:rPr/>
        <w:t>1</w:t>
      </w:r>
      <w:r>
        <w:rPr>
          <w:spacing w:val="12"/>
        </w:rPr>
        <w:t> </w:t>
      </w:r>
      <w:r>
        <w:rPr/>
        <w:t>x</w:t>
      </w:r>
      <w:r>
        <w:rPr>
          <w:spacing w:val="11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spacing w:val="6"/>
          <w:vertAlign w:val="baseline"/>
        </w:rPr>
        <w:t> </w:t>
      </w:r>
      <w:r>
        <w:rPr>
          <w:vertAlign w:val="baseline"/>
        </w:rPr>
        <w:t>x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UCH;</w:t>
      </w:r>
      <w:r>
        <w:rPr>
          <w:spacing w:val="9"/>
          <w:vertAlign w:val="baseline"/>
        </w:rPr>
        <w:t> </w:t>
      </w:r>
      <w:r>
        <w:rPr>
          <w:vertAlign w:val="baseline"/>
        </w:rPr>
        <w:t>11</w:t>
      </w:r>
      <w:r>
        <w:rPr>
          <w:spacing w:val="9"/>
          <w:vertAlign w:val="baseline"/>
        </w:rPr>
        <w:t> </w:t>
      </w:r>
      <w:r>
        <w:rPr>
          <w:vertAlign w:val="baseline"/>
        </w:rPr>
        <w:t>x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20</w:t>
      </w:r>
      <w:r>
        <w:rPr>
          <w:spacing w:val="6"/>
          <w:vertAlign w:val="baseline"/>
        </w:rPr>
        <w:t> </w:t>
      </w:r>
      <w:r>
        <w:rPr>
          <w:vertAlign w:val="baseline"/>
        </w:rPr>
        <w:t>x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ind w:left="2128"/>
        <w:jc w:val="both"/>
      </w:pPr>
      <w:r>
        <w:rPr/>
        <w:t>TDC;</w:t>
      </w:r>
      <w:r>
        <w:rPr>
          <w:spacing w:val="97"/>
        </w:rPr>
        <w:t> </w:t>
      </w:r>
      <w:r>
        <w:rPr/>
        <w:t>151</w:t>
      </w:r>
      <w:r>
        <w:rPr>
          <w:spacing w:val="18"/>
        </w:rPr>
        <w:t> </w:t>
      </w:r>
      <w:r>
        <w:rPr/>
        <w:t>x</w:t>
      </w:r>
      <w:r>
        <w:rPr>
          <w:spacing w:val="21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spacing w:val="20"/>
          <w:vertAlign w:val="baseline"/>
        </w:rPr>
        <w:t> </w:t>
      </w:r>
      <w:r>
        <w:rPr>
          <w:vertAlign w:val="baseline"/>
        </w:rPr>
        <w:t>–</w:t>
      </w:r>
      <w:r>
        <w:rPr>
          <w:spacing w:val="19"/>
          <w:vertAlign w:val="baseline"/>
        </w:rPr>
        <w:t> </w:t>
      </w:r>
      <w:r>
        <w:rPr>
          <w:vertAlign w:val="baseline"/>
        </w:rPr>
        <w:t>200</w:t>
      </w:r>
      <w:r>
        <w:rPr>
          <w:spacing w:val="20"/>
          <w:vertAlign w:val="baseline"/>
        </w:rPr>
        <w:t> </w:t>
      </w:r>
      <w:r>
        <w:rPr>
          <w:vertAlign w:val="baseline"/>
        </w:rPr>
        <w:t>x</w:t>
      </w:r>
      <w:r>
        <w:rPr>
          <w:spacing w:val="2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OAUTHC;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1</w:t>
      </w:r>
      <w:r>
        <w:rPr>
          <w:spacing w:val="17"/>
          <w:vertAlign w:val="baseline"/>
        </w:rPr>
        <w:t> </w:t>
      </w:r>
      <w:r>
        <w:rPr>
          <w:vertAlign w:val="baseline"/>
        </w:rPr>
        <w:t>x</w:t>
      </w:r>
      <w:r>
        <w:rPr>
          <w:spacing w:val="2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20"/>
          <w:vertAlign w:val="baseline"/>
        </w:rPr>
        <w:t> </w:t>
      </w:r>
      <w:r>
        <w:rPr>
          <w:vertAlign w:val="baseline"/>
        </w:rPr>
        <w:t>–</w:t>
      </w:r>
      <w:r>
        <w:rPr>
          <w:spacing w:val="19"/>
          <w:vertAlign w:val="baseline"/>
        </w:rPr>
        <w:t> </w:t>
      </w:r>
      <w:r>
        <w:rPr>
          <w:vertAlign w:val="baseline"/>
        </w:rPr>
        <w:t>10</w:t>
      </w:r>
      <w:r>
        <w:rPr>
          <w:spacing w:val="18"/>
          <w:vertAlign w:val="baseline"/>
        </w:rPr>
        <w:t> </w:t>
      </w:r>
      <w:r>
        <w:rPr>
          <w:vertAlign w:val="baseline"/>
        </w:rPr>
        <w:t>x</w:t>
      </w:r>
      <w:r>
        <w:rPr>
          <w:spacing w:val="2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NHA.</w:t>
      </w:r>
    </w:p>
    <w:p>
      <w:pPr>
        <w:pStyle w:val="BodyText"/>
        <w:spacing w:line="360" w:lineRule="auto" w:before="139"/>
        <w:ind w:left="2128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NHA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acceptable. Likewise, the values obtained at TDC are acceptable but the 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OAUTHC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ICRP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thyroid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receiving</w:t>
      </w:r>
      <w:r>
        <w:rPr>
          <w:spacing w:val="-57"/>
        </w:rPr>
        <w:t> </w:t>
      </w:r>
      <w:r>
        <w:rPr/>
        <w:t>diagnostic amount of I-131 was estimated in the UK and was found to be 124 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36,443 patients</w:t>
      </w:r>
      <w:r>
        <w:rPr>
          <w:spacing w:val="1"/>
        </w:rPr>
        <w:t> </w:t>
      </w:r>
      <w:r>
        <w:rPr/>
        <w:t>(Hall et al, 2000).</w:t>
      </w:r>
    </w:p>
    <w:p>
      <w:pPr>
        <w:spacing w:after="0" w:line="360" w:lineRule="auto"/>
        <w:jc w:val="both"/>
        <w:sectPr>
          <w:headerReference w:type="default" r:id="rId153"/>
          <w:footerReference w:type="default" r:id="rId15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128" w:right="1435" w:firstLine="360"/>
        <w:jc w:val="both"/>
      </w:pPr>
      <w:r>
        <w:rPr/>
        <w:drawing>
          <wp:anchor distT="0" distB="0" distL="0" distR="0" allowOverlap="1" layoutInCell="1" locked="0" behindDoc="1" simplePos="0" relativeHeight="482106880">
            <wp:simplePos x="0" y="0"/>
            <wp:positionH relativeFrom="page">
              <wp:posOffset>1235303</wp:posOffset>
            </wp:positionH>
            <wp:positionV relativeFrom="paragraph">
              <wp:posOffset>1524420</wp:posOffset>
            </wp:positionV>
            <wp:extent cx="5338978" cy="5278485"/>
            <wp:effectExtent l="0" t="0" r="0" b="0"/>
            <wp:wrapNone/>
            <wp:docPr id="2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another study conducted in the UK, where risk of cancer from diagnostic x-</w:t>
      </w:r>
      <w:r>
        <w:rPr>
          <w:spacing w:val="1"/>
        </w:rPr>
        <w:t> </w:t>
      </w:r>
      <w:r>
        <w:rPr/>
        <w:t>ray was estimated for the UK and 14 other developed countries, it was found that</w:t>
      </w:r>
      <w:r>
        <w:rPr>
          <w:spacing w:val="1"/>
        </w:rPr>
        <w:t> </w:t>
      </w:r>
      <w:r>
        <w:rPr/>
        <w:t>the cumulative risk of cancer cases is about 0.6 %. This risk value (0.6 %) was</w:t>
      </w:r>
      <w:r>
        <w:rPr>
          <w:spacing w:val="1"/>
        </w:rPr>
        <w:t> </w:t>
      </w:r>
      <w:r>
        <w:rPr/>
        <w:t>reported to be equivalent to 700 cases of cancer per year among UK population</w:t>
      </w:r>
      <w:r>
        <w:rPr>
          <w:spacing w:val="1"/>
        </w:rPr>
        <w:t> </w:t>
      </w:r>
      <w:r>
        <w:rPr/>
        <w:t>(Berrington et al, 2004). The estimated risk of cancer reported for the remaining 13</w:t>
      </w:r>
      <w:r>
        <w:rPr>
          <w:spacing w:val="-57"/>
        </w:rPr>
        <w:t> </w:t>
      </w:r>
      <w:r>
        <w:rPr/>
        <w:t>developed</w:t>
      </w:r>
      <w:r>
        <w:rPr>
          <w:spacing w:val="10"/>
        </w:rPr>
        <w:t> </w:t>
      </w:r>
      <w:r>
        <w:rPr/>
        <w:t>countries</w:t>
      </w:r>
      <w:r>
        <w:rPr>
          <w:spacing w:val="8"/>
        </w:rPr>
        <w:t> </w:t>
      </w:r>
      <w:r>
        <w:rPr/>
        <w:t>considered</w:t>
      </w:r>
      <w:r>
        <w:rPr>
          <w:spacing w:val="8"/>
        </w:rPr>
        <w:t> </w:t>
      </w:r>
      <w:r>
        <w:rPr/>
        <w:t>by</w:t>
      </w:r>
      <w:r>
        <w:rPr>
          <w:spacing w:val="5"/>
        </w:rPr>
        <w:t> </w:t>
      </w:r>
      <w:r>
        <w:rPr/>
        <w:t>Berrington</w:t>
      </w:r>
      <w:r>
        <w:rPr>
          <w:spacing w:val="8"/>
        </w:rPr>
        <w:t> </w:t>
      </w:r>
      <w:r>
        <w:rPr/>
        <w:t>et</w:t>
      </w:r>
      <w:r>
        <w:rPr>
          <w:spacing w:val="12"/>
        </w:rPr>
        <w:t> </w:t>
      </w:r>
      <w:r>
        <w:rPr/>
        <w:t>al,</w:t>
      </w:r>
      <w:r>
        <w:rPr>
          <w:spacing w:val="8"/>
        </w:rPr>
        <w:t> </w:t>
      </w:r>
      <w:r>
        <w:rPr/>
        <w:t>2004,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between</w:t>
      </w:r>
      <w:r>
        <w:rPr>
          <w:spacing w:val="8"/>
        </w:rPr>
        <w:t> </w:t>
      </w:r>
      <w:r>
        <w:rPr/>
        <w:t>0.6</w:t>
      </w:r>
      <w:r>
        <w:rPr>
          <w:spacing w:val="10"/>
        </w:rPr>
        <w:t> </w:t>
      </w:r>
      <w:r>
        <w:rPr/>
        <w:t>%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before="1"/>
        <w:ind w:left="2128"/>
        <w:jc w:val="both"/>
      </w:pPr>
      <w:r>
        <w:rPr/>
        <w:t>1.8</w:t>
      </w:r>
      <w:r>
        <w:rPr>
          <w:spacing w:val="-1"/>
        </w:rPr>
        <w:t> </w:t>
      </w:r>
      <w:r>
        <w:rPr/>
        <w:t>%. The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risk of 3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was obtained</w:t>
      </w:r>
      <w:r>
        <w:rPr>
          <w:spacing w:val="-1"/>
        </w:rPr>
        <w:t> </w:t>
      </w:r>
      <w:r>
        <w:rPr/>
        <w:t>in Japan (Berrington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al, 2004).</w:t>
      </w:r>
    </w:p>
    <w:p>
      <w:pPr>
        <w:spacing w:after="0"/>
        <w:jc w:val="both"/>
        <w:sectPr>
          <w:headerReference w:type="default" r:id="rId155"/>
          <w:footerReference w:type="default" r:id="rId156"/>
          <w:pgSz w:w="12240" w:h="15840"/>
          <w:pgMar w:header="0" w:footer="1068" w:top="1360" w:bottom="1260" w:left="680" w:right="0"/>
        </w:sectPr>
      </w:pPr>
    </w:p>
    <w:p>
      <w:pPr>
        <w:pStyle w:val="Heading5"/>
        <w:spacing w:line="535" w:lineRule="auto" w:before="79"/>
        <w:ind w:left="3950" w:right="2899" w:firstLine="1536"/>
      </w:pPr>
      <w:r>
        <w:rPr/>
        <w:t>CHAPTER SIX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</w:t>
      </w:r>
    </w:p>
    <w:p>
      <w:pPr>
        <w:pStyle w:val="Heading6"/>
        <w:numPr>
          <w:ilvl w:val="1"/>
          <w:numId w:val="34"/>
        </w:numPr>
        <w:tabs>
          <w:tab w:pos="3208" w:val="left" w:leader="none"/>
          <w:tab w:pos="3209" w:val="left" w:leader="none"/>
        </w:tabs>
        <w:spacing w:line="270" w:lineRule="exact" w:before="0" w:after="0"/>
        <w:ind w:left="3208" w:right="0" w:hanging="721"/>
        <w:jc w:val="left"/>
      </w:pPr>
      <w:r>
        <w:rPr/>
        <w:t>Conclusion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BodyText"/>
        <w:spacing w:line="360" w:lineRule="auto"/>
        <w:ind w:left="248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82107392">
            <wp:simplePos x="0" y="0"/>
            <wp:positionH relativeFrom="page">
              <wp:posOffset>1235303</wp:posOffset>
            </wp:positionH>
            <wp:positionV relativeFrom="paragraph">
              <wp:posOffset>308268</wp:posOffset>
            </wp:positionV>
            <wp:extent cx="5338978" cy="5278485"/>
            <wp:effectExtent l="0" t="0" r="0" b="0"/>
            <wp:wrapNone/>
            <wp:docPr id="2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detrimental health effects of radiation associated with diagnostic x-</w:t>
      </w:r>
      <w:r>
        <w:rPr>
          <w:spacing w:val="-57"/>
        </w:rPr>
        <w:t> </w:t>
      </w:r>
      <w:r>
        <w:rPr/>
        <w:t>ray examinations have been estimated at four diagnostic centres in Nigeria.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(UCH),</w:t>
      </w:r>
      <w:r>
        <w:rPr>
          <w:spacing w:val="1"/>
        </w:rPr>
        <w:t> </w:t>
      </w:r>
      <w:r>
        <w:rPr/>
        <w:t>Ibadan;</w:t>
      </w:r>
      <w:r>
        <w:rPr>
          <w:spacing w:val="1"/>
        </w:rPr>
        <w:t> </w:t>
      </w:r>
      <w:r>
        <w:rPr/>
        <w:t>TwoTees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(TDC);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Complex</w:t>
      </w:r>
      <w:r>
        <w:rPr>
          <w:spacing w:val="1"/>
        </w:rPr>
        <w:t> </w:t>
      </w:r>
      <w:r>
        <w:rPr/>
        <w:t>(OAUTHC)</w:t>
      </w:r>
      <w:r>
        <w:rPr>
          <w:spacing w:val="1"/>
        </w:rPr>
        <w:t> </w:t>
      </w:r>
      <w:r>
        <w:rPr/>
        <w:t>Ile-Ife;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(NHA).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 used to estimate the detriment</w:t>
      </w:r>
      <w:r>
        <w:rPr>
          <w:spacing w:val="1"/>
        </w:rPr>
        <w:t> </w:t>
      </w:r>
      <w:r>
        <w:rPr/>
        <w:t>was in two</w:t>
      </w:r>
      <w:r>
        <w:rPr>
          <w:spacing w:val="60"/>
        </w:rPr>
        <w:t> </w:t>
      </w:r>
      <w:r>
        <w:rPr/>
        <w:t>parts. The first part dealt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 using Monte Carlo computer program, PCXMC, while the second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used the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risk of</w:t>
      </w:r>
      <w:r>
        <w:rPr>
          <w:spacing w:val="-1"/>
        </w:rPr>
        <w:t> </w:t>
      </w:r>
      <w:r>
        <w:rPr/>
        <w:t>fatal</w:t>
      </w:r>
      <w:r>
        <w:rPr>
          <w:spacing w:val="-1"/>
        </w:rPr>
        <w:t> </w:t>
      </w:r>
      <w:r>
        <w:rPr/>
        <w:t>cancer.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433" w:firstLine="720"/>
        <w:jc w:val="both"/>
      </w:pPr>
      <w:r>
        <w:rPr/>
        <w:t>The number of internal organs of the body to be considered for the</w:t>
      </w:r>
      <w:r>
        <w:rPr>
          <w:spacing w:val="1"/>
        </w:rPr>
        <w:t> </w:t>
      </w:r>
      <w:r>
        <w:rPr/>
        <w:t>calculation of effective dose is about 22. Therefore, the use of other methods</w:t>
      </w:r>
      <w:r>
        <w:rPr>
          <w:spacing w:val="1"/>
        </w:rPr>
        <w:t> </w:t>
      </w:r>
      <w:r>
        <w:rPr/>
        <w:t>such as those mentioned in section 2.7, apart from Monte Carlo computer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PCXMC,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examinations would be cumbersome (Yakoumakis et al, 2001).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PCXMC</w:t>
      </w:r>
      <w:r>
        <w:rPr>
          <w:spacing w:val="-1"/>
        </w:rPr>
        <w:t> </w:t>
      </w:r>
      <w:r>
        <w:rPr/>
        <w:t>in this study</w:t>
      </w:r>
      <w:r>
        <w:rPr>
          <w:spacing w:val="-8"/>
        </w:rPr>
        <w:t> </w:t>
      </w:r>
      <w:r>
        <w:rPr/>
        <w:t>has proved</w:t>
      </w:r>
      <w:r>
        <w:rPr>
          <w:spacing w:val="-1"/>
        </w:rPr>
        <w:t> </w:t>
      </w:r>
      <w:r>
        <w:rPr/>
        <w:t>to be very</w:t>
      </w:r>
      <w:r>
        <w:rPr>
          <w:spacing w:val="-5"/>
        </w:rPr>
        <w:t> </w:t>
      </w:r>
      <w:r>
        <w:rPr/>
        <w:t>useful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less cumbersome.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0"/>
        <w:ind w:left="3208"/>
      </w:pP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results</w:t>
      </w:r>
      <w:r>
        <w:rPr>
          <w:spacing w:val="30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work,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conclusions</w:t>
      </w:r>
      <w:r>
        <w:rPr>
          <w:spacing w:val="30"/>
        </w:rPr>
        <w:t> </w:t>
      </w:r>
      <w:r>
        <w:rPr/>
        <w:t>are</w:t>
      </w:r>
    </w:p>
    <w:p>
      <w:pPr>
        <w:pStyle w:val="BodyText"/>
        <w:spacing w:before="137"/>
        <w:ind w:left="2488"/>
      </w:pPr>
      <w:r>
        <w:rPr/>
        <w:t>made: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139" w:after="0"/>
        <w:ind w:left="2848" w:right="1435" w:hanging="360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regulatory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Nuclear</w:t>
      </w:r>
      <w:r>
        <w:rPr>
          <w:spacing w:val="1"/>
          <w:sz w:val="24"/>
        </w:rPr>
        <w:t> </w:t>
      </w:r>
      <w:r>
        <w:rPr>
          <w:sz w:val="24"/>
        </w:rPr>
        <w:t>Regulatory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1"/>
          <w:sz w:val="24"/>
        </w:rPr>
        <w:t> </w:t>
      </w:r>
      <w:r>
        <w:rPr>
          <w:sz w:val="24"/>
        </w:rPr>
        <w:t>NNRA)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2001</w:t>
      </w:r>
      <w:r>
        <w:rPr>
          <w:spacing w:val="1"/>
          <w:sz w:val="24"/>
        </w:rPr>
        <w:t> </w:t>
      </w:r>
      <w:r>
        <w:rPr>
          <w:sz w:val="24"/>
        </w:rPr>
        <w:t>gave</w:t>
      </w:r>
      <w:r>
        <w:rPr>
          <w:spacing w:val="1"/>
          <w:sz w:val="24"/>
        </w:rPr>
        <w:t> </w:t>
      </w:r>
      <w:r>
        <w:rPr>
          <w:sz w:val="24"/>
        </w:rPr>
        <w:t>room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importation of out dated x-ray machine into the country. Most of these x-</w:t>
      </w:r>
      <w:r>
        <w:rPr>
          <w:spacing w:val="1"/>
          <w:sz w:val="24"/>
        </w:rPr>
        <w:t> </w:t>
      </w:r>
      <w:r>
        <w:rPr>
          <w:sz w:val="24"/>
        </w:rPr>
        <w:t>ray machines had aged x-ray tube that made them unsuitable for medical x-</w:t>
      </w:r>
      <w:r>
        <w:rPr>
          <w:spacing w:val="-57"/>
          <w:sz w:val="24"/>
        </w:rPr>
        <w:t> </w:t>
      </w:r>
      <w:r>
        <w:rPr>
          <w:sz w:val="24"/>
        </w:rPr>
        <w:t>ray</w:t>
      </w:r>
      <w:r>
        <w:rPr>
          <w:spacing w:val="-5"/>
          <w:sz w:val="24"/>
        </w:rPr>
        <w:t> </w:t>
      </w:r>
      <w:r>
        <w:rPr>
          <w:sz w:val="24"/>
        </w:rPr>
        <w:t>examination.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0" w:after="0"/>
        <w:ind w:left="2848" w:right="1440" w:hanging="360"/>
        <w:jc w:val="both"/>
        <w:rPr>
          <w:sz w:val="24"/>
        </w:rPr>
      </w:pPr>
      <w:r>
        <w:rPr>
          <w:sz w:val="24"/>
        </w:rPr>
        <w:t>This study has shown that 75 % of x-ray machines in Nigeria were installed</w:t>
      </w:r>
      <w:r>
        <w:rPr>
          <w:spacing w:val="-58"/>
          <w:sz w:val="24"/>
        </w:rPr>
        <w:t> </w:t>
      </w:r>
      <w:r>
        <w:rPr>
          <w:sz w:val="24"/>
        </w:rPr>
        <w:t>after</w:t>
      </w:r>
      <w:r>
        <w:rPr>
          <w:spacing w:val="33"/>
          <w:sz w:val="24"/>
        </w:rPr>
        <w:t> </w:t>
      </w:r>
      <w:r>
        <w:rPr>
          <w:sz w:val="24"/>
        </w:rPr>
        <w:t>about</w:t>
      </w:r>
      <w:r>
        <w:rPr>
          <w:spacing w:val="31"/>
          <w:sz w:val="24"/>
        </w:rPr>
        <w:t> </w:t>
      </w:r>
      <w:r>
        <w:rPr>
          <w:sz w:val="24"/>
        </w:rPr>
        <w:t>10</w:t>
      </w:r>
      <w:r>
        <w:rPr>
          <w:spacing w:val="36"/>
          <w:sz w:val="24"/>
        </w:rPr>
        <w:t> </w:t>
      </w:r>
      <w:r>
        <w:rPr>
          <w:sz w:val="24"/>
        </w:rPr>
        <w:t>years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manufacture.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addition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this,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thickness</w:t>
      </w:r>
      <w:r>
        <w:rPr>
          <w:spacing w:val="32"/>
          <w:sz w:val="24"/>
        </w:rPr>
        <w:t> </w:t>
      </w:r>
      <w:r>
        <w:rPr>
          <w:sz w:val="24"/>
        </w:rPr>
        <w:t>of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57"/>
          <w:footerReference w:type="default" r:id="rId15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848" w:right="1438"/>
        <w:jc w:val="both"/>
      </w:pPr>
      <w:r>
        <w:rPr/>
        <w:t>filter material in most of the x-ray tubes are not adequate for the tube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(workload) to which</w:t>
      </w:r>
      <w:r>
        <w:rPr>
          <w:spacing w:val="-1"/>
        </w:rPr>
        <w:t> </w:t>
      </w:r>
      <w:r>
        <w:rPr/>
        <w:t>the x-ray</w:t>
      </w:r>
      <w:r>
        <w:rPr>
          <w:spacing w:val="-6"/>
        </w:rPr>
        <w:t> </w:t>
      </w:r>
      <w:r>
        <w:rPr/>
        <w:t>machine</w:t>
      </w:r>
      <w:r>
        <w:rPr>
          <w:spacing w:val="1"/>
        </w:rPr>
        <w:t> </w:t>
      </w:r>
      <w:r>
        <w:rPr/>
        <w:t>are subjected.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1" w:after="0"/>
        <w:ind w:left="2848" w:right="143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07904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2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all the x-ray examination considered in this study namely, thoracic, head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neck,</w:t>
      </w:r>
      <w:r>
        <w:rPr>
          <w:spacing w:val="1"/>
          <w:sz w:val="24"/>
        </w:rPr>
        <w:t> </w:t>
      </w:r>
      <w:r>
        <w:rPr>
          <w:sz w:val="24"/>
        </w:rPr>
        <w:t>pelvic,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limb,</w:t>
      </w:r>
      <w:r>
        <w:rPr>
          <w:spacing w:val="1"/>
          <w:sz w:val="24"/>
        </w:rPr>
        <w:t> </w:t>
      </w:r>
      <w:r>
        <w:rPr>
          <w:sz w:val="24"/>
        </w:rPr>
        <w:t>abdomen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limb</w:t>
      </w:r>
      <w:r>
        <w:rPr>
          <w:spacing w:val="1"/>
          <w:sz w:val="24"/>
        </w:rPr>
        <w:t> </w:t>
      </w:r>
      <w:r>
        <w:rPr>
          <w:sz w:val="24"/>
        </w:rPr>
        <w:t>regions,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highest</w:t>
      </w:r>
      <w:r>
        <w:rPr>
          <w:spacing w:val="42"/>
          <w:sz w:val="24"/>
        </w:rPr>
        <w:t> </w:t>
      </w:r>
      <w:r>
        <w:rPr>
          <w:sz w:val="24"/>
        </w:rPr>
        <w:t>frequency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all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centres</w:t>
      </w:r>
      <w:r>
        <w:rPr>
          <w:spacing w:val="42"/>
          <w:sz w:val="24"/>
        </w:rPr>
        <w:t> </w:t>
      </w:r>
      <w:r>
        <w:rPr>
          <w:sz w:val="24"/>
        </w:rPr>
        <w:t>was</w:t>
      </w:r>
      <w:r>
        <w:rPr>
          <w:spacing w:val="42"/>
          <w:sz w:val="24"/>
        </w:rPr>
        <w:t> </w:t>
      </w:r>
      <w:r>
        <w:rPr>
          <w:sz w:val="24"/>
        </w:rPr>
        <w:t>thoracic</w:t>
      </w:r>
      <w:r>
        <w:rPr>
          <w:spacing w:val="41"/>
          <w:sz w:val="24"/>
        </w:rPr>
        <w:t> </w:t>
      </w:r>
      <w:r>
        <w:rPr>
          <w:sz w:val="24"/>
        </w:rPr>
        <w:t>(74%).</w:t>
      </w:r>
      <w:r>
        <w:rPr>
          <w:spacing w:val="-58"/>
          <w:sz w:val="24"/>
        </w:rPr>
        <w:t> </w:t>
      </w:r>
      <w:r>
        <w:rPr>
          <w:sz w:val="24"/>
        </w:rPr>
        <w:t>This was followed by head and neck (11%); pelvic (8%); lower limb (4%);</w:t>
      </w:r>
      <w:r>
        <w:rPr>
          <w:spacing w:val="1"/>
          <w:sz w:val="24"/>
        </w:rPr>
        <w:t> </w:t>
      </w:r>
      <w:r>
        <w:rPr>
          <w:sz w:val="24"/>
        </w:rPr>
        <w:t>abdomen</w:t>
      </w:r>
      <w:r>
        <w:rPr>
          <w:spacing w:val="-1"/>
          <w:sz w:val="24"/>
        </w:rPr>
        <w:t> </w:t>
      </w:r>
      <w:r>
        <w:rPr>
          <w:sz w:val="24"/>
        </w:rPr>
        <w:t>(2%); and upper limb (1%).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0" w:after="0"/>
        <w:ind w:left="2848" w:right="1436" w:hanging="360"/>
        <w:jc w:val="both"/>
        <w:rPr>
          <w:sz w:val="24"/>
        </w:rPr>
      </w:pPr>
      <w:r>
        <w:rPr>
          <w:sz w:val="24"/>
        </w:rPr>
        <w:t>The total number of patient selected randomly from all the centres, for this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1034.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310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UCH,</w:t>
      </w:r>
      <w:r>
        <w:rPr>
          <w:spacing w:val="1"/>
          <w:sz w:val="24"/>
        </w:rPr>
        <w:t> </w:t>
      </w:r>
      <w:r>
        <w:rPr>
          <w:sz w:val="24"/>
        </w:rPr>
        <w:t>276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TDC,</w:t>
      </w:r>
      <w:r>
        <w:rPr>
          <w:spacing w:val="1"/>
          <w:sz w:val="24"/>
        </w:rPr>
        <w:t> </w:t>
      </w:r>
      <w:r>
        <w:rPr>
          <w:sz w:val="24"/>
        </w:rPr>
        <w:t>220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OAUTHC and 228 for NHA. The mean age (years) of patients examined at</w:t>
      </w:r>
      <w:r>
        <w:rPr>
          <w:spacing w:val="-57"/>
          <w:sz w:val="24"/>
        </w:rPr>
        <w:t> </w:t>
      </w:r>
      <w:r>
        <w:rPr>
          <w:sz w:val="24"/>
        </w:rPr>
        <w:t>UCH, TDC, OAUTHC and NHA was 38 ±1 32 ±1, 27 ±1, and 38 ±1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0"/>
          <w:numId w:val="35"/>
        </w:numPr>
        <w:tabs>
          <w:tab w:pos="2909" w:val="left" w:leader="none"/>
        </w:tabs>
        <w:spacing w:line="360" w:lineRule="auto" w:before="0" w:after="0"/>
        <w:ind w:left="2848" w:right="1433" w:hanging="36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(kVp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mAs)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examination varies from centre to centre. The mean exposure parameters,</w:t>
      </w:r>
      <w:r>
        <w:rPr>
          <w:spacing w:val="1"/>
          <w:sz w:val="24"/>
        </w:rPr>
        <w:t> </w:t>
      </w:r>
      <w:r>
        <w:rPr>
          <w:sz w:val="24"/>
        </w:rPr>
        <w:t>(kVp and mAs) selected are 69 and 45 at UCH, 76 and 79 at TDC, 100 and</w:t>
      </w:r>
      <w:r>
        <w:rPr>
          <w:spacing w:val="1"/>
          <w:sz w:val="24"/>
        </w:rPr>
        <w:t> </w:t>
      </w:r>
      <w:r>
        <w:rPr>
          <w:sz w:val="24"/>
        </w:rPr>
        <w:t>83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OAUTHC and 75</w:t>
      </w:r>
      <w:r>
        <w:rPr>
          <w:spacing w:val="2"/>
          <w:sz w:val="24"/>
        </w:rPr>
        <w:t> </w:t>
      </w:r>
      <w:r>
        <w:rPr>
          <w:sz w:val="24"/>
        </w:rPr>
        <w:t>and 28 at</w:t>
      </w:r>
      <w:r>
        <w:rPr>
          <w:spacing w:val="1"/>
          <w:sz w:val="24"/>
        </w:rPr>
        <w:t> </w:t>
      </w:r>
      <w:r>
        <w:rPr>
          <w:sz w:val="24"/>
        </w:rPr>
        <w:t>NHA.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1" w:after="0"/>
        <w:ind w:left="2848" w:right="143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mode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application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anti-scatter</w:t>
      </w:r>
      <w:r>
        <w:rPr>
          <w:spacing w:val="25"/>
          <w:sz w:val="24"/>
        </w:rPr>
        <w:t> </w:t>
      </w:r>
      <w:r>
        <w:rPr>
          <w:sz w:val="24"/>
        </w:rPr>
        <w:t>grid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same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all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centres</w:t>
      </w:r>
      <w:r>
        <w:rPr>
          <w:spacing w:val="-57"/>
          <w:sz w:val="24"/>
        </w:rPr>
        <w:t> </w:t>
      </w:r>
      <w:r>
        <w:rPr>
          <w:sz w:val="24"/>
        </w:rPr>
        <w:t>for different type of x-ray examinations except at OAUTHC, where grid</w:t>
      </w:r>
      <w:r>
        <w:rPr>
          <w:spacing w:val="1"/>
          <w:sz w:val="24"/>
        </w:rPr>
        <w:t> </w:t>
      </w:r>
      <w:r>
        <w:rPr>
          <w:sz w:val="24"/>
        </w:rPr>
        <w:t>was applied for thoracic x-ray examination. The use of anti-scatter grid for</w:t>
      </w:r>
      <w:r>
        <w:rPr>
          <w:spacing w:val="1"/>
          <w:sz w:val="24"/>
        </w:rPr>
        <w:t> </w:t>
      </w:r>
      <w:r>
        <w:rPr>
          <w:sz w:val="24"/>
        </w:rPr>
        <w:t>any type of x-ray examination at OAUTHC was found to be the main cause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centre.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instance, the exposure parameters selected for head and neck (100 kVp and</w:t>
      </w:r>
      <w:r>
        <w:rPr>
          <w:spacing w:val="-57"/>
          <w:sz w:val="24"/>
        </w:rPr>
        <w:t> </w:t>
      </w:r>
      <w:r>
        <w:rPr>
          <w:sz w:val="24"/>
        </w:rPr>
        <w:t>128 mAs); and thoracic x-ray examinations (107 kVp and 73 mAs) were</w:t>
      </w:r>
      <w:r>
        <w:rPr>
          <w:spacing w:val="1"/>
          <w:sz w:val="24"/>
        </w:rPr>
        <w:t> </w:t>
      </w:r>
      <w:r>
        <w:rPr>
          <w:sz w:val="24"/>
        </w:rPr>
        <w:t>higher those</w:t>
      </w:r>
      <w:r>
        <w:rPr>
          <w:spacing w:val="-2"/>
          <w:sz w:val="24"/>
        </w:rPr>
        <w:t> </w:t>
      </w:r>
      <w:r>
        <w:rPr>
          <w:sz w:val="24"/>
        </w:rPr>
        <w:t>selected at other</w:t>
      </w:r>
      <w:r>
        <w:rPr>
          <w:spacing w:val="-2"/>
          <w:sz w:val="24"/>
        </w:rPr>
        <w:t> </w:t>
      </w:r>
      <w:r>
        <w:rPr>
          <w:sz w:val="24"/>
        </w:rPr>
        <w:t>centres for</w:t>
      </w:r>
      <w:r>
        <w:rPr>
          <w:spacing w:val="-2"/>
          <w:sz w:val="24"/>
        </w:rPr>
        <w:t> </w:t>
      </w:r>
      <w:r>
        <w:rPr>
          <w:sz w:val="24"/>
        </w:rPr>
        <w:t>similar x-ray</w:t>
      </w:r>
      <w:r>
        <w:rPr>
          <w:spacing w:val="-5"/>
          <w:sz w:val="24"/>
        </w:rPr>
        <w:t> </w:t>
      </w:r>
      <w:r>
        <w:rPr>
          <w:sz w:val="24"/>
        </w:rPr>
        <w:t>examinations.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0" w:after="0"/>
        <w:ind w:left="2848" w:right="1437" w:hanging="360"/>
        <w:jc w:val="both"/>
        <w:rPr>
          <w:sz w:val="24"/>
        </w:rPr>
      </w:pPr>
      <w:r>
        <w:rPr>
          <w:sz w:val="24"/>
        </w:rPr>
        <w:t>The dose area product, DAP (mGycm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 obtained from all the regions of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body examined are between 70 and 593 mGycm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at UCH, 94 and 748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mGycm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at TDC, 1939 and 38155 mGycm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at OAUTHC and 115 – 520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mGycm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at NHA.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1" w:after="0"/>
        <w:ind w:left="2848" w:right="1437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 has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entrance</w:t>
      </w:r>
      <w:r>
        <w:rPr>
          <w:spacing w:val="1"/>
          <w:sz w:val="24"/>
        </w:rPr>
        <w:t> </w:t>
      </w:r>
      <w:r>
        <w:rPr>
          <w:sz w:val="24"/>
        </w:rPr>
        <w:t>skin</w:t>
      </w:r>
      <w:r>
        <w:rPr>
          <w:spacing w:val="1"/>
          <w:sz w:val="24"/>
        </w:rPr>
        <w:t> </w:t>
      </w:r>
      <w:r>
        <w:rPr>
          <w:sz w:val="24"/>
        </w:rPr>
        <w:t>dose</w:t>
      </w:r>
      <w:r>
        <w:rPr>
          <w:spacing w:val="1"/>
          <w:sz w:val="24"/>
        </w:rPr>
        <w:t> </w:t>
      </w:r>
      <w:r>
        <w:rPr>
          <w:sz w:val="24"/>
        </w:rPr>
        <w:t>(mGy)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examinations are between 0.3 and 2.6 mGy at UCH, 0.4 and 1.6 mGy at</w:t>
      </w:r>
      <w:r>
        <w:rPr>
          <w:spacing w:val="1"/>
          <w:sz w:val="24"/>
        </w:rPr>
        <w:t> </w:t>
      </w:r>
      <w:r>
        <w:rPr>
          <w:sz w:val="24"/>
        </w:rPr>
        <w:t>TDC,</w:t>
      </w:r>
      <w:r>
        <w:rPr>
          <w:spacing w:val="3"/>
          <w:sz w:val="24"/>
        </w:rPr>
        <w:t> </w:t>
      </w:r>
      <w:r>
        <w:rPr>
          <w:sz w:val="24"/>
        </w:rPr>
        <w:t>3.5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9.2</w:t>
      </w:r>
      <w:r>
        <w:rPr>
          <w:spacing w:val="3"/>
          <w:sz w:val="24"/>
        </w:rPr>
        <w:t> </w:t>
      </w:r>
      <w:r>
        <w:rPr>
          <w:sz w:val="24"/>
        </w:rPr>
        <w:t>mGy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OAUTHC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0.4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1.3</w:t>
      </w:r>
      <w:r>
        <w:rPr>
          <w:spacing w:val="6"/>
          <w:sz w:val="24"/>
        </w:rPr>
        <w:t> </w:t>
      </w:r>
      <w:r>
        <w:rPr>
          <w:sz w:val="24"/>
        </w:rPr>
        <w:t>mGy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NHA.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59"/>
          <w:footerReference w:type="default" r:id="rId160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848" w:right="1434"/>
        <w:jc w:val="both"/>
      </w:pPr>
      <w:r>
        <w:rPr/>
        <w:t>Similarly, the effective dose (mSv) are between 0.01 and</w:t>
      </w:r>
      <w:r>
        <w:rPr>
          <w:spacing w:val="60"/>
        </w:rPr>
        <w:t> </w:t>
      </w:r>
      <w:r>
        <w:rPr/>
        <w:t>0.61 mSv at</w:t>
      </w:r>
      <w:r>
        <w:rPr>
          <w:spacing w:val="1"/>
        </w:rPr>
        <w:t> </w:t>
      </w:r>
      <w:r>
        <w:rPr/>
        <w:t>UCH,</w:t>
      </w:r>
      <w:r>
        <w:rPr>
          <w:spacing w:val="25"/>
        </w:rPr>
        <w:t> </w:t>
      </w:r>
      <w:r>
        <w:rPr/>
        <w:t>0.01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1.10</w:t>
      </w:r>
      <w:r>
        <w:rPr>
          <w:spacing w:val="27"/>
        </w:rPr>
        <w:t> </w:t>
      </w:r>
      <w:r>
        <w:rPr/>
        <w:t>mSv</w:t>
      </w:r>
      <w:r>
        <w:rPr>
          <w:spacing w:val="26"/>
        </w:rPr>
        <w:t> </w:t>
      </w:r>
      <w:r>
        <w:rPr/>
        <w:t>at</w:t>
      </w:r>
      <w:r>
        <w:rPr>
          <w:spacing w:val="26"/>
        </w:rPr>
        <w:t> </w:t>
      </w:r>
      <w:r>
        <w:rPr/>
        <w:t>TDC,</w:t>
      </w:r>
      <w:r>
        <w:rPr>
          <w:spacing w:val="53"/>
        </w:rPr>
        <w:t> </w:t>
      </w:r>
      <w:r>
        <w:rPr/>
        <w:t>0.24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4.74</w:t>
      </w:r>
      <w:r>
        <w:rPr>
          <w:spacing w:val="26"/>
        </w:rPr>
        <w:t> </w:t>
      </w:r>
      <w:r>
        <w:rPr/>
        <w:t>mSv</w:t>
      </w:r>
      <w:r>
        <w:rPr>
          <w:spacing w:val="25"/>
        </w:rPr>
        <w:t> </w:t>
      </w:r>
      <w:r>
        <w:rPr/>
        <w:t>at</w:t>
      </w:r>
      <w:r>
        <w:rPr>
          <w:spacing w:val="26"/>
        </w:rPr>
        <w:t> </w:t>
      </w:r>
      <w:r>
        <w:rPr/>
        <w:t>OAUTHC</w:t>
      </w:r>
      <w:r>
        <w:rPr>
          <w:spacing w:val="30"/>
        </w:rPr>
        <w:t> </w:t>
      </w:r>
      <w:r>
        <w:rPr/>
        <w:t>and</w:t>
      </w:r>
    </w:p>
    <w:p>
      <w:pPr>
        <w:pStyle w:val="BodyText"/>
        <w:spacing w:line="360" w:lineRule="auto" w:before="1"/>
        <w:ind w:left="2848" w:right="1434"/>
        <w:jc w:val="both"/>
      </w:pPr>
      <w:r>
        <w:rPr/>
        <w:drawing>
          <wp:anchor distT="0" distB="0" distL="0" distR="0" allowOverlap="1" layoutInCell="1" locked="0" behindDoc="1" simplePos="0" relativeHeight="482108416">
            <wp:simplePos x="0" y="0"/>
            <wp:positionH relativeFrom="page">
              <wp:posOffset>1235303</wp:posOffset>
            </wp:positionH>
            <wp:positionV relativeFrom="paragraph">
              <wp:posOffset>952031</wp:posOffset>
            </wp:positionV>
            <wp:extent cx="5338978" cy="5278485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0.01 and 0.60 mSv at NHA. When these effective doses were compared</w:t>
      </w:r>
      <w:r>
        <w:rPr>
          <w:spacing w:val="1"/>
        </w:rPr>
        <w:t> </w:t>
      </w:r>
      <w:r>
        <w:rPr/>
        <w:t>with</w:t>
      </w:r>
      <w:r>
        <w:rPr>
          <w:spacing w:val="17"/>
        </w:rPr>
        <w:t> </w:t>
      </w:r>
      <w:r>
        <w:rPr/>
        <w:t>effective</w:t>
      </w:r>
      <w:r>
        <w:rPr>
          <w:spacing w:val="16"/>
        </w:rPr>
        <w:t> </w:t>
      </w:r>
      <w:r>
        <w:rPr/>
        <w:t>doses</w:t>
      </w:r>
      <w:r>
        <w:rPr>
          <w:spacing w:val="18"/>
        </w:rPr>
        <w:t> </w:t>
      </w:r>
      <w:r>
        <w:rPr/>
        <w:t>obtained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similar</w:t>
      </w:r>
      <w:r>
        <w:rPr>
          <w:spacing w:val="16"/>
        </w:rPr>
        <w:t> </w:t>
      </w:r>
      <w:r>
        <w:rPr/>
        <w:t>studies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17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in literatures, it was found that the effective doses obtained in this study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within their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values.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0" w:after="0"/>
        <w:ind w:left="2848" w:right="1430" w:hanging="360"/>
        <w:jc w:val="both"/>
        <w:rPr>
          <w:sz w:val="24"/>
        </w:rPr>
      </w:pPr>
      <w:r>
        <w:rPr>
          <w:sz w:val="24"/>
        </w:rPr>
        <w:t>The risk of cancer (per million patients) estimated from all the medical x-</w:t>
      </w:r>
      <w:r>
        <w:rPr>
          <w:spacing w:val="1"/>
          <w:sz w:val="24"/>
        </w:rPr>
        <w:t> </w:t>
      </w:r>
      <w:r>
        <w:rPr>
          <w:sz w:val="24"/>
        </w:rPr>
        <w:t>ray examinations performed at each of the centres considered in this study</w:t>
      </w:r>
      <w:r>
        <w:rPr>
          <w:spacing w:val="1"/>
          <w:sz w:val="24"/>
        </w:rPr>
        <w:t> </w:t>
      </w:r>
      <w:r>
        <w:rPr>
          <w:sz w:val="24"/>
        </w:rPr>
        <w:t>ranged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2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9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UCH,</w:t>
      </w:r>
      <w:r>
        <w:rPr>
          <w:spacing w:val="11"/>
          <w:sz w:val="24"/>
        </w:rPr>
        <w:t> </w:t>
      </w:r>
      <w:r>
        <w:rPr>
          <w:sz w:val="24"/>
        </w:rPr>
        <w:t>2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22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TDC,</w:t>
      </w:r>
      <w:r>
        <w:rPr>
          <w:spacing w:val="12"/>
          <w:sz w:val="24"/>
        </w:rPr>
        <w:t> </w:t>
      </w:r>
      <w:r>
        <w:rPr>
          <w:sz w:val="24"/>
        </w:rPr>
        <w:t>15</w:t>
      </w:r>
      <w:r>
        <w:rPr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400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OAUTHC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– 6 for</w:t>
      </w:r>
      <w:r>
        <w:rPr>
          <w:spacing w:val="-2"/>
          <w:sz w:val="24"/>
        </w:rPr>
        <w:t> </w:t>
      </w:r>
      <w:r>
        <w:rPr>
          <w:sz w:val="24"/>
        </w:rPr>
        <w:t>NHA.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0" w:after="0"/>
        <w:ind w:left="2848" w:right="1436" w:hanging="360"/>
        <w:jc w:val="both"/>
        <w:rPr>
          <w:sz w:val="24"/>
        </w:rPr>
      </w:pPr>
      <w:r>
        <w:rPr>
          <w:sz w:val="24"/>
        </w:rPr>
        <w:t>The overall analysis of technical parameters of x-ray machine in all the</w:t>
      </w:r>
      <w:r>
        <w:rPr>
          <w:spacing w:val="1"/>
          <w:sz w:val="24"/>
        </w:rPr>
        <w:t> </w:t>
      </w:r>
      <w:r>
        <w:rPr>
          <w:sz w:val="24"/>
        </w:rPr>
        <w:t>centres considered in this study showed that the filtration (&lt; 2.5 mmAl)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tube</w:t>
      </w:r>
      <w:r>
        <w:rPr>
          <w:spacing w:val="61"/>
          <w:sz w:val="24"/>
        </w:rPr>
        <w:t> </w:t>
      </w:r>
      <w:r>
        <w:rPr>
          <w:sz w:val="24"/>
        </w:rPr>
        <w:t>at</w:t>
      </w:r>
      <w:r>
        <w:rPr>
          <w:spacing w:val="61"/>
          <w:sz w:val="24"/>
        </w:rPr>
        <w:t> </w:t>
      </w:r>
      <w:r>
        <w:rPr>
          <w:sz w:val="24"/>
        </w:rPr>
        <w:t>OAUTHC   is   inadequate   for</w:t>
      </w:r>
      <w:r>
        <w:rPr>
          <w:spacing w:val="60"/>
          <w:sz w:val="24"/>
        </w:rPr>
        <w:t> </w:t>
      </w:r>
      <w:r>
        <w:rPr>
          <w:sz w:val="24"/>
        </w:rPr>
        <w:t>the   range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tube</w:t>
      </w:r>
      <w:r>
        <w:rPr>
          <w:spacing w:val="60"/>
          <w:sz w:val="24"/>
        </w:rPr>
        <w:t> </w:t>
      </w:r>
      <w:r>
        <w:rPr>
          <w:sz w:val="24"/>
        </w:rPr>
        <w:t>voltage</w:t>
      </w:r>
      <w:r>
        <w:rPr>
          <w:spacing w:val="-57"/>
          <w:sz w:val="24"/>
        </w:rPr>
        <w:t> </w:t>
      </w:r>
      <w:r>
        <w:rPr>
          <w:sz w:val="24"/>
        </w:rPr>
        <w:t>(&gt;</w:t>
      </w:r>
      <w:r>
        <w:rPr>
          <w:spacing w:val="-2"/>
          <w:sz w:val="24"/>
        </w:rPr>
        <w:t> </w:t>
      </w:r>
      <w:r>
        <w:rPr>
          <w:sz w:val="24"/>
        </w:rPr>
        <w:t>70 kVp)</w:t>
      </w:r>
      <w:r>
        <w:rPr>
          <w:spacing w:val="-1"/>
          <w:sz w:val="24"/>
        </w:rPr>
        <w:t> </w:t>
      </w:r>
      <w:r>
        <w:rPr>
          <w:sz w:val="24"/>
        </w:rPr>
        <w:t>to which the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machine was subjected</w:t>
      </w:r>
    </w:p>
    <w:p>
      <w:pPr>
        <w:pStyle w:val="ListParagraph"/>
        <w:numPr>
          <w:ilvl w:val="0"/>
          <w:numId w:val="35"/>
        </w:numPr>
        <w:tabs>
          <w:tab w:pos="2849" w:val="left" w:leader="none"/>
        </w:tabs>
        <w:spacing w:line="360" w:lineRule="auto" w:before="1" w:after="0"/>
        <w:ind w:left="2848" w:right="1436" w:hanging="360"/>
        <w:jc w:val="both"/>
        <w:rPr>
          <w:sz w:val="24"/>
        </w:rPr>
      </w:pPr>
      <w:r>
        <w:rPr>
          <w:sz w:val="24"/>
        </w:rPr>
        <w:t>The selection of high exposure parameters (high kVp with high mAs) and</w:t>
      </w:r>
      <w:r>
        <w:rPr>
          <w:spacing w:val="1"/>
          <w:sz w:val="24"/>
        </w:rPr>
        <w:t> </w:t>
      </w:r>
      <w:r>
        <w:rPr>
          <w:sz w:val="24"/>
        </w:rPr>
        <w:t>application of anti-scatter grid for procedure such as thoracic examination,</w:t>
      </w:r>
      <w:r>
        <w:rPr>
          <w:spacing w:val="1"/>
          <w:sz w:val="24"/>
        </w:rPr>
        <w:t> </w:t>
      </w:r>
      <w:r>
        <w:rPr>
          <w:sz w:val="24"/>
        </w:rPr>
        <w:t>which was</w:t>
      </w:r>
      <w:r>
        <w:rPr>
          <w:spacing w:val="1"/>
          <w:sz w:val="24"/>
        </w:rPr>
        <w:t> </w:t>
      </w:r>
      <w:r>
        <w:rPr>
          <w:sz w:val="24"/>
        </w:rPr>
        <w:t>performed at other centers</w:t>
      </w:r>
      <w:r>
        <w:rPr>
          <w:spacing w:val="1"/>
          <w:sz w:val="24"/>
        </w:rPr>
        <w:t> </w:t>
      </w:r>
      <w:r>
        <w:rPr>
          <w:sz w:val="24"/>
        </w:rPr>
        <w:t>(UCH, TDC and NHA) without</w:t>
      </w:r>
      <w:r>
        <w:rPr>
          <w:spacing w:val="1"/>
          <w:sz w:val="24"/>
        </w:rPr>
        <w:t> </w:t>
      </w:r>
      <w:r>
        <w:rPr>
          <w:sz w:val="24"/>
        </w:rPr>
        <w:t>application of   anti-scatter grid, were the main cause of high risk obtained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OAUTHC.</w:t>
      </w:r>
    </w:p>
    <w:p>
      <w:pPr>
        <w:pStyle w:val="ListParagraph"/>
        <w:numPr>
          <w:ilvl w:val="0"/>
          <w:numId w:val="35"/>
        </w:numPr>
        <w:tabs>
          <w:tab w:pos="2909" w:val="left" w:leader="none"/>
        </w:tabs>
        <w:spacing w:line="360" w:lineRule="auto" w:before="0" w:after="0"/>
        <w:ind w:left="2848" w:right="1435" w:hanging="360"/>
        <w:jc w:val="both"/>
        <w:rPr>
          <w:sz w:val="24"/>
        </w:rPr>
      </w:pPr>
      <w:r>
        <w:rPr/>
        <w:tab/>
      </w:r>
      <w:r>
        <w:rPr>
          <w:sz w:val="24"/>
        </w:rPr>
        <w:t>The results obtained from this study could serve as an update to existing</w:t>
      </w:r>
      <w:r>
        <w:rPr>
          <w:spacing w:val="1"/>
          <w:sz w:val="24"/>
        </w:rPr>
        <w:t> </w:t>
      </w:r>
      <w:r>
        <w:rPr>
          <w:sz w:val="24"/>
        </w:rPr>
        <w:t>data on radiation dose to patients from diagnostic x-ray examinations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detrimental health effect (such as fatal cancer) of radiation associated with</w:t>
      </w:r>
      <w:r>
        <w:rPr>
          <w:spacing w:val="1"/>
          <w:sz w:val="24"/>
        </w:rPr>
        <w:t> </w:t>
      </w:r>
      <w:r>
        <w:rPr>
          <w:sz w:val="24"/>
        </w:rPr>
        <w:t>diagnostic</w:t>
      </w:r>
      <w:r>
        <w:rPr>
          <w:spacing w:val="-1"/>
          <w:sz w:val="24"/>
        </w:rPr>
        <w:t> </w:t>
      </w: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examination of</w:t>
      </w:r>
      <w:r>
        <w:rPr>
          <w:spacing w:val="-1"/>
          <w:sz w:val="24"/>
        </w:rPr>
        <w:t> </w:t>
      </w:r>
      <w:r>
        <w:rPr>
          <w:sz w:val="24"/>
        </w:rPr>
        <w:t>different regions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body.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61"/>
          <w:footerReference w:type="default" r:id="rId162"/>
          <w:pgSz w:w="12240" w:h="15840"/>
          <w:pgMar w:header="0" w:footer="1068" w:top="1360" w:bottom="1260" w:left="680" w:right="0"/>
        </w:sectPr>
      </w:pPr>
    </w:p>
    <w:p>
      <w:pPr>
        <w:pStyle w:val="Heading6"/>
        <w:numPr>
          <w:ilvl w:val="1"/>
          <w:numId w:val="34"/>
        </w:numPr>
        <w:tabs>
          <w:tab w:pos="3208" w:val="left" w:leader="none"/>
          <w:tab w:pos="3209" w:val="left" w:leader="none"/>
        </w:tabs>
        <w:spacing w:line="240" w:lineRule="auto" w:before="74" w:after="0"/>
        <w:ind w:left="3208" w:right="0" w:hanging="721"/>
        <w:jc w:val="left"/>
      </w:pPr>
      <w:r>
        <w:rPr/>
        <w:t>Recommendations</w:t>
      </w:r>
    </w:p>
    <w:p>
      <w:pPr>
        <w:pStyle w:val="BodyText"/>
        <w:tabs>
          <w:tab w:pos="3160" w:val="left" w:leader="none"/>
          <w:tab w:pos="4388" w:val="left" w:leader="none"/>
          <w:tab w:pos="5142" w:val="left" w:leader="none"/>
          <w:tab w:pos="6670" w:val="left" w:leader="none"/>
          <w:tab w:pos="7102" w:val="left" w:leader="none"/>
          <w:tab w:pos="7637" w:val="left" w:leader="none"/>
          <w:tab w:pos="8560" w:val="left" w:leader="none"/>
          <w:tab w:pos="9800" w:val="left" w:leader="none"/>
        </w:tabs>
        <w:spacing w:line="360" w:lineRule="auto" w:before="137"/>
        <w:ind w:left="2488" w:right="1435" w:firstLine="720"/>
      </w:pPr>
      <w:r>
        <w:rPr/>
        <w:t>In order to keep the detrimental health effects of radiation associated</w:t>
      </w:r>
      <w:r>
        <w:rPr>
          <w:spacing w:val="1"/>
        </w:rPr>
        <w:t> </w:t>
      </w:r>
      <w:r>
        <w:rPr/>
        <w:t>with</w:t>
        <w:tab/>
        <w:t>diagnostic</w:t>
        <w:tab/>
        <w:t>x-ray</w:t>
        <w:tab/>
        <w:t>examinations</w:t>
        <w:tab/>
        <w:t>to</w:t>
        <w:tab/>
        <w:t>the</w:t>
        <w:tab/>
        <w:t>bearest</w:t>
        <w:tab/>
        <w:t>minimum,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36"/>
        </w:numPr>
        <w:tabs>
          <w:tab w:pos="2849" w:val="left" w:leader="none"/>
        </w:tabs>
        <w:spacing w:line="360" w:lineRule="auto" w:before="2" w:after="0"/>
        <w:ind w:left="2848" w:right="143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08928">
            <wp:simplePos x="0" y="0"/>
            <wp:positionH relativeFrom="page">
              <wp:posOffset>1235303</wp:posOffset>
            </wp:positionH>
            <wp:positionV relativeFrom="paragraph">
              <wp:posOffset>426886</wp:posOffset>
            </wp:positionV>
            <wp:extent cx="5338978" cy="5278485"/>
            <wp:effectExtent l="0" t="0" r="0" b="0"/>
            <wp:wrapNone/>
            <wp:docPr id="2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age, from the date of manufacture, of any type of x-ray machines 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examinations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exceed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60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before installation. In addition to this, the clinical application of such x-ray</w:t>
      </w:r>
      <w:r>
        <w:rPr>
          <w:spacing w:val="1"/>
          <w:sz w:val="24"/>
        </w:rPr>
        <w:t> </w:t>
      </w:r>
      <w:r>
        <w:rPr>
          <w:sz w:val="24"/>
        </w:rPr>
        <w:t>machines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 exceed</w:t>
      </w:r>
      <w:r>
        <w:rPr>
          <w:spacing w:val="-1"/>
          <w:sz w:val="24"/>
        </w:rPr>
        <w:t> </w:t>
      </w:r>
      <w:r>
        <w:rPr>
          <w:sz w:val="24"/>
        </w:rPr>
        <w:t>the expected</w:t>
      </w:r>
      <w:r>
        <w:rPr>
          <w:spacing w:val="-1"/>
          <w:sz w:val="24"/>
        </w:rPr>
        <w:t> </w:t>
      </w:r>
      <w:r>
        <w:rPr>
          <w:sz w:val="24"/>
        </w:rPr>
        <w:t>useful life</w:t>
      </w:r>
      <w:r>
        <w:rPr>
          <w:spacing w:val="-2"/>
          <w:sz w:val="24"/>
        </w:rPr>
        <w:t> </w:t>
      </w:r>
      <w:r>
        <w:rPr>
          <w:sz w:val="24"/>
        </w:rPr>
        <w:t>of 10</w:t>
      </w:r>
      <w:r>
        <w:rPr>
          <w:spacing w:val="-1"/>
          <w:sz w:val="24"/>
        </w:rPr>
        <w:t> </w:t>
      </w:r>
      <w:r>
        <w:rPr>
          <w:sz w:val="24"/>
        </w:rPr>
        <w:t>to 15</w:t>
      </w:r>
      <w:r>
        <w:rPr>
          <w:spacing w:val="4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36"/>
        </w:numPr>
        <w:tabs>
          <w:tab w:pos="2909" w:val="left" w:leader="none"/>
        </w:tabs>
        <w:spacing w:line="360" w:lineRule="auto" w:before="0" w:after="0"/>
        <w:ind w:left="2848" w:right="1437" w:hanging="360"/>
        <w:jc w:val="both"/>
        <w:rPr>
          <w:sz w:val="24"/>
        </w:rPr>
      </w:pPr>
      <w:r>
        <w:rPr/>
        <w:tab/>
      </w:r>
      <w:r>
        <w:rPr>
          <w:sz w:val="24"/>
        </w:rPr>
        <w:t>All diagnostic x-ray examinations of patients should be performed with</w:t>
      </w:r>
      <w:r>
        <w:rPr>
          <w:spacing w:val="1"/>
          <w:sz w:val="24"/>
        </w:rPr>
        <w:t> </w:t>
      </w:r>
      <w:r>
        <w:rPr>
          <w:sz w:val="24"/>
        </w:rPr>
        <w:t>optimized exposure factors. This involves selection of high kV with low</w:t>
      </w:r>
      <w:r>
        <w:rPr>
          <w:spacing w:val="1"/>
          <w:sz w:val="24"/>
        </w:rPr>
        <w:t> </w:t>
      </w:r>
      <w:r>
        <w:rPr>
          <w:sz w:val="24"/>
        </w:rPr>
        <w:t>mAs</w:t>
      </w:r>
      <w:r>
        <w:rPr>
          <w:spacing w:val="-1"/>
          <w:sz w:val="24"/>
        </w:rPr>
        <w:t> </w:t>
      </w:r>
      <w:r>
        <w:rPr>
          <w:sz w:val="24"/>
        </w:rPr>
        <w:t>and anti-scatter grid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selective</w:t>
      </w:r>
      <w:r>
        <w:rPr>
          <w:spacing w:val="-2"/>
          <w:sz w:val="24"/>
        </w:rPr>
        <w:t> </w:t>
      </w:r>
      <w:r>
        <w:rPr>
          <w:sz w:val="24"/>
        </w:rPr>
        <w:t>procedures.</w:t>
      </w:r>
    </w:p>
    <w:p>
      <w:pPr>
        <w:pStyle w:val="ListParagraph"/>
        <w:numPr>
          <w:ilvl w:val="0"/>
          <w:numId w:val="36"/>
        </w:numPr>
        <w:tabs>
          <w:tab w:pos="2849" w:val="left" w:leader="none"/>
        </w:tabs>
        <w:spacing w:line="360" w:lineRule="auto" w:before="0" w:after="0"/>
        <w:ind w:left="2848" w:right="1433" w:hanging="360"/>
        <w:jc w:val="both"/>
        <w:rPr>
          <w:sz w:val="24"/>
        </w:rPr>
      </w:pPr>
      <w:r>
        <w:rPr>
          <w:sz w:val="24"/>
        </w:rPr>
        <w:t>Also, the filtration (filter type and thickness) of x-ray tube for clinical x-ray</w:t>
      </w:r>
      <w:r>
        <w:rPr>
          <w:spacing w:val="-57"/>
          <w:sz w:val="24"/>
        </w:rPr>
        <w:t> </w:t>
      </w:r>
      <w:r>
        <w:rPr>
          <w:sz w:val="24"/>
        </w:rPr>
        <w:t>examination should be commensurate with the workload (kVp) of the x-ray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63"/>
          <w:footerReference w:type="default" r:id="rId164"/>
          <w:pgSz w:w="12240" w:h="15840"/>
          <w:pgMar w:header="0" w:footer="1068" w:top="1360" w:bottom="1260" w:left="680" w:right="0"/>
        </w:sectPr>
      </w:pPr>
    </w:p>
    <w:p>
      <w:pPr>
        <w:pStyle w:val="Heading5"/>
        <w:spacing w:before="79"/>
        <w:ind w:left="1214" w:right="1603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360" w:lineRule="auto" w:before="1"/>
        <w:ind w:left="2488" w:right="1600" w:hanging="720"/>
      </w:pPr>
      <w:r>
        <w:rPr/>
        <w:t>Atherton J.V. and W. Huda (1996). Energy imparted and effective dose in Computed</w:t>
      </w:r>
      <w:r>
        <w:rPr>
          <w:spacing w:val="-57"/>
        </w:rPr>
        <w:t> </w:t>
      </w:r>
      <w:r>
        <w:rPr/>
        <w:t>Tomography.</w:t>
      </w:r>
      <w:r>
        <w:rPr>
          <w:spacing w:val="59"/>
        </w:rPr>
        <w:t> </w:t>
      </w:r>
      <w:r>
        <w:rPr/>
        <w:t>Med.</w:t>
      </w:r>
      <w:r>
        <w:rPr>
          <w:spacing w:val="-1"/>
        </w:rPr>
        <w:t> </w:t>
      </w:r>
      <w:r>
        <w:rPr/>
        <w:t>Phys. 23: 735-741.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796" w:hanging="720"/>
        <w:jc w:val="both"/>
      </w:pPr>
      <w:r>
        <w:rPr/>
        <w:drawing>
          <wp:anchor distT="0" distB="0" distL="0" distR="0" allowOverlap="1" layoutInCell="1" locked="0" behindDoc="1" simplePos="0" relativeHeight="482109440">
            <wp:simplePos x="0" y="0"/>
            <wp:positionH relativeFrom="page">
              <wp:posOffset>1235303</wp:posOffset>
            </wp:positionH>
            <wp:positionV relativeFrom="paragraph">
              <wp:posOffset>72048</wp:posOffset>
            </wp:positionV>
            <wp:extent cx="5338978" cy="5278485"/>
            <wp:effectExtent l="0" t="0" r="0" b="0"/>
            <wp:wrapNone/>
            <wp:docPr id="2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Atomic Energy Regulatory Board (AERB) (2001). AERB Safety Code for Medical</w:t>
      </w:r>
      <w:r>
        <w:rPr>
          <w:spacing w:val="-57"/>
        </w:rPr>
        <w:t> </w:t>
      </w:r>
      <w:r>
        <w:rPr/>
        <w:t>Diagnostic X-ary Equipment and Installations. AERB/SC/MED-2 Mumbai</w:t>
      </w:r>
      <w:r>
        <w:rPr>
          <w:spacing w:val="1"/>
        </w:rPr>
        <w:t> </w:t>
      </w:r>
      <w:r>
        <w:rPr/>
        <w:t>400 094.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687" w:hanging="720"/>
      </w:pPr>
      <w:r>
        <w:rPr/>
        <w:t>Ajayi I. R. and Akinwumiju A. (2000). Measurement of Entrance surface Dose to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Common</w:t>
      </w:r>
      <w:r>
        <w:rPr>
          <w:spacing w:val="-2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Thermoluminescence</w:t>
      </w:r>
      <w:r>
        <w:rPr>
          <w:spacing w:val="-57"/>
        </w:rPr>
        <w:t> </w:t>
      </w:r>
      <w:r>
        <w:rPr/>
        <w:t>Dosimetry</w:t>
      </w:r>
      <w:r>
        <w:rPr>
          <w:spacing w:val="-6"/>
        </w:rPr>
        <w:t> </w:t>
      </w:r>
      <w:r>
        <w:rPr/>
        <w:t>in Nigeria. Radiat. Prot. Dosim 87 (3): 217</w:t>
      </w:r>
      <w:r>
        <w:rPr>
          <w:spacing w:val="2"/>
        </w:rPr>
        <w:t> </w:t>
      </w:r>
      <w:r>
        <w:rPr/>
        <w:t>– 220.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2488" w:right="1933" w:hanging="720"/>
      </w:pPr>
      <w:hyperlink r:id="rId167">
        <w:r>
          <w:rPr/>
          <w:t>Baldelli, P.</w:t>
        </w:r>
      </w:hyperlink>
      <w:r>
        <w:rPr/>
        <w:t> </w:t>
      </w:r>
      <w:hyperlink r:id="rId168">
        <w:r>
          <w:rPr/>
          <w:t>Taibi, A</w:t>
        </w:r>
      </w:hyperlink>
      <w:r>
        <w:rPr/>
        <w:t>., </w:t>
      </w:r>
      <w:hyperlink r:id="rId169">
        <w:r>
          <w:rPr/>
          <w:t>Tuffanelli, A</w:t>
        </w:r>
      </w:hyperlink>
      <w:r>
        <w:rPr/>
        <w:t>., &amp; </w:t>
      </w:r>
      <w:hyperlink r:id="rId170">
        <w:r>
          <w:rPr/>
          <w:t>Gambaccini, M</w:t>
        </w:r>
      </w:hyperlink>
      <w:r>
        <w:rPr/>
        <w:t>. (2004). Dose comparison</w:t>
      </w:r>
      <w:r>
        <w:rPr>
          <w:spacing w:val="-57"/>
        </w:rPr>
        <w:t> </w:t>
      </w:r>
      <w:r>
        <w:rPr/>
        <w:t>between conventional and quasi-monochromatic systems for diagnostic</w:t>
      </w:r>
      <w:r>
        <w:rPr>
          <w:spacing w:val="1"/>
        </w:rPr>
        <w:t> </w:t>
      </w:r>
      <w:r>
        <w:rPr/>
        <w:t>radiology</w:t>
      </w:r>
      <w:r>
        <w:rPr>
          <w:b/>
        </w:rPr>
        <w:t>”.</w:t>
      </w:r>
      <w:r>
        <w:rPr>
          <w:b/>
          <w:spacing w:val="-1"/>
        </w:rPr>
        <w:t> </w:t>
      </w:r>
      <w:r>
        <w:rPr/>
        <w:t>Phys Med</w:t>
      </w:r>
      <w:r>
        <w:rPr>
          <w:spacing w:val="1"/>
        </w:rPr>
        <w:t> </w:t>
      </w:r>
      <w:r>
        <w:rPr/>
        <w:t>Biol.</w:t>
      </w:r>
      <w:r>
        <w:rPr>
          <w:spacing w:val="1"/>
        </w:rPr>
        <w:t> </w:t>
      </w:r>
      <w:r>
        <w:rPr/>
        <w:t>7; 49</w:t>
      </w:r>
      <w:r>
        <w:rPr>
          <w:spacing w:val="-1"/>
        </w:rPr>
        <w:t> </w:t>
      </w:r>
      <w:r>
        <w:rPr/>
        <w:t>(17):4135-46.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912" w:hanging="720"/>
        <w:jc w:val="both"/>
      </w:pPr>
      <w:r>
        <w:rPr/>
        <w:t>Berrington de Gonzalez A and Darby S (2004). Risk of cancer from diagnostic X-</w:t>
      </w:r>
      <w:r>
        <w:rPr>
          <w:spacing w:val="-58"/>
        </w:rPr>
        <w:t> </w:t>
      </w:r>
      <w:r>
        <w:rPr/>
        <w:t>rays: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UK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countries.</w:t>
      </w:r>
      <w:r>
        <w:rPr>
          <w:spacing w:val="6"/>
        </w:rPr>
        <w:t> </w:t>
      </w:r>
      <w:r>
        <w:rPr/>
        <w:t>Lancet</w:t>
      </w:r>
      <w:r>
        <w:rPr>
          <w:spacing w:val="-1"/>
        </w:rPr>
        <w:t> </w:t>
      </w:r>
      <w:r>
        <w:rPr/>
        <w:t>363:</w:t>
      </w:r>
      <w:r>
        <w:rPr>
          <w:spacing w:val="-1"/>
        </w:rPr>
        <w:t> </w:t>
      </w:r>
      <w:r>
        <w:rPr/>
        <w:t>345–351.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488" w:right="1435" w:hanging="720"/>
        <w:jc w:val="both"/>
      </w:pPr>
      <w:r>
        <w:rPr/>
        <w:t>BEIR V: Committee on the biological effects of Ionising Radiation, National Research</w:t>
      </w:r>
      <w:r>
        <w:rPr>
          <w:spacing w:val="-57"/>
        </w:rPr>
        <w:t> </w:t>
      </w:r>
      <w:r>
        <w:rPr/>
        <w:t>Council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radiation”.</w:t>
      </w:r>
      <w:r>
        <w:rPr>
          <w:spacing w:val="3"/>
        </w:rPr>
        <w:t> </w:t>
      </w:r>
      <w:r>
        <w:rPr/>
        <w:t>BEIR</w:t>
      </w:r>
      <w:r>
        <w:rPr>
          <w:spacing w:val="-1"/>
        </w:rPr>
        <w:t> </w:t>
      </w:r>
      <w:r>
        <w:rPr/>
        <w:t>V.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2022" w:hanging="720"/>
      </w:pPr>
      <w:r>
        <w:rPr/>
        <w:t>Bobby R. Scott (2006). Radiation Sources and effects in people.</w:t>
      </w:r>
      <w:r>
        <w:rPr>
          <w:spacing w:val="1"/>
        </w:rPr>
        <w:t> </w:t>
      </w:r>
      <w:r>
        <w:rPr/>
        <w:t>Retrieved on 8</w:t>
      </w:r>
      <w:r>
        <w:rPr>
          <w:spacing w:val="1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2010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http/</w:t>
      </w:r>
      <w:hyperlink r:id="rId171">
        <w:r>
          <w:rPr/>
          <w:t>/www.r</w:t>
        </w:r>
      </w:hyperlink>
      <w:r>
        <w:rPr/>
        <w:t>a</w:t>
      </w:r>
      <w:hyperlink r:id="rId171">
        <w:r>
          <w:rPr/>
          <w:t>diation.scott.org/radsource/index.htm.</w:t>
        </w:r>
      </w:hyperlink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1592" w:hanging="720"/>
      </w:pPr>
      <w:r>
        <w:rPr/>
        <w:t>Bor, D., Sancak, T., Olgar, T., Elcim, Y., Adanali, A., et al. (2004).</w:t>
      </w:r>
      <w:r>
        <w:rPr>
          <w:spacing w:val="1"/>
        </w:rPr>
        <w:t> </w:t>
      </w:r>
      <w:r>
        <w:rPr/>
        <w:t>Comparison of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doses</w:t>
      </w:r>
      <w:r>
        <w:rPr>
          <w:spacing w:val="-1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dose–area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kerma</w:t>
      </w:r>
      <w:r>
        <w:rPr>
          <w:spacing w:val="-2"/>
        </w:rPr>
        <w:t> </w:t>
      </w:r>
      <w:r>
        <w:rPr/>
        <w:t>measurements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interventional radiology.</w:t>
      </w:r>
      <w:r>
        <w:rPr>
          <w:spacing w:val="3"/>
        </w:rPr>
        <w:t> </w:t>
      </w:r>
      <w:r>
        <w:rPr/>
        <w:t>British Journal</w:t>
      </w:r>
      <w:r>
        <w:rPr>
          <w:spacing w:val="-1"/>
        </w:rPr>
        <w:t> </w:t>
      </w:r>
      <w:r>
        <w:rPr/>
        <w:t>of Radiology</w:t>
      </w:r>
      <w:r>
        <w:rPr>
          <w:spacing w:val="-6"/>
        </w:rPr>
        <w:t> </w:t>
      </w:r>
      <w:r>
        <w:rPr/>
        <w:t>77, 315-322.</w:t>
      </w:r>
    </w:p>
    <w:p>
      <w:pPr>
        <w:spacing w:after="0" w:line="360" w:lineRule="auto"/>
        <w:sectPr>
          <w:headerReference w:type="default" r:id="rId165"/>
          <w:footerReference w:type="default" r:id="rId166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74"/>
        <w:ind w:left="1768"/>
      </w:pPr>
      <w:r>
        <w:rPr/>
        <w:t>Boyle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The globalisation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cancer. Lancet</w:t>
      </w:r>
      <w:r>
        <w:rPr>
          <w:spacing w:val="-1"/>
        </w:rPr>
        <w:t> </w:t>
      </w:r>
      <w:r>
        <w:rPr/>
        <w:t>368</w:t>
      </w:r>
      <w:r>
        <w:rPr>
          <w:spacing w:val="-1"/>
        </w:rPr>
        <w:t> </w:t>
      </w:r>
      <w:r>
        <w:rPr/>
        <w:t>(9536): 629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630.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2488" w:right="1714" w:hanging="720"/>
      </w:pPr>
      <w:r>
        <w:rPr/>
        <w:t>Boyle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(2008).</w:t>
      </w:r>
      <w:r>
        <w:rPr>
          <w:spacing w:val="-2"/>
        </w:rPr>
        <w:t> </w:t>
      </w:r>
      <w:r>
        <w:rPr/>
        <w:t>World Cancer</w:t>
      </w:r>
      <w:r>
        <w:rPr>
          <w:spacing w:val="-2"/>
        </w:rPr>
        <w:t> </w:t>
      </w:r>
      <w:r>
        <w:rPr/>
        <w:t>Report.</w:t>
      </w:r>
      <w:r>
        <w:rPr>
          <w:spacing w:val="-1"/>
        </w:rPr>
        <w:t> </w:t>
      </w:r>
      <w:r>
        <w:rPr/>
        <w:t>Lyon:</w:t>
      </w:r>
      <w:r>
        <w:rPr>
          <w:spacing w:val="3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Agency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Cancer.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488" w:right="1981" w:hanging="720"/>
      </w:pPr>
      <w:r>
        <w:rPr/>
        <w:drawing>
          <wp:anchor distT="0" distB="0" distL="0" distR="0" allowOverlap="1" layoutInCell="1" locked="0" behindDoc="1" simplePos="0" relativeHeight="482109952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2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Broerse J. J. and J. Geleijins (1998). The relevance of different quantities for risk</w:t>
      </w:r>
      <w:r>
        <w:rPr>
          <w:spacing w:val="-57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in diagnostic</w:t>
      </w:r>
      <w:r>
        <w:rPr>
          <w:spacing w:val="-1"/>
        </w:rPr>
        <w:t> </w:t>
      </w:r>
      <w:r>
        <w:rPr/>
        <w:t>radiology. Rad.</w:t>
      </w:r>
      <w:r>
        <w:rPr>
          <w:spacing w:val="-1"/>
        </w:rPr>
        <w:t> </w:t>
      </w:r>
      <w:r>
        <w:rPr/>
        <w:t>Prot. Dosim. 80</w:t>
      </w:r>
      <w:r>
        <w:rPr>
          <w:spacing w:val="-1"/>
        </w:rPr>
        <w:t> </w:t>
      </w:r>
      <w:r>
        <w:rPr/>
        <w:t>(1-3): 33-37.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768"/>
      </w:pPr>
      <w:r>
        <w:rPr/>
        <w:t>Bruce</w:t>
      </w:r>
      <w:r>
        <w:rPr>
          <w:spacing w:val="-2"/>
        </w:rPr>
        <w:t> </w:t>
      </w:r>
      <w:r>
        <w:rPr/>
        <w:t>Busby</w:t>
      </w:r>
      <w:r>
        <w:rPr>
          <w:spacing w:val="-3"/>
        </w:rPr>
        <w:t> </w:t>
      </w:r>
      <w:r>
        <w:rPr/>
        <w:t>(2006). The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information networks: Radiation and Risk.</w:t>
      </w:r>
    </w:p>
    <w:p>
      <w:pPr>
        <w:pStyle w:val="BodyText"/>
        <w:spacing w:before="138"/>
        <w:ind w:left="1214" w:right="393"/>
        <w:jc w:val="center"/>
      </w:pPr>
      <w:r>
        <w:rPr/>
        <w:t>Retrieved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2006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174">
        <w:r>
          <w:rPr/>
          <w:t>http://www.physics.isu.edu/radinf/risk.htm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88" w:right="1793" w:hanging="720"/>
      </w:pPr>
      <w:r>
        <w:rPr/>
        <w:t>Commission of the European Commission, CEC (1990). Quality Criteria for</w:t>
      </w:r>
      <w:r>
        <w:rPr>
          <w:spacing w:val="1"/>
        </w:rPr>
        <w:t> </w:t>
      </w:r>
      <w:r>
        <w:rPr/>
        <w:t>Diagnostic Radiographic Images. Working document CEC X11/173/90. 2</w:t>
      </w:r>
      <w:r>
        <w:rPr>
          <w:vertAlign w:val="superscript"/>
        </w:rPr>
        <w:t>nd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(Commission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European</w:t>
      </w:r>
      <w:r>
        <w:rPr>
          <w:spacing w:val="-1"/>
          <w:vertAlign w:val="baseline"/>
        </w:rPr>
        <w:t> </w:t>
      </w:r>
      <w:r>
        <w:rPr>
          <w:vertAlign w:val="baseline"/>
        </w:rPr>
        <w:t>Communities, Bruxelles).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643" w:hanging="720"/>
      </w:pPr>
      <w:r>
        <w:rPr/>
        <w:t>Commission of European Communities</w:t>
      </w:r>
      <w:r>
        <w:rPr>
          <w:spacing w:val="1"/>
        </w:rPr>
        <w:t> </w:t>
      </w:r>
      <w:r>
        <w:rPr/>
        <w:t>publication (1996). European Guidelines on</w:t>
      </w:r>
      <w:r>
        <w:rPr>
          <w:spacing w:val="-57"/>
        </w:rPr>
        <w:t> </w:t>
      </w:r>
      <w:r>
        <w:rPr/>
        <w:t>quality Criteria for Diagnostic Radiographic Images. EUR 16260 ISBN 92-</w:t>
      </w:r>
      <w:r>
        <w:rPr>
          <w:spacing w:val="1"/>
        </w:rPr>
        <w:t> </w:t>
      </w:r>
      <w:r>
        <w:rPr/>
        <w:t>827-7284-5,</w:t>
      </w:r>
      <w:r>
        <w:rPr>
          <w:spacing w:val="-1"/>
        </w:rPr>
        <w:t> </w:t>
      </w:r>
      <w:r>
        <w:rPr/>
        <w:t>Brussels.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760" w:hanging="720"/>
      </w:pPr>
      <w:r>
        <w:rPr/>
        <w:t>Centre for Diseases Control and Prevention (CDC) (2005). Radiation Emergencies:</w:t>
      </w:r>
      <w:r>
        <w:rPr>
          <w:spacing w:val="-58"/>
        </w:rPr>
        <w:t> </w:t>
      </w:r>
      <w:r>
        <w:rPr/>
        <w:t>Acute Radiation Syndrome. Retrieved 29 April 2010 from</w:t>
      </w:r>
      <w:r>
        <w:rPr>
          <w:spacing w:val="1"/>
        </w:rPr>
        <w:t> </w:t>
      </w:r>
      <w:hyperlink r:id="rId175">
        <w:r>
          <w:rPr/>
          <w:t>http://www.bt.cdc.gov/radiation/pdf/ars.pdf</w:t>
        </w:r>
      </w:hyperlink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819" w:hanging="720"/>
      </w:pPr>
      <w:r>
        <w:rPr/>
        <w:t>Chan-Hyeong Kim, Sang Hyun Cho and X. George Xu (2005). PRDC- A software</w:t>
      </w:r>
      <w:r>
        <w:rPr>
          <w:spacing w:val="-58"/>
        </w:rPr>
        <w:t> </w:t>
      </w:r>
      <w:r>
        <w:rPr/>
        <w:t>package for personnel radiation dose calculation. Radiation Protection</w:t>
      </w:r>
      <w:r>
        <w:rPr>
          <w:spacing w:val="1"/>
        </w:rPr>
        <w:t> </w:t>
      </w:r>
      <w:r>
        <w:rPr/>
        <w:t>Dosimetry</w:t>
      </w:r>
      <w:r>
        <w:rPr>
          <w:spacing w:val="-4"/>
        </w:rPr>
        <w:t> </w:t>
      </w:r>
      <w:r>
        <w:rPr/>
        <w:t>1-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800" w:hanging="720"/>
      </w:pPr>
      <w:r>
        <w:rPr/>
        <w:t>Chuan-Jong</w:t>
      </w:r>
      <w:r>
        <w:rPr>
          <w:spacing w:val="-4"/>
        </w:rPr>
        <w:t> </w:t>
      </w:r>
      <w:r>
        <w:rPr/>
        <w:t>T.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Hui-Yu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gonad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doses for</w:t>
      </w:r>
      <w:r>
        <w:rPr>
          <w:spacing w:val="-57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radiology.</w:t>
      </w:r>
      <w:r>
        <w:rPr>
          <w:spacing w:val="-1"/>
        </w:rPr>
        <w:t> </w:t>
      </w:r>
      <w:r>
        <w:rPr/>
        <w:t>Proc. Natl.</w:t>
      </w:r>
      <w:r>
        <w:rPr>
          <w:spacing w:val="-1"/>
        </w:rPr>
        <w:t> </w:t>
      </w:r>
      <w:r>
        <w:rPr/>
        <w:t>Sci.</w:t>
      </w:r>
      <w:r>
        <w:rPr>
          <w:spacing w:val="-1"/>
        </w:rPr>
        <w:t> </w:t>
      </w:r>
      <w:r>
        <w:rPr/>
        <w:t>Council ROC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23(3):</w:t>
      </w:r>
      <w:r>
        <w:rPr>
          <w:spacing w:val="-1"/>
        </w:rPr>
        <w:t> </w:t>
      </w:r>
      <w:r>
        <w:rPr/>
        <w:t>107</w:t>
      </w:r>
      <w:r>
        <w:rPr>
          <w:spacing w:val="1"/>
        </w:rPr>
        <w:t> </w:t>
      </w:r>
      <w:r>
        <w:rPr/>
        <w:t>– 113.</w:t>
      </w:r>
    </w:p>
    <w:p>
      <w:pPr>
        <w:spacing w:after="0" w:line="360" w:lineRule="auto"/>
        <w:sectPr>
          <w:headerReference w:type="default" r:id="rId172"/>
          <w:footerReference w:type="default" r:id="rId173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507" w:hanging="720"/>
      </w:pPr>
      <w:r>
        <w:rPr/>
        <w:t>Colin,</w:t>
      </w:r>
      <w:r>
        <w:rPr>
          <w:spacing w:val="1"/>
        </w:rPr>
        <w:t> </w:t>
      </w:r>
      <w:r>
        <w:rPr/>
        <w:t>M.,</w:t>
      </w:r>
      <w:r>
        <w:rPr>
          <w:spacing w:val="2"/>
        </w:rPr>
        <w:t> </w:t>
      </w:r>
      <w:r>
        <w:rPr/>
        <w:t>Zenon,</w:t>
      </w:r>
      <w:r>
        <w:rPr>
          <w:spacing w:val="2"/>
        </w:rPr>
        <w:t> </w:t>
      </w:r>
      <w:r>
        <w:rPr/>
        <w:t>S.,</w:t>
      </w:r>
      <w:r>
        <w:rPr>
          <w:spacing w:val="1"/>
        </w:rPr>
        <w:t> </w:t>
      </w:r>
      <w:r>
        <w:rPr/>
        <w:t>Christine,</w:t>
      </w:r>
      <w:r>
        <w:rPr>
          <w:spacing w:val="2"/>
        </w:rPr>
        <w:t> </w:t>
      </w:r>
      <w:r>
        <w:rPr/>
        <w:t>K.</w:t>
      </w:r>
      <w:r>
        <w:rPr>
          <w:spacing w:val="3"/>
        </w:rPr>
        <w:t> </w:t>
      </w:r>
      <w:r>
        <w:rPr/>
        <w:t>(2005).</w:t>
      </w:r>
      <w:r>
        <w:rPr>
          <w:spacing w:val="2"/>
        </w:rPr>
        <w:t> </w:t>
      </w:r>
      <w:r>
        <w:rPr/>
        <w:t>Burden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disease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Exposure. Radiation Protection Division, Health Protection Agency, Chilton,</w:t>
      </w:r>
      <w:r>
        <w:rPr>
          <w:spacing w:val="1"/>
        </w:rPr>
        <w:t> </w:t>
      </w:r>
      <w:r>
        <w:rPr/>
        <w:t>Didcot, Oxon. Retrieved 12 December 2006 from</w:t>
      </w:r>
      <w:r>
        <w:rPr>
          <w:spacing w:val="1"/>
        </w:rPr>
        <w:t> </w:t>
      </w:r>
      <w:hyperlink r:id="rId178">
        <w:r>
          <w:rPr>
            <w:spacing w:val="-1"/>
          </w:rPr>
          <w:t>http://www.hpa.org.uk/oublications/2005/burden_disease/5supporting_doc.pdf</w:t>
        </w:r>
      </w:hyperlink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2640" w:hanging="720"/>
      </w:pPr>
      <w:r>
        <w:rPr/>
        <w:drawing>
          <wp:anchor distT="0" distB="0" distL="0" distR="0" allowOverlap="1" layoutInCell="1" locked="0" behindDoc="1" simplePos="0" relativeHeight="482110464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2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Cynthia H. McCollough and Beth A. Schueler (2000). Education Treatise:</w:t>
      </w:r>
      <w:r>
        <w:rPr>
          <w:spacing w:val="-57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1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dose.  Med.</w:t>
      </w:r>
      <w:r>
        <w:rPr>
          <w:spacing w:val="-2"/>
        </w:rPr>
        <w:t> </w:t>
      </w:r>
      <w:r>
        <w:rPr/>
        <w:t>Phys. 27 (5): 828-837.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2464" w:hanging="720"/>
      </w:pPr>
      <w:r>
        <w:rPr/>
        <w:t>David</w:t>
      </w:r>
      <w:r>
        <w:rPr>
          <w:spacing w:val="-2"/>
        </w:rPr>
        <w:t> </w:t>
      </w:r>
      <w:r>
        <w:rPr/>
        <w:t>Brenner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Walter</w:t>
      </w:r>
      <w:r>
        <w:rPr>
          <w:spacing w:val="-2"/>
        </w:rPr>
        <w:t> </w:t>
      </w:r>
      <w:r>
        <w:rPr/>
        <w:t>Huda</w:t>
      </w:r>
      <w:r>
        <w:rPr>
          <w:spacing w:val="2"/>
        </w:rPr>
        <w:t> </w:t>
      </w:r>
      <w:r>
        <w:rPr/>
        <w:t>(2008).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useful concept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radiology. Rad. Protec.</w:t>
      </w:r>
      <w:r>
        <w:rPr>
          <w:spacing w:val="-1"/>
        </w:rPr>
        <w:t> </w:t>
      </w:r>
      <w:r>
        <w:rPr/>
        <w:t>Dosim. 128 (4):</w:t>
      </w:r>
      <w:r>
        <w:rPr>
          <w:spacing w:val="-1"/>
        </w:rPr>
        <w:t> </w:t>
      </w:r>
      <w:r>
        <w:rPr/>
        <w:t>503-508.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531" w:hanging="720"/>
      </w:pPr>
      <w:r>
        <w:rPr/>
        <w:t>Edward L. N., Zheng F. L., Ajoy K. D. and James C. (2008). Radiation dose</w:t>
      </w:r>
      <w:r>
        <w:rPr>
          <w:spacing w:val="1"/>
        </w:rPr>
        <w:t> </w:t>
      </w:r>
      <w:r>
        <w:rPr/>
        <w:t>descriptors;</w:t>
      </w:r>
      <w:r>
        <w:rPr>
          <w:spacing w:val="-2"/>
        </w:rPr>
        <w:t> </w:t>
      </w:r>
      <w:r>
        <w:rPr/>
        <w:t>BERT,</w:t>
      </w:r>
      <w:r>
        <w:rPr>
          <w:spacing w:val="-1"/>
        </w:rPr>
        <w:t> </w:t>
      </w:r>
      <w:r>
        <w:rPr/>
        <w:t>COD,</w:t>
      </w:r>
      <w:r>
        <w:rPr>
          <w:spacing w:val="-1"/>
        </w:rPr>
        <w:t> </w:t>
      </w:r>
      <w:r>
        <w:rPr/>
        <w:t>DAP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strange creatures.</w:t>
      </w:r>
      <w:r>
        <w:rPr>
          <w:spacing w:val="-1"/>
        </w:rPr>
        <w:t> </w:t>
      </w:r>
      <w:r>
        <w:rPr/>
        <w:t>Radiographics 28:</w:t>
      </w:r>
      <w:r>
        <w:rPr>
          <w:spacing w:val="-57"/>
        </w:rPr>
        <w:t> </w:t>
      </w:r>
      <w:r>
        <w:rPr/>
        <w:t>1439 – 1450.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431" w:hanging="720"/>
      </w:pPr>
      <w:r>
        <w:rPr/>
        <w:t>European Community Council Directive 97/43 Euratom (1997). Health protection of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danger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ionizing</w:t>
      </w:r>
      <w:r>
        <w:rPr>
          <w:spacing w:val="-3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medical</w:t>
      </w:r>
      <w:r>
        <w:rPr>
          <w:spacing w:val="-1"/>
        </w:rPr>
        <w:t> </w:t>
      </w:r>
      <w:r>
        <w:rPr/>
        <w:t>exposure.</w:t>
      </w:r>
      <w:r>
        <w:rPr>
          <w:spacing w:val="-57"/>
        </w:rPr>
        <w:t> </w:t>
      </w:r>
      <w:r>
        <w:rPr/>
        <w:t>Off.</w:t>
      </w:r>
      <w:r>
        <w:rPr>
          <w:spacing w:val="-1"/>
        </w:rPr>
        <w:t> </w:t>
      </w:r>
      <w:r>
        <w:rPr/>
        <w:t>Journal</w:t>
      </w:r>
      <w:r>
        <w:rPr>
          <w:spacing w:val="2"/>
        </w:rPr>
        <w:t> </w:t>
      </w:r>
      <w:r>
        <w:rPr/>
        <w:t>L180:22-27.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2013" w:hanging="720"/>
      </w:pPr>
      <w:r>
        <w:rPr/>
        <w:t>Fontham E. T. (2009). Infectious diseases and global cancer control. CA</w:t>
      </w:r>
      <w:r>
        <w:rPr>
          <w:spacing w:val="1"/>
        </w:rPr>
        <w:t> </w:t>
      </w:r>
      <w:r>
        <w:rPr/>
        <w:t>Cancer</w:t>
      </w:r>
      <w:r>
        <w:rPr>
          <w:spacing w:val="-58"/>
        </w:rPr>
        <w:t> </w:t>
      </w:r>
      <w:r>
        <w:rPr/>
        <w:t>Journal</w:t>
      </w:r>
      <w:r>
        <w:rPr>
          <w:spacing w:val="-1"/>
        </w:rPr>
        <w:t> </w:t>
      </w:r>
      <w:r>
        <w:rPr/>
        <w:t>Clin. 59 (1): 5 –</w:t>
      </w:r>
      <w:r>
        <w:rPr>
          <w:spacing w:val="-3"/>
        </w:rPr>
        <w:t> </w:t>
      </w:r>
      <w:r>
        <w:rPr/>
        <w:t>7.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488" w:right="1691" w:hanging="720"/>
      </w:pPr>
      <w:r>
        <w:rPr/>
        <w:t>Fung,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K.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Gilboy</w:t>
      </w:r>
      <w:r>
        <w:rPr>
          <w:spacing w:val="-4"/>
        </w:rPr>
        <w:t> </w:t>
      </w:r>
      <w:r>
        <w:rPr/>
        <w:t>W.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The 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beam</w:t>
      </w:r>
      <w:r>
        <w:rPr>
          <w:spacing w:val="-1"/>
        </w:rPr>
        <w:t> </w:t>
      </w:r>
      <w:r>
        <w:rPr/>
        <w:t>tube</w:t>
      </w:r>
      <w:r>
        <w:rPr>
          <w:spacing w:val="-2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on gonad dose to patients during chest radiography investigated using high</w:t>
      </w:r>
      <w:r>
        <w:rPr>
          <w:spacing w:val="1"/>
        </w:rPr>
        <w:t> </w:t>
      </w:r>
      <w:r>
        <w:rPr/>
        <w:t>sensitivity LiF:Mg, Cu, P thermoluminescent dosemeters. Br. J. Radiol. 74:</w:t>
      </w:r>
      <w:r>
        <w:rPr>
          <w:spacing w:val="1"/>
        </w:rPr>
        <w:t> </w:t>
      </w:r>
      <w:r>
        <w:rPr/>
        <w:t>358 – 367.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1779" w:hanging="720"/>
      </w:pPr>
      <w:r>
        <w:rPr/>
        <w:t>Gabriel C., Nural B., Michael H., Bruce H.A., Michael D. F., Michele M. D. et al</w:t>
      </w:r>
      <w:r>
        <w:rPr>
          <w:spacing w:val="1"/>
        </w:rPr>
        <w:t> </w:t>
      </w:r>
      <w:r>
        <w:rPr/>
        <w:t>(2008). Risk of cataract after exposure to low doses of ionizing radiation: A</w:t>
      </w:r>
      <w:r>
        <w:rPr>
          <w:spacing w:val="-57"/>
        </w:rPr>
        <w:t> </w:t>
      </w:r>
      <w:r>
        <w:rPr/>
        <w:t>20-year</w:t>
      </w:r>
      <w:r>
        <w:rPr>
          <w:spacing w:val="-1"/>
        </w:rPr>
        <w:t> </w:t>
      </w:r>
      <w:r>
        <w:rPr/>
        <w:t>prospective cohort study</w:t>
      </w:r>
      <w:r>
        <w:rPr>
          <w:spacing w:val="-6"/>
        </w:rPr>
        <w:t> </w:t>
      </w:r>
      <w:r>
        <w:rPr/>
        <w:t>among</w:t>
      </w:r>
      <w:r>
        <w:rPr>
          <w:spacing w:val="-4"/>
        </w:rPr>
        <w:t> </w:t>
      </w:r>
      <w:r>
        <w:rPr/>
        <w:t>US Radiologic</w:t>
      </w:r>
      <w:r>
        <w:rPr>
          <w:spacing w:val="-1"/>
        </w:rPr>
        <w:t> </w:t>
      </w:r>
      <w:r>
        <w:rPr/>
        <w:t>Technologists. Am.</w:t>
      </w:r>
      <w:r>
        <w:rPr>
          <w:spacing w:val="-57"/>
        </w:rPr>
        <w:t> </w:t>
      </w:r>
      <w:r>
        <w:rPr/>
        <w:t>Jour</w:t>
      </w:r>
      <w:r>
        <w:rPr>
          <w:spacing w:val="-1"/>
        </w:rPr>
        <w:t> </w:t>
      </w:r>
      <w:r>
        <w:rPr/>
        <w:t>of epidemiology</w:t>
      </w:r>
      <w:r>
        <w:rPr>
          <w:spacing w:val="-5"/>
        </w:rPr>
        <w:t> </w:t>
      </w:r>
      <w:r>
        <w:rPr/>
        <w:t>168 (6): 620</w:t>
      </w:r>
      <w:r>
        <w:rPr>
          <w:spacing w:val="2"/>
        </w:rPr>
        <w:t> </w:t>
      </w:r>
      <w:r>
        <w:rPr/>
        <w:t>– 631.</w:t>
      </w:r>
    </w:p>
    <w:p>
      <w:pPr>
        <w:spacing w:after="0" w:line="360" w:lineRule="auto"/>
        <w:sectPr>
          <w:headerReference w:type="default" r:id="rId176"/>
          <w:footerReference w:type="default" r:id="rId177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 w:before="90"/>
        <w:ind w:left="2488" w:right="1652" w:hanging="720"/>
        <w:rPr>
          <w:b/>
        </w:rPr>
      </w:pPr>
      <w:hyperlink r:id="rId181">
        <w:r>
          <w:rPr/>
          <w:t>George, I. G.,</w:t>
        </w:r>
      </w:hyperlink>
      <w:r>
        <w:rPr>
          <w:spacing w:val="1"/>
        </w:rPr>
        <w:t> </w:t>
      </w:r>
      <w:hyperlink r:id="rId182">
        <w:r>
          <w:rPr/>
          <w:t>Emmanuel, N. Y.,</w:t>
        </w:r>
      </w:hyperlink>
      <w:r>
        <w:rPr/>
        <w:t> Despina, I. P., </w:t>
      </w:r>
      <w:hyperlink r:id="rId183">
        <w:r>
          <w:rPr/>
          <w:t>Triantafillia, K. M.,</w:t>
        </w:r>
      </w:hyperlink>
      <w:r>
        <w:rPr/>
        <w:t> Nikolaos E. Y.</w:t>
      </w:r>
      <w:r>
        <w:rPr>
          <w:spacing w:val="1"/>
        </w:rPr>
        <w:t> </w:t>
      </w:r>
      <w:r>
        <w:rPr/>
        <w:t>et al (2006). Differences in effective dose and energy imparted estimation</w:t>
      </w:r>
      <w:r>
        <w:rPr>
          <w:spacing w:val="1"/>
        </w:rPr>
        <w:t> </w:t>
      </w:r>
      <w:r>
        <w:rPr/>
        <w:t>from PA–AP, RLAT–LLAT projections in pediatric full spine x-ray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Monte</w:t>
      </w:r>
      <w:r>
        <w:rPr>
          <w:spacing w:val="-1"/>
        </w:rPr>
        <w:t> </w:t>
      </w:r>
      <w:r>
        <w:rPr/>
        <w:t>Carlo</w:t>
      </w:r>
      <w:r>
        <w:rPr>
          <w:spacing w:val="-1"/>
        </w:rPr>
        <w:t> </w:t>
      </w:r>
      <w:r>
        <w:rPr/>
        <w:t>technique.</w:t>
      </w:r>
      <w:r>
        <w:rPr>
          <w:spacing w:val="2"/>
        </w:rPr>
        <w:t> </w:t>
      </w:r>
      <w:r>
        <w:rPr/>
        <w:t>Phys.</w:t>
      </w:r>
      <w:r>
        <w:rPr>
          <w:spacing w:val="-1"/>
        </w:rPr>
        <w:t> </w:t>
      </w:r>
      <w:r>
        <w:rPr/>
        <w:t>Med.</w:t>
      </w:r>
      <w:r>
        <w:rPr>
          <w:spacing w:val="2"/>
        </w:rPr>
        <w:t> </w:t>
      </w:r>
      <w:r>
        <w:rPr/>
        <w:t>Biol. 51:287-297</w:t>
      </w:r>
      <w:r>
        <w:rPr>
          <w:b/>
        </w:rPr>
        <w:t>.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 w:before="1"/>
        <w:ind w:left="2488" w:right="2372" w:hanging="720"/>
      </w:pPr>
      <w:r>
        <w:rPr/>
        <w:drawing>
          <wp:anchor distT="0" distB="0" distL="0" distR="0" allowOverlap="1" layoutInCell="1" locked="0" behindDoc="1" simplePos="0" relativeHeight="482110976">
            <wp:simplePos x="0" y="0"/>
            <wp:positionH relativeFrom="page">
              <wp:posOffset>1235303</wp:posOffset>
            </wp:positionH>
            <wp:positionV relativeFrom="paragraph">
              <wp:posOffset>-91908</wp:posOffset>
            </wp:positionV>
            <wp:extent cx="5338978" cy="5278485"/>
            <wp:effectExtent l="0" t="0" r="0" b="0"/>
            <wp:wrapNone/>
            <wp:docPr id="2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Gibson R. S. (1990). Principles of nutritional assessment. New York: Oxford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Press: 178</w:t>
      </w:r>
      <w:r>
        <w:rPr>
          <w:spacing w:val="1"/>
        </w:rPr>
        <w:t> </w:t>
      </w:r>
      <w:r>
        <w:rPr/>
        <w:t>– 82.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488" w:right="1614" w:hanging="720"/>
      </w:pPr>
      <w:r>
        <w:rPr/>
        <w:t>Gofman (1994). The health effects of radiation: there is no safe threshold. 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California San Francisco</w:t>
      </w:r>
      <w:r>
        <w:rPr>
          <w:spacing w:val="1"/>
        </w:rPr>
        <w:t> </w:t>
      </w:r>
      <w:r>
        <w:rPr/>
        <w:t>publication 16 , vol. 38.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488" w:right="2013" w:hanging="720"/>
      </w:pPr>
      <w:r>
        <w:rPr/>
        <w:t>Hall, E. J. (1994).</w:t>
      </w:r>
      <w:r>
        <w:rPr>
          <w:spacing w:val="1"/>
        </w:rPr>
        <w:t> </w:t>
      </w:r>
      <w:r>
        <w:rPr/>
        <w:t>Hereditary effects of radiation. In: Hall E.J., edition. of</w:t>
      </w:r>
      <w:r>
        <w:rPr>
          <w:spacing w:val="1"/>
        </w:rPr>
        <w:t> </w:t>
      </w:r>
      <w:r>
        <w:rPr/>
        <w:t>Radiobiology</w:t>
      </w:r>
      <w:r>
        <w:rPr>
          <w:spacing w:val="13"/>
        </w:rPr>
        <w:t> </w:t>
      </w:r>
      <w:r>
        <w:rPr/>
        <w:t>for</w:t>
      </w:r>
      <w:r>
        <w:rPr>
          <w:spacing w:val="-3"/>
        </w:rPr>
        <w:t> </w:t>
      </w:r>
      <w:r>
        <w:rPr/>
        <w:t>the Radiologist.</w:t>
      </w:r>
      <w:r>
        <w:rPr>
          <w:spacing w:val="-1"/>
        </w:rPr>
        <w:t> </w:t>
      </w:r>
      <w:r>
        <w:rPr/>
        <w:t>Philadelphia,</w:t>
      </w:r>
      <w:r>
        <w:rPr>
          <w:spacing w:val="-1"/>
        </w:rPr>
        <w:t> </w:t>
      </w:r>
      <w:r>
        <w:rPr/>
        <w:t>Pa:</w:t>
      </w:r>
      <w:r>
        <w:rPr>
          <w:spacing w:val="-1"/>
        </w:rPr>
        <w:t> </w:t>
      </w:r>
      <w:r>
        <w:rPr/>
        <w:t>JB Lippincott</w:t>
      </w:r>
      <w:r>
        <w:rPr>
          <w:spacing w:val="-1"/>
        </w:rPr>
        <w:t> </w:t>
      </w:r>
      <w:r>
        <w:rPr/>
        <w:t>Co.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558" w:hanging="720"/>
      </w:pPr>
      <w:r>
        <w:rPr/>
        <w:t>Hall, P. (2000). Cancer risks after exposure to low doses of ionizing radition-</w:t>
      </w:r>
      <w:r>
        <w:rPr>
          <w:spacing w:val="1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lessons</w:t>
      </w:r>
      <w:r>
        <w:rPr>
          <w:spacing w:val="-1"/>
        </w:rPr>
        <w:t> </w:t>
      </w:r>
      <w:r>
        <w:rPr/>
        <w:t>learnt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epidemiology.</w:t>
      </w:r>
      <w:r>
        <w:rPr>
          <w:spacing w:val="-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seminar</w:t>
      </w:r>
      <w:r>
        <w:rPr>
          <w:spacing w:val="-1"/>
        </w:rPr>
        <w:t> </w:t>
      </w:r>
      <w:r>
        <w:rPr/>
        <w:t>held in</w:t>
      </w:r>
      <w:r>
        <w:rPr>
          <w:spacing w:val="2"/>
        </w:rPr>
        <w:t> </w:t>
      </w:r>
      <w:r>
        <w:rPr/>
        <w:t>Luxembourg.</w:t>
      </w:r>
      <w:r>
        <w:rPr>
          <w:spacing w:val="3"/>
        </w:rPr>
        <w:t> </w:t>
      </w:r>
      <w:r>
        <w:rPr/>
        <w:t>Invited paper 2:20.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784" w:hanging="720"/>
        <w:jc w:val="both"/>
      </w:pPr>
      <w:r>
        <w:rPr/>
        <w:t>Hart, D., Jones, D. G., &amp; Wall, B. F. (1994). Normalised organ dose for medical x-</w:t>
      </w:r>
      <w:r>
        <w:rPr>
          <w:spacing w:val="-57"/>
        </w:rPr>
        <w:t> </w:t>
      </w:r>
      <w:r>
        <w:rPr/>
        <w:t>ray examinations calculated using Monte Carlo techniques.</w:t>
      </w:r>
      <w:r>
        <w:rPr>
          <w:spacing w:val="1"/>
        </w:rPr>
        <w:t> </w:t>
      </w:r>
      <w:r>
        <w:rPr/>
        <w:t>NRPB-SR262.</w:t>
      </w:r>
      <w:r>
        <w:rPr>
          <w:spacing w:val="1"/>
        </w:rPr>
        <w:t> </w:t>
      </w:r>
      <w:r>
        <w:rPr/>
        <w:t>Health</w:t>
      </w:r>
      <w:r>
        <w:rPr>
          <w:spacing w:val="20"/>
        </w:rPr>
        <w:t> </w:t>
      </w:r>
      <w:r>
        <w:rPr/>
        <w:t>protection Agency, Chilton.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546" w:hanging="720"/>
      </w:pPr>
      <w:r>
        <w:rPr/>
        <w:t>Hart,</w:t>
      </w:r>
      <w:r>
        <w:rPr>
          <w:spacing w:val="-1"/>
        </w:rPr>
        <w:t> </w:t>
      </w:r>
      <w:r>
        <w:rPr/>
        <w:t>D.,</w:t>
      </w:r>
      <w:r>
        <w:rPr>
          <w:spacing w:val="-2"/>
        </w:rPr>
        <w:t> </w:t>
      </w:r>
      <w:r>
        <w:rPr/>
        <w:t>Jones,</w:t>
      </w:r>
      <w:r>
        <w:rPr>
          <w:spacing w:val="-1"/>
        </w:rPr>
        <w:t> </w:t>
      </w:r>
      <w:r>
        <w:rPr/>
        <w:t>D.G.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Wall,</w:t>
      </w:r>
      <w:r>
        <w:rPr>
          <w:spacing w:val="-1"/>
        </w:rPr>
        <w:t> </w:t>
      </w:r>
      <w:r>
        <w:rPr/>
        <w:t>B.F.(1994).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-57"/>
        </w:rPr>
        <w:t> </w:t>
      </w:r>
      <w:r>
        <w:rPr/>
        <w:t>radiology</w:t>
      </w:r>
      <w:r>
        <w:rPr>
          <w:spacing w:val="-4"/>
        </w:rPr>
        <w:t> </w:t>
      </w:r>
      <w:r>
        <w:rPr/>
        <w:t>from entrance surface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dose-area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measurements.</w:t>
      </w:r>
    </w:p>
    <w:p>
      <w:pPr>
        <w:pStyle w:val="BodyText"/>
        <w:spacing w:line="274" w:lineRule="exact"/>
        <w:ind w:left="2488"/>
      </w:pPr>
      <w:r>
        <w:rPr/>
        <w:t>NRPB-R262</w:t>
      </w:r>
      <w:r>
        <w:rPr>
          <w:spacing w:val="-3"/>
        </w:rPr>
        <w:t> </w:t>
      </w:r>
      <w:r>
        <w:rPr/>
        <w:t>(Chilton:</w:t>
      </w:r>
      <w:r>
        <w:rPr>
          <w:spacing w:val="-2"/>
        </w:rPr>
        <w:t> </w:t>
      </w:r>
      <w:r>
        <w:rPr/>
        <w:t>National Radiological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Board).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2488" w:right="1892" w:hanging="720"/>
        <w:jc w:val="both"/>
      </w:pPr>
      <w:r>
        <w:rPr/>
        <w:t>Hart D., Hillier M.C. and Wall B.F. (2002). Doses to Patients from Medical X-ray</w:t>
      </w:r>
      <w:r>
        <w:rPr>
          <w:spacing w:val="-57"/>
        </w:rPr>
        <w:t> </w:t>
      </w:r>
      <w:r>
        <w:rPr/>
        <w:t>Examinations in the UK – 2000 Review. National Radiological Protection</w:t>
      </w:r>
      <w:r>
        <w:rPr>
          <w:spacing w:val="1"/>
        </w:rPr>
        <w:t> </w:t>
      </w:r>
      <w:r>
        <w:rPr/>
        <w:t>Board,</w:t>
      </w:r>
      <w:r>
        <w:rPr>
          <w:spacing w:val="-1"/>
        </w:rPr>
        <w:t> </w:t>
      </w:r>
      <w:r>
        <w:rPr/>
        <w:t>Chilton Didcot.</w:t>
      </w:r>
    </w:p>
    <w:p>
      <w:pPr>
        <w:spacing w:after="0" w:line="360" w:lineRule="auto"/>
        <w:jc w:val="both"/>
        <w:sectPr>
          <w:headerReference w:type="default" r:id="rId179"/>
          <w:footerReference w:type="default" r:id="rId180"/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2488" w:right="1703" w:hanging="720"/>
      </w:pPr>
      <w:r>
        <w:rPr/>
        <w:t>Hart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B.</w:t>
      </w:r>
      <w:r>
        <w:rPr>
          <w:spacing w:val="2"/>
        </w:rPr>
        <w:t> </w:t>
      </w:r>
      <w:r>
        <w:rPr/>
        <w:t>F.</w:t>
      </w:r>
      <w:r>
        <w:rPr>
          <w:spacing w:val="-1"/>
        </w:rPr>
        <w:t> </w:t>
      </w:r>
      <w:r>
        <w:rPr/>
        <w:t>(2003).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UK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Database: now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  <w:r>
        <w:rPr>
          <w:spacing w:val="2"/>
        </w:rPr>
        <w:t> </w:t>
      </w:r>
      <w:r>
        <w:rPr/>
        <w:t>British Jour. of Radiology</w:t>
      </w:r>
      <w:r>
        <w:rPr>
          <w:spacing w:val="-5"/>
        </w:rPr>
        <w:t> </w:t>
      </w:r>
      <w:r>
        <w:rPr/>
        <w:t>76: 361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365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1932" w:hanging="720"/>
        <w:jc w:val="both"/>
      </w:pPr>
      <w:r>
        <w:rPr/>
        <w:drawing>
          <wp:anchor distT="0" distB="0" distL="0" distR="0" allowOverlap="1" layoutInCell="1" locked="0" behindDoc="1" simplePos="0" relativeHeight="482111488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623839" cy="5278485"/>
            <wp:effectExtent l="0" t="0" r="0" b="0"/>
            <wp:wrapNone/>
            <wp:docPr id="29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39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Hart D., Hillier M.C. and Wall B.F. (2009). National reference doses for common</w:t>
      </w:r>
      <w:r>
        <w:rPr>
          <w:spacing w:val="-58"/>
        </w:rPr>
        <w:t> </w:t>
      </w:r>
      <w:r>
        <w:rPr/>
        <w:t>radiographic, fluoroscopic and dental X-ray examinations in the UK.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British Journal of Radiology</w:t>
      </w:r>
      <w:r>
        <w:rPr>
          <w:spacing w:val="-5"/>
        </w:rPr>
        <w:t> </w:t>
      </w:r>
      <w:r>
        <w:rPr/>
        <w:t>82: 1</w:t>
      </w:r>
      <w:r>
        <w:rPr>
          <w:spacing w:val="2"/>
        </w:rPr>
        <w:t> </w:t>
      </w:r>
      <w:r>
        <w:rPr/>
        <w:t>– 12.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4573" w:val="left" w:leader="none"/>
          <w:tab w:pos="5248" w:val="left" w:leader="none"/>
          <w:tab w:pos="6120" w:val="left" w:leader="none"/>
          <w:tab w:pos="7034" w:val="left" w:leader="none"/>
          <w:tab w:pos="7934" w:val="left" w:leader="none"/>
        </w:tabs>
        <w:spacing w:line="360" w:lineRule="auto"/>
        <w:ind w:left="3208" w:right="1437" w:hanging="1440"/>
      </w:pPr>
      <w:r>
        <w:rPr/>
        <w:t>Health Canada (2011). Diagnostic X-ray Imaging Quality Assurance: An overview</w:t>
      </w:r>
      <w:r>
        <w:rPr>
          <w:spacing w:val="1"/>
        </w:rPr>
        <w:t> </w:t>
      </w:r>
      <w:r>
        <w:rPr/>
        <w:t>Retrieved</w:t>
        <w:tab/>
        <w:t>17</w:t>
        <w:tab/>
        <w:t>May</w:t>
        <w:tab/>
        <w:t>2011</w:t>
        <w:tab/>
        <w:t>from</w:t>
        <w:tab/>
      </w:r>
      <w:hyperlink r:id="rId187">
        <w:r>
          <w:rPr>
            <w:color w:val="0033CC"/>
            <w:spacing w:val="-1"/>
          </w:rPr>
          <w:t>http://hc-sc.gc.ca/ewh-</w:t>
        </w:r>
      </w:hyperlink>
      <w:r>
        <w:rPr>
          <w:color w:val="0033CC"/>
          <w:spacing w:val="-57"/>
        </w:rPr>
        <w:t> </w:t>
      </w:r>
      <w:hyperlink r:id="rId187">
        <w:r>
          <w:rPr>
            <w:color w:val="0033CC"/>
            <w:u w:val="single" w:color="0033CC"/>
          </w:rPr>
          <w:t>semt/pubs/radiation/quality-assurance_art</w:t>
        </w:r>
        <w:r>
          <w:rPr/>
          <w:t>.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 w:before="90"/>
        <w:ind w:left="2488" w:right="2101" w:hanging="720"/>
      </w:pPr>
      <w:r>
        <w:rPr/>
        <w:t>International Atomic Energy Agency (IAEA) (1996). International Basic Safety</w:t>
      </w:r>
      <w:r>
        <w:rPr>
          <w:spacing w:val="-58"/>
        </w:rPr>
        <w:t> </w:t>
      </w:r>
      <w:r>
        <w:rPr/>
        <w:t>Standards for Protection Against ionizing Radiation and for Safety of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Sources. Safety</w:t>
      </w:r>
      <w:r>
        <w:rPr>
          <w:spacing w:val="-3"/>
        </w:rPr>
        <w:t> </w:t>
      </w:r>
      <w:r>
        <w:rPr/>
        <w:t>series</w:t>
      </w:r>
      <w:r>
        <w:rPr>
          <w:spacing w:val="-1"/>
        </w:rPr>
        <w:t> </w:t>
      </w:r>
      <w:r>
        <w:rPr/>
        <w:t>No. 115-1. Vienna:</w:t>
      </w:r>
      <w:r>
        <w:rPr>
          <w:spacing w:val="1"/>
        </w:rPr>
        <w:t> </w:t>
      </w:r>
      <w:r>
        <w:rPr/>
        <w:t>IAEA.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878" w:hanging="720"/>
      </w:pPr>
      <w:r>
        <w:rPr/>
        <w:t>International</w:t>
      </w:r>
      <w:r>
        <w:rPr>
          <w:spacing w:val="-2"/>
        </w:rPr>
        <w:t> </w:t>
      </w:r>
      <w:r>
        <w:rPr/>
        <w:t>Atomic</w:t>
      </w:r>
      <w:r>
        <w:rPr>
          <w:spacing w:val="-1"/>
        </w:rPr>
        <w:t> </w:t>
      </w:r>
      <w:r>
        <w:rPr/>
        <w:t>Energy</w:t>
      </w:r>
      <w:r>
        <w:rPr>
          <w:spacing w:val="-4"/>
        </w:rPr>
        <w:t> </w:t>
      </w:r>
      <w:r>
        <w:rPr/>
        <w:t>Agency</w:t>
      </w:r>
      <w:r>
        <w:rPr>
          <w:spacing w:val="-4"/>
        </w:rPr>
        <w:t> </w:t>
      </w:r>
      <w:r>
        <w:rPr/>
        <w:t>(IAEA)</w:t>
      </w:r>
      <w:r>
        <w:rPr>
          <w:spacing w:val="2"/>
        </w:rPr>
        <w:t> </w:t>
      </w:r>
      <w:r>
        <w:rPr/>
        <w:t>(2005).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Oncology</w:t>
      </w:r>
      <w:r>
        <w:rPr>
          <w:spacing w:val="-7"/>
        </w:rPr>
        <w:t> </w:t>
      </w:r>
      <w:r>
        <w:rPr/>
        <w:t>Physics</w:t>
      </w:r>
      <w:r>
        <w:rPr>
          <w:spacing w:val="-57"/>
        </w:rPr>
        <w:t> </w:t>
      </w:r>
      <w:r>
        <w:rPr/>
        <w:t>textbook. A handbook for teachers and student. Chapter 14: Basic</w:t>
      </w:r>
      <w:r>
        <w:rPr>
          <w:spacing w:val="1"/>
        </w:rPr>
        <w:t> </w:t>
      </w:r>
      <w:r>
        <w:rPr/>
        <w:t>Radiobiology.</w:t>
      </w:r>
      <w:r>
        <w:rPr>
          <w:spacing w:val="3"/>
        </w:rPr>
        <w:t> </w:t>
      </w:r>
      <w:r>
        <w:rPr/>
        <w:t>IAEA,</w:t>
      </w:r>
      <w:r>
        <w:rPr>
          <w:spacing w:val="2"/>
        </w:rPr>
        <w:t> </w:t>
      </w:r>
      <w:r>
        <w:rPr/>
        <w:t>Vienna.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7924" w:val="left" w:leader="none"/>
          <w:tab w:pos="9588" w:val="left" w:leader="none"/>
        </w:tabs>
        <w:spacing w:line="360" w:lineRule="auto"/>
        <w:ind w:left="2488" w:right="1440" w:hanging="720"/>
      </w:pPr>
      <w:r>
        <w:rPr/>
        <w:t>International Commission on Radiological Protection (1991). 1990 Recommendations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 International</w:t>
      </w:r>
      <w:r>
        <w:rPr>
          <w:spacing w:val="-1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on  </w:t>
      </w:r>
      <w:r>
        <w:rPr>
          <w:spacing w:val="3"/>
        </w:rPr>
        <w:t> </w:t>
      </w:r>
      <w:r>
        <w:rPr/>
        <w:t>Radiological</w:t>
        <w:tab/>
        <w:t>Protection,</w:t>
        <w:tab/>
      </w:r>
      <w:r>
        <w:rPr>
          <w:spacing w:val="-3"/>
        </w:rPr>
        <w:t>ICRP</w:t>
      </w:r>
      <w:r>
        <w:rPr>
          <w:spacing w:val="-57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60, Ann</w:t>
      </w:r>
      <w:r>
        <w:rPr>
          <w:spacing w:val="1"/>
        </w:rPr>
        <w:t> </w:t>
      </w:r>
      <w:r>
        <w:rPr/>
        <w:t>ICRP 21:</w:t>
      </w:r>
      <w:r>
        <w:rPr>
          <w:spacing w:val="2"/>
        </w:rPr>
        <w:t> </w:t>
      </w:r>
      <w:r>
        <w:rPr/>
        <w:t>1–3.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826" w:hanging="720"/>
      </w:pPr>
      <w:r>
        <w:rPr/>
        <w:t>International Commission on Radiation Units and Measurements, ICRU Report 74</w:t>
      </w:r>
      <w:r>
        <w:rPr>
          <w:spacing w:val="-57"/>
        </w:rPr>
        <w:t> </w:t>
      </w:r>
      <w:r>
        <w:rPr/>
        <w:t>(2005). Evolution of Radiation Dosimetry in Medical X-ray imaging: Late</w:t>
      </w:r>
      <w:r>
        <w:rPr>
          <w:spacing w:val="1"/>
        </w:rPr>
        <w:t> </w:t>
      </w:r>
      <w:r>
        <w:rPr/>
        <w:t>effects: Cancer Induction. Journal of the International Commission on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Units and</w:t>
      </w:r>
      <w:r>
        <w:rPr>
          <w:spacing w:val="-2"/>
        </w:rPr>
        <w:t> </w:t>
      </w:r>
      <w:r>
        <w:rPr/>
        <w:t>Measurement (ICRU), Vol.</w:t>
      </w:r>
      <w:r>
        <w:rPr>
          <w:spacing w:val="-1"/>
        </w:rPr>
        <w:t> </w:t>
      </w:r>
      <w:r>
        <w:rPr/>
        <w:t>5</w:t>
      </w:r>
      <w:r>
        <w:rPr>
          <w:spacing w:val="2"/>
        </w:rPr>
        <w:t> </w:t>
      </w:r>
      <w:r>
        <w:rPr/>
        <w:t>(2),</w:t>
      </w:r>
      <w:r>
        <w:rPr>
          <w:spacing w:val="-1"/>
        </w:rPr>
        <w:t> </w:t>
      </w:r>
      <w:r>
        <w:rPr/>
        <w:t>Oxford</w:t>
      </w:r>
    </w:p>
    <w:p>
      <w:pPr>
        <w:pStyle w:val="BodyText"/>
        <w:ind w:left="2488"/>
      </w:pP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14" w:right="1170"/>
        <w:jc w:val="center"/>
      </w:pPr>
      <w:r>
        <w:rPr/>
        <w:t>International</w:t>
      </w:r>
      <w:r>
        <w:rPr>
          <w:spacing w:val="-2"/>
        </w:rPr>
        <w:t> </w:t>
      </w:r>
      <w:r>
        <w:rPr/>
        <w:t>Radiological</w:t>
      </w:r>
      <w:r>
        <w:rPr>
          <w:spacing w:val="-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Safety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2"/>
        </w:rPr>
        <w:t> </w:t>
      </w:r>
      <w:r>
        <w:rPr/>
        <w:t>(1996).</w:t>
      </w:r>
      <w:r>
        <w:rPr>
          <w:spacing w:val="-1"/>
        </w:rPr>
        <w:t> </w:t>
      </w:r>
      <w:r>
        <w:rPr/>
        <w:t>Publ.</w:t>
      </w:r>
      <w:r>
        <w:rPr>
          <w:spacing w:val="1"/>
        </w:rPr>
        <w:t> </w:t>
      </w:r>
      <w:r>
        <w:rPr/>
        <w:t>73,</w:t>
      </w:r>
      <w:r>
        <w:rPr>
          <w:spacing w:val="-1"/>
        </w:rPr>
        <w:t> </w:t>
      </w:r>
      <w:r>
        <w:rPr/>
        <w:t>Ann.</w:t>
      </w:r>
    </w:p>
    <w:p>
      <w:pPr>
        <w:pStyle w:val="BodyText"/>
        <w:spacing w:before="139"/>
        <w:ind w:left="2488"/>
      </w:pPr>
      <w:r>
        <w:rPr/>
        <w:t>International</w:t>
      </w:r>
      <w:r>
        <w:rPr>
          <w:spacing w:val="-2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Protection,</w:t>
      </w:r>
      <w:r>
        <w:rPr>
          <w:spacing w:val="-1"/>
        </w:rPr>
        <w:t> </w:t>
      </w:r>
      <w:r>
        <w:rPr/>
        <w:t>ICRP 26.</w:t>
      </w:r>
    </w:p>
    <w:p>
      <w:pPr>
        <w:spacing w:after="0"/>
        <w:sectPr>
          <w:headerReference w:type="default" r:id="rId184"/>
          <w:footerReference w:type="default" r:id="rId185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1768"/>
      </w:pPr>
      <w:r>
        <w:rPr/>
        <w:t>Ionizing</w:t>
      </w:r>
      <w:r>
        <w:rPr>
          <w:spacing w:val="-4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(1988).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Staff.</w:t>
      </w:r>
    </w:p>
    <w:p>
      <w:pPr>
        <w:pStyle w:val="BodyText"/>
        <w:spacing w:before="139"/>
        <w:ind w:left="2548"/>
      </w:pP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2"/>
        </w:rPr>
        <w:t> </w:t>
      </w:r>
      <w:r>
        <w:rPr/>
        <w:t>Leeds.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2488" w:right="1767" w:hanging="720"/>
      </w:pPr>
      <w:r>
        <w:rPr/>
        <w:drawing>
          <wp:anchor distT="0" distB="0" distL="0" distR="0" allowOverlap="1" layoutInCell="1" locked="0" behindDoc="1" simplePos="0" relativeHeight="482112000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2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Jacobi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(1975).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effective</w:t>
      </w:r>
      <w:r>
        <w:rPr>
          <w:spacing w:val="-2"/>
        </w:rPr>
        <w:t> </w:t>
      </w:r>
      <w:r>
        <w:rPr/>
        <w:t>dose: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proposal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combination of</w:t>
      </w:r>
      <w:r>
        <w:rPr>
          <w:spacing w:val="-57"/>
        </w:rPr>
        <w:t> </w:t>
      </w:r>
      <w:r>
        <w:rPr/>
        <w:t>organ</w:t>
      </w:r>
      <w:r>
        <w:rPr>
          <w:spacing w:val="-1"/>
        </w:rPr>
        <w:t> </w:t>
      </w:r>
      <w:r>
        <w:rPr/>
        <w:t>doses. Journal of</w:t>
      </w:r>
      <w:r>
        <w:rPr>
          <w:spacing w:val="-1"/>
        </w:rPr>
        <w:t> </w:t>
      </w:r>
      <w:r>
        <w:rPr/>
        <w:t>Radiation Environ.</w:t>
      </w:r>
      <w:r>
        <w:rPr>
          <w:spacing w:val="-1"/>
        </w:rPr>
        <w:t> </w:t>
      </w:r>
      <w:r>
        <w:rPr/>
        <w:t>Biophys. 12: 101 – 109.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488" w:right="1925" w:hanging="720"/>
      </w:pPr>
      <w:r>
        <w:rPr/>
        <w:t>James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(1980).</w:t>
      </w:r>
      <w:r>
        <w:rPr>
          <w:spacing w:val="-2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and practice.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on progress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  <w:r>
        <w:rPr>
          <w:spacing w:val="-57"/>
        </w:rPr>
        <w:t> </w:t>
      </w:r>
      <w:r>
        <w:rPr/>
        <w:t>43, 1145 – 1189.</w:t>
      </w:r>
    </w:p>
    <w:p>
      <w:pPr>
        <w:pStyle w:val="BodyText"/>
        <w:spacing w:line="360" w:lineRule="auto" w:before="1"/>
        <w:ind w:left="2488" w:right="2180" w:hanging="720"/>
      </w:pPr>
      <w:r>
        <w:rPr/>
        <w:t>James R. Connolly (2007): Generation of X-rays: Introduction to x-ray powder</w:t>
      </w:r>
      <w:r>
        <w:rPr>
          <w:spacing w:val="-57"/>
        </w:rPr>
        <w:t> </w:t>
      </w:r>
      <w:r>
        <w:rPr/>
        <w:t>Diffraction.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976" w:hanging="720"/>
      </w:pPr>
      <w:r>
        <w:rPr/>
        <w:t>Jaundrell-Thompson and Ashworth W.J. (1970). X-ray physics and Equipment:</w:t>
      </w:r>
      <w:r>
        <w:rPr>
          <w:spacing w:val="1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Physics</w:t>
      </w:r>
      <w:r>
        <w:rPr>
          <w:spacing w:val="-2"/>
        </w:rPr>
        <w:t> </w:t>
      </w:r>
      <w:r>
        <w:rPr/>
        <w:t>2,</w:t>
      </w:r>
      <w:r>
        <w:rPr>
          <w:spacing w:val="-1"/>
        </w:rPr>
        <w:t> </w:t>
      </w:r>
      <w:r>
        <w:rPr/>
        <w:t>second</w:t>
      </w:r>
      <w:r>
        <w:rPr>
          <w:spacing w:val="-2"/>
        </w:rPr>
        <w:t> </w:t>
      </w:r>
      <w:r>
        <w:rPr/>
        <w:t>edition.</w:t>
      </w:r>
      <w:r>
        <w:rPr>
          <w:spacing w:val="-1"/>
        </w:rPr>
        <w:t> </w:t>
      </w:r>
      <w:r>
        <w:rPr/>
        <w:t>Blackwell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pub.</w:t>
      </w:r>
      <w:r>
        <w:rPr>
          <w:spacing w:val="-2"/>
        </w:rPr>
        <w:t> </w:t>
      </w:r>
      <w:r>
        <w:rPr/>
        <w:t>Oxford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Edinburgh,</w:t>
      </w:r>
      <w:r>
        <w:rPr>
          <w:spacing w:val="-1"/>
        </w:rPr>
        <w:t> </w:t>
      </w:r>
      <w:r>
        <w:rPr/>
        <w:t>pg. 721-753.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913" w:hanging="720"/>
      </w:pPr>
      <w:r>
        <w:rPr/>
        <w:t>Jones D. G. and Wall B.F.</w:t>
      </w:r>
      <w:r>
        <w:rPr>
          <w:spacing w:val="1"/>
        </w:rPr>
        <w:t> </w:t>
      </w:r>
      <w:r>
        <w:rPr/>
        <w:t>(1985). Organ doses from medical x-ray examinations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Monte Carlo</w:t>
      </w:r>
      <w:r>
        <w:rPr>
          <w:spacing w:val="-1"/>
        </w:rPr>
        <w:t> </w:t>
      </w:r>
      <w:r>
        <w:rPr/>
        <w:t>techniques,</w:t>
      </w:r>
      <w:r>
        <w:rPr>
          <w:spacing w:val="-1"/>
        </w:rPr>
        <w:t> </w:t>
      </w:r>
      <w:r>
        <w:rPr/>
        <w:t>NRPB-SR250</w:t>
      </w:r>
      <w:r>
        <w:rPr>
          <w:spacing w:val="-1"/>
        </w:rPr>
        <w:t> </w:t>
      </w:r>
      <w:r>
        <w:rPr/>
        <w:t>(NRPB, Chilton).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768"/>
      </w:pPr>
      <w:r>
        <w:rPr/>
        <w:t>Kenneth L.M.,</w:t>
      </w:r>
      <w:r>
        <w:rPr>
          <w:spacing w:val="-1"/>
        </w:rPr>
        <w:t> </w:t>
      </w:r>
      <w:r>
        <w:rPr/>
        <w:t>Marviv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Frank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William</w:t>
      </w:r>
      <w:r>
        <w:rPr>
          <w:spacing w:val="2"/>
        </w:rPr>
        <w:t> </w:t>
      </w:r>
      <w:r>
        <w:rPr/>
        <w:t>A.M.,</w:t>
      </w:r>
      <w:r>
        <w:rPr>
          <w:spacing w:val="-1"/>
        </w:rPr>
        <w:t> </w:t>
      </w:r>
      <w:r>
        <w:rPr/>
        <w:t>Keith</w:t>
      </w:r>
      <w:r>
        <w:rPr>
          <w:spacing w:val="-2"/>
        </w:rPr>
        <w:t> </w:t>
      </w:r>
      <w:r>
        <w:rPr/>
        <w:t>J.S.,</w:t>
      </w:r>
      <w:r>
        <w:rPr>
          <w:spacing w:val="-4"/>
        </w:rPr>
        <w:t> </w:t>
      </w:r>
      <w:r>
        <w:rPr/>
        <w:t>Richard L.V. (1996).</w:t>
      </w:r>
    </w:p>
    <w:p>
      <w:pPr>
        <w:pStyle w:val="BodyText"/>
        <w:spacing w:line="360" w:lineRule="auto" w:before="139"/>
        <w:ind w:left="2548" w:right="2033" w:hanging="60"/>
      </w:pPr>
      <w:r>
        <w:rPr/>
        <w:t>Radiation Risk in Perspective. Health Physics Society publ. Retrieved 12</w:t>
      </w:r>
      <w:r>
        <w:rPr>
          <w:spacing w:val="-57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from</w:t>
      </w:r>
      <w:r>
        <w:rPr>
          <w:spacing w:val="59"/>
        </w:rPr>
        <w:t> </w:t>
      </w:r>
      <w:hyperlink r:id="rId190">
        <w:r>
          <w:rPr/>
          <w:t>http://www.physics.isu.edu/radinf/hprisk.htm</w:t>
        </w:r>
      </w:hyperlink>
      <w:r>
        <w:rPr/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488" w:right="1585" w:hanging="720"/>
      </w:pPr>
      <w:r>
        <w:rPr/>
        <w:t>Kostas</w:t>
      </w:r>
      <w:r>
        <w:rPr>
          <w:spacing w:val="-3"/>
        </w:rPr>
        <w:t> </w:t>
      </w:r>
      <w:r>
        <w:rPr/>
        <w:t>Perisinakis,</w:t>
      </w:r>
      <w:r>
        <w:rPr>
          <w:spacing w:val="-2"/>
        </w:rPr>
        <w:t> </w:t>
      </w:r>
      <w:r>
        <w:rPr/>
        <w:t>John</w:t>
      </w:r>
      <w:r>
        <w:rPr>
          <w:spacing w:val="-5"/>
        </w:rPr>
        <w:t> </w:t>
      </w:r>
      <w:r>
        <w:rPr/>
        <w:t>Damilakis,</w:t>
      </w:r>
      <w:r>
        <w:rPr>
          <w:spacing w:val="-2"/>
        </w:rPr>
        <w:t> </w:t>
      </w:r>
      <w:r>
        <w:rPr/>
        <w:t>Nicholas</w:t>
      </w:r>
      <w:r>
        <w:rPr>
          <w:spacing w:val="-3"/>
        </w:rPr>
        <w:t> </w:t>
      </w:r>
      <w:r>
        <w:rPr/>
        <w:t>Theocharopoulos,</w:t>
      </w:r>
      <w:r>
        <w:rPr>
          <w:spacing w:val="-2"/>
        </w:rPr>
        <w:t> </w:t>
      </w:r>
      <w:r>
        <w:rPr/>
        <w:t>Emmanouel</w:t>
      </w:r>
      <w:r>
        <w:rPr>
          <w:spacing w:val="-2"/>
        </w:rPr>
        <w:t> </w:t>
      </w:r>
      <w:r>
        <w:rPr/>
        <w:t>Manios,</w:t>
      </w:r>
      <w:r>
        <w:rPr>
          <w:spacing w:val="-57"/>
        </w:rPr>
        <w:t> </w:t>
      </w:r>
      <w:r>
        <w:rPr/>
        <w:t>Panayiotis Vardas</w:t>
      </w:r>
      <w:r>
        <w:rPr>
          <w:spacing w:val="1"/>
        </w:rPr>
        <w:t> </w:t>
      </w:r>
      <w:r>
        <w:rPr/>
        <w:t>&amp; Nicholas Gourtsoyiannis (2001). Accurate Assessment</w:t>
      </w:r>
      <w:r>
        <w:rPr>
          <w:spacing w:val="1"/>
        </w:rPr>
        <w:t> </w:t>
      </w:r>
      <w:r>
        <w:rPr/>
        <w:t>of Patient Effective Radiation Dose and Associated Detriment Risk From</w:t>
      </w:r>
      <w:r>
        <w:rPr>
          <w:spacing w:val="1"/>
        </w:rPr>
        <w:t> </w:t>
      </w:r>
      <w:r>
        <w:rPr/>
        <w:t>Radiofrequency</w:t>
      </w:r>
      <w:r>
        <w:rPr>
          <w:spacing w:val="-6"/>
        </w:rPr>
        <w:t> </w:t>
      </w:r>
      <w:r>
        <w:rPr/>
        <w:t>Catheter</w:t>
      </w:r>
      <w:r>
        <w:rPr>
          <w:spacing w:val="1"/>
        </w:rPr>
        <w:t> </w:t>
      </w:r>
      <w:r>
        <w:rPr/>
        <w:t>Ablation Procedures.</w:t>
      </w:r>
      <w:r>
        <w:rPr>
          <w:spacing w:val="4"/>
        </w:rPr>
        <w:t> </w:t>
      </w:r>
      <w:r>
        <w:rPr/>
        <w:t>Circulation 104:58.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553" w:hanging="720"/>
        <w:jc w:val="both"/>
      </w:pPr>
      <w:r>
        <w:rPr/>
        <w:t>Klaus B., Evelien B., Regine L., Daniel De W. and Hubert T. (2005). Patient-Specific</w:t>
      </w:r>
      <w:r>
        <w:rPr>
          <w:spacing w:val="-58"/>
        </w:rPr>
        <w:t> </w:t>
      </w:r>
      <w:r>
        <w:rPr/>
        <w:t>Dose and radiation risk estimate in pediatric cardiac catherization. Circulation</w:t>
      </w:r>
      <w:r>
        <w:rPr>
          <w:spacing w:val="-57"/>
        </w:rPr>
        <w:t> </w:t>
      </w:r>
      <w:r>
        <w:rPr/>
        <w:t>111:83-89.</w:t>
      </w:r>
    </w:p>
    <w:p>
      <w:pPr>
        <w:spacing w:after="0" w:line="360" w:lineRule="auto"/>
        <w:jc w:val="both"/>
        <w:sectPr>
          <w:headerReference w:type="default" r:id="rId188"/>
          <w:footerReference w:type="default" r:id="rId189"/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2488" w:right="1685" w:hanging="720"/>
      </w:pPr>
      <w:r>
        <w:rPr/>
        <w:t>Kramer R., Zankl M., Williams G. and Drexler G. (1982). The calculation of dose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photon</w:t>
      </w:r>
      <w:r>
        <w:rPr>
          <w:spacing w:val="-1"/>
        </w:rPr>
        <w:t> </w:t>
      </w:r>
      <w:r>
        <w:rPr/>
        <w:t>exposures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phantoms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Monte</w:t>
      </w:r>
      <w:r>
        <w:rPr>
          <w:spacing w:val="-57"/>
        </w:rPr>
        <w:t> </w:t>
      </w:r>
      <w:r>
        <w:rPr/>
        <w:t>Carlo Methods, Part 1: The Male (ADAM) and Female (EVA) Adult</w:t>
      </w:r>
      <w:r>
        <w:rPr>
          <w:spacing w:val="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Phantoms. GSF-Bericht S-885.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1812" w:hanging="720"/>
      </w:pPr>
      <w:r>
        <w:rPr/>
        <w:drawing>
          <wp:anchor distT="0" distB="0" distL="0" distR="0" allowOverlap="1" layoutInCell="1" locked="0" behindDoc="1" simplePos="0" relativeHeight="482112512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2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Lagundoye</w:t>
      </w:r>
      <w:r>
        <w:rPr>
          <w:spacing w:val="-1"/>
        </w:rPr>
        <w:t> </w:t>
      </w:r>
      <w:r>
        <w:rPr/>
        <w:t>S.B.</w:t>
      </w:r>
      <w:r>
        <w:rPr>
          <w:spacing w:val="3"/>
        </w:rPr>
        <w:t> </w:t>
      </w:r>
      <w:r>
        <w:rPr/>
        <w:t>(2002). Radiology</w:t>
      </w:r>
      <w:r>
        <w:rPr>
          <w:spacing w:val="-6"/>
        </w:rPr>
        <w:t> </w:t>
      </w:r>
      <w:r>
        <w:rPr/>
        <w:t>train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 move</w:t>
      </w:r>
      <w:r>
        <w:rPr>
          <w:spacing w:val="-1"/>
        </w:rPr>
        <w:t> </w:t>
      </w:r>
      <w:r>
        <w:rPr/>
        <w:t>worldwide,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board</w:t>
      </w:r>
      <w:r>
        <w:rPr>
          <w:spacing w:val="-57"/>
        </w:rPr>
        <w:t> </w:t>
      </w:r>
      <w:r>
        <w:rPr/>
        <w:t>Nigeria, come on board. A convocation lecture delivered at the Nigerian</w:t>
      </w:r>
      <w:r>
        <w:rPr>
          <w:spacing w:val="1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College,</w:t>
      </w:r>
      <w:r>
        <w:rPr>
          <w:spacing w:val="3"/>
        </w:rPr>
        <w:t> </w:t>
      </w:r>
      <w:r>
        <w:rPr/>
        <w:t>Ijanikin,</w:t>
      </w:r>
      <w:r>
        <w:rPr>
          <w:spacing w:val="1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state,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19</w:t>
      </w:r>
      <w:r>
        <w:rPr>
          <w:spacing w:val="-1"/>
        </w:rPr>
        <w:t> </w:t>
      </w:r>
      <w:r>
        <w:rPr/>
        <w:t>September.</w:t>
      </w:r>
    </w:p>
    <w:p>
      <w:pPr>
        <w:pStyle w:val="BodyText"/>
        <w:spacing w:line="360" w:lineRule="auto" w:before="1"/>
        <w:ind w:left="2488" w:right="1843" w:hanging="720"/>
        <w:jc w:val="both"/>
      </w:pPr>
      <w:r>
        <w:rPr/>
        <w:t>Le Heron J.C. (1992). Estimation of effective dose to the patient during medical x-</w:t>
      </w:r>
      <w:r>
        <w:rPr>
          <w:spacing w:val="-57"/>
        </w:rPr>
        <w:t> </w:t>
      </w:r>
      <w:r>
        <w:rPr/>
        <w:t>ray examinations from measurements of the dose-area product. Phys. Med.</w:t>
      </w:r>
      <w:r>
        <w:rPr>
          <w:spacing w:val="-57"/>
        </w:rPr>
        <w:t> </w:t>
      </w:r>
      <w:r>
        <w:rPr/>
        <w:t>Biol.</w:t>
      </w:r>
      <w:r>
        <w:rPr>
          <w:spacing w:val="-1"/>
        </w:rPr>
        <w:t> </w:t>
      </w:r>
      <w:r>
        <w:rPr/>
        <w:t>37:2117-2126.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633" w:hanging="720"/>
      </w:pPr>
      <w:r>
        <w:rPr/>
        <w:t>Lubin J.H., Boice J.D., Edling C, Hornung R.W. et al. (1985). Lung cancer in radon-</w:t>
      </w:r>
      <w:r>
        <w:rPr>
          <w:spacing w:val="-57"/>
        </w:rPr>
        <w:t> </w:t>
      </w:r>
      <w:r>
        <w:rPr/>
        <w:t>exposed miners and estimation of risk from indoor exposure. J. Natl Cancer</w:t>
      </w:r>
      <w:r>
        <w:rPr>
          <w:spacing w:val="1"/>
        </w:rPr>
        <w:t> </w:t>
      </w:r>
      <w:r>
        <w:rPr/>
        <w:t>Inst.</w:t>
      </w:r>
      <w:r>
        <w:rPr>
          <w:spacing w:val="-1"/>
        </w:rPr>
        <w:t> </w:t>
      </w:r>
      <w:r>
        <w:rPr/>
        <w:t>87:817-827.</w:t>
      </w:r>
    </w:p>
    <w:p>
      <w:pPr>
        <w:pStyle w:val="BodyText"/>
        <w:rPr>
          <w:sz w:val="36"/>
        </w:rPr>
      </w:pPr>
    </w:p>
    <w:p>
      <w:pPr>
        <w:pStyle w:val="BodyText"/>
        <w:ind w:left="1214" w:right="1306"/>
        <w:jc w:val="center"/>
      </w:pPr>
      <w:r>
        <w:rPr/>
        <w:t>Martin</w:t>
      </w:r>
      <w:r>
        <w:rPr>
          <w:spacing w:val="-1"/>
        </w:rPr>
        <w:t> </w:t>
      </w:r>
      <w:r>
        <w:rPr/>
        <w:t>C.J.</w:t>
      </w:r>
      <w:r>
        <w:rPr>
          <w:spacing w:val="59"/>
        </w:rPr>
        <w:t> </w:t>
      </w:r>
      <w:r>
        <w:rPr/>
        <w:t>(2007).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dose: how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it be</w:t>
      </w:r>
      <w:r>
        <w:rPr>
          <w:spacing w:val="-2"/>
        </w:rPr>
        <w:t> </w:t>
      </w:r>
      <w:r>
        <w:rPr/>
        <w:t>applied to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exposure?</w:t>
      </w:r>
    </w:p>
    <w:p>
      <w:pPr>
        <w:pStyle w:val="BodyText"/>
        <w:spacing w:before="137"/>
        <w:ind w:left="1214" w:right="3114"/>
        <w:jc w:val="center"/>
      </w:pPr>
      <w:r>
        <w:rPr/>
        <w:t>The</w:t>
      </w:r>
      <w:r>
        <w:rPr>
          <w:spacing w:val="-3"/>
        </w:rPr>
        <w:t> </w:t>
      </w:r>
      <w:r>
        <w:rPr/>
        <w:t>British Journal of</w:t>
      </w:r>
      <w:r>
        <w:rPr>
          <w:spacing w:val="-1"/>
        </w:rPr>
        <w:t> </w:t>
      </w:r>
      <w:r>
        <w:rPr/>
        <w:t>Radiology, 80: 639 – 647.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88" w:right="1786" w:hanging="720"/>
        <w:jc w:val="both"/>
      </w:pPr>
      <w:r>
        <w:rPr/>
        <w:t>Massey J. B (1977). Diagnostic Radiology. Proceedings of the International School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Physics,</w:t>
      </w:r>
      <w:r>
        <w:rPr>
          <w:spacing w:val="2"/>
        </w:rPr>
        <w:t> </w:t>
      </w:r>
      <w:r>
        <w:rPr/>
        <w:t>Italian</w:t>
      </w:r>
      <w:r>
        <w:rPr>
          <w:spacing w:val="-1"/>
        </w:rPr>
        <w:t> </w:t>
      </w:r>
      <w:r>
        <w:rPr/>
        <w:t>physical Society:</w:t>
      </w:r>
      <w:r>
        <w:rPr>
          <w:spacing w:val="-1"/>
        </w:rPr>
        <w:t> </w:t>
      </w:r>
      <w:r>
        <w:rPr/>
        <w:t>Health and</w:t>
      </w:r>
      <w:r>
        <w:rPr>
          <w:spacing w:val="-1"/>
        </w:rPr>
        <w:t> </w:t>
      </w:r>
      <w:r>
        <w:rPr/>
        <w:t>Medical Physics.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488" w:right="1431" w:hanging="720"/>
      </w:pPr>
      <w:r>
        <w:rPr/>
        <w:t>Mcparland B.J. (1998). Entrance skin dose estimate derived from dose-area product</w:t>
      </w:r>
      <w:r>
        <w:rPr>
          <w:spacing w:val="1"/>
        </w:rPr>
        <w:t> </w:t>
      </w:r>
      <w:r>
        <w:rPr/>
        <w:t>measurements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interventional</w:t>
      </w:r>
      <w:r>
        <w:rPr>
          <w:spacing w:val="7"/>
        </w:rPr>
        <w:t> </w:t>
      </w:r>
      <w:r>
        <w:rPr/>
        <w:t>radiological</w:t>
      </w:r>
      <w:r>
        <w:rPr>
          <w:spacing w:val="7"/>
        </w:rPr>
        <w:t> </w:t>
      </w:r>
      <w:r>
        <w:rPr/>
        <w:t>procedures.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British</w:t>
      </w:r>
      <w:r>
        <w:rPr>
          <w:spacing w:val="4"/>
        </w:rPr>
        <w:t> </w:t>
      </w:r>
      <w:r>
        <w:rPr/>
        <w:t>Journal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Radiology,</w:t>
      </w:r>
      <w:r>
        <w:rPr>
          <w:spacing w:val="-1"/>
        </w:rPr>
        <w:t> </w:t>
      </w:r>
      <w:r>
        <w:rPr/>
        <w:t>71:175</w:t>
      </w:r>
      <w:r>
        <w:rPr>
          <w:spacing w:val="1"/>
        </w:rPr>
        <w:t> </w:t>
      </w:r>
      <w:r>
        <w:rPr/>
        <w:t>– 185.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551" w:hanging="720"/>
      </w:pPr>
      <w:r>
        <w:rPr/>
        <w:t>McNeil</w:t>
      </w:r>
      <w:r>
        <w:rPr>
          <w:spacing w:val="-2"/>
        </w:rPr>
        <w:t> </w:t>
      </w:r>
      <w:r>
        <w:rPr/>
        <w:t>EA,</w:t>
      </w:r>
      <w:r>
        <w:rPr>
          <w:spacing w:val="-2"/>
        </w:rPr>
        <w:t> </w:t>
      </w:r>
      <w:r>
        <w:rPr/>
        <w:t>Peach</w:t>
      </w:r>
      <w:r>
        <w:rPr>
          <w:spacing w:val="-1"/>
        </w:rPr>
        <w:t> </w:t>
      </w:r>
      <w:r>
        <w:rPr/>
        <w:t>DE,</w:t>
      </w:r>
      <w:r>
        <w:rPr>
          <w:spacing w:val="-1"/>
        </w:rPr>
        <w:t> </w:t>
      </w:r>
      <w:r>
        <w:rPr/>
        <w:t>Temperton</w:t>
      </w:r>
      <w:r>
        <w:rPr>
          <w:spacing w:val="-1"/>
        </w:rPr>
        <w:t> </w:t>
      </w:r>
      <w:r>
        <w:rPr/>
        <w:t>DH</w:t>
      </w:r>
      <w:r>
        <w:rPr>
          <w:spacing w:val="-2"/>
        </w:rPr>
        <w:t> </w:t>
      </w:r>
      <w:r>
        <w:rPr/>
        <w:t>(1995).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doses</w:t>
      </w:r>
      <w:r>
        <w:rPr>
          <w:spacing w:val="-57"/>
        </w:rPr>
        <w:t> </w:t>
      </w:r>
      <w:r>
        <w:rPr/>
        <w:t>and radiographic techniques in the wet Midlands (UK) with CEC criteria,</w:t>
      </w:r>
      <w:r>
        <w:rPr>
          <w:spacing w:val="1"/>
        </w:rPr>
        <w:t> </w:t>
      </w:r>
      <w:r>
        <w:rPr/>
        <w:t>specifically for lateral lumbar spine radiographs. Radiat Prot Dosim 57: 437 –</w:t>
      </w:r>
      <w:r>
        <w:rPr>
          <w:spacing w:val="-57"/>
        </w:rPr>
        <w:t> </w:t>
      </w:r>
      <w:r>
        <w:rPr/>
        <w:t>440</w:t>
      </w:r>
    </w:p>
    <w:p>
      <w:pPr>
        <w:spacing w:after="0" w:line="360" w:lineRule="auto"/>
        <w:sectPr>
          <w:headerReference w:type="default" r:id="rId191"/>
          <w:footerReference w:type="default" r:id="rId192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30" w:hanging="720"/>
      </w:pPr>
      <w:r>
        <w:rPr/>
        <w:t>Mipem K-H NG, Rassiah P., Wang H-B, Hambali A.S, Muthuvellu P. and Lee H-P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X-ray examinations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Malaysia.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Journal of Radiology, 71: 654</w:t>
      </w:r>
      <w:r>
        <w:rPr>
          <w:spacing w:val="2"/>
        </w:rPr>
        <w:t> </w:t>
      </w:r>
      <w:r>
        <w:rPr/>
        <w:t>– 660.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560" w:hanging="720"/>
      </w:pPr>
      <w:r>
        <w:rPr/>
        <w:drawing>
          <wp:anchor distT="0" distB="0" distL="0" distR="0" allowOverlap="1" layoutInCell="1" locked="0" behindDoc="1" simplePos="0" relativeHeight="482113024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2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Muhogora W.E., Nyanda A. M. (2001). The potential for reduction of radiation doses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patients undergoing</w:t>
      </w:r>
      <w:r>
        <w:rPr>
          <w:spacing w:val="-2"/>
        </w:rPr>
        <w:t> </w:t>
      </w:r>
      <w:r>
        <w:rPr/>
        <w:t>some common</w:t>
      </w:r>
      <w:r>
        <w:rPr>
          <w:spacing w:val="1"/>
        </w:rPr>
        <w:t> </w:t>
      </w:r>
      <w:r>
        <w:rPr/>
        <w:t>X-ray</w:t>
      </w:r>
      <w:r>
        <w:rPr>
          <w:spacing w:val="-3"/>
        </w:rPr>
        <w:t> </w:t>
      </w:r>
      <w:r>
        <w:rPr/>
        <w:t>examinations in Tanzania.</w:t>
      </w:r>
    </w:p>
    <w:p>
      <w:pPr>
        <w:pStyle w:val="BodyText"/>
        <w:ind w:left="2488"/>
      </w:pPr>
      <w:r>
        <w:rPr/>
        <w:t>Radiation Prot.</w:t>
      </w:r>
      <w:r>
        <w:rPr>
          <w:spacing w:val="-1"/>
        </w:rPr>
        <w:t> </w:t>
      </w:r>
      <w:r>
        <w:rPr/>
        <w:t>Dosim</w:t>
      </w:r>
      <w:r>
        <w:rPr>
          <w:spacing w:val="-1"/>
        </w:rPr>
        <w:t> </w:t>
      </w:r>
      <w:r>
        <w:rPr/>
        <w:t>94:</w:t>
      </w:r>
      <w:r>
        <w:rPr>
          <w:spacing w:val="-1"/>
        </w:rPr>
        <w:t> </w:t>
      </w:r>
      <w:r>
        <w:rPr/>
        <w:t>381-4.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88" w:right="1666" w:hanging="720"/>
      </w:pPr>
      <w:r>
        <w:rPr/>
        <w:t>National</w:t>
      </w:r>
      <w:r>
        <w:rPr>
          <w:spacing w:val="-1"/>
        </w:rPr>
        <w:t> </w:t>
      </w:r>
      <w:r>
        <w:rPr/>
        <w:t>Academies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NAP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Risks</w:t>
      </w:r>
      <w:r>
        <w:rPr>
          <w:spacing w:val="-1"/>
        </w:rPr>
        <w:t> </w:t>
      </w:r>
      <w:r>
        <w:rPr/>
        <w:t>from Exposure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ionizing radiation: BEIR VII-phase 2 retrieved 10 October 2010 from</w:t>
      </w:r>
      <w:r>
        <w:rPr>
          <w:spacing w:val="1"/>
        </w:rPr>
        <w:t> </w:t>
      </w:r>
      <w:hyperlink r:id="rId195">
        <w:r>
          <w:rPr>
            <w:color w:val="0033CC"/>
            <w:u w:val="single" w:color="0033CC"/>
          </w:rPr>
          <w:t>http://www/nap.edu/catalog/11340.html</w:t>
        </w:r>
      </w:hyperlink>
      <w:r>
        <w:rPr/>
        <w:t>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2488" w:right="2019" w:hanging="720"/>
      </w:pPr>
      <w:r>
        <w:rPr/>
        <w:t>National</w:t>
      </w:r>
      <w:r>
        <w:rPr>
          <w:spacing w:val="-2"/>
        </w:rPr>
        <w:t> </w:t>
      </w:r>
      <w:r>
        <w:rPr/>
        <w:t>Cancer Institute,</w:t>
      </w:r>
      <w:r>
        <w:rPr>
          <w:spacing w:val="-1"/>
        </w:rPr>
        <w:t> </w:t>
      </w:r>
      <w:r>
        <w:rPr/>
        <w:t>NCI</w:t>
      </w:r>
      <w:r>
        <w:rPr>
          <w:spacing w:val="-4"/>
        </w:rPr>
        <w:t> </w:t>
      </w:r>
      <w:r>
        <w:rPr/>
        <w:t>(2006).</w:t>
      </w:r>
      <w:r>
        <w:rPr>
          <w:spacing w:val="-1"/>
        </w:rPr>
        <w:t> </w:t>
      </w:r>
      <w:r>
        <w:rPr/>
        <w:t>What</w:t>
      </w:r>
      <w:r>
        <w:rPr>
          <w:spacing w:val="1"/>
        </w:rPr>
        <w:t> </w:t>
      </w:r>
      <w:r>
        <w:rPr/>
        <w:t>you 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cancer.</w:t>
      </w:r>
      <w:r>
        <w:rPr>
          <w:spacing w:val="-1"/>
        </w:rPr>
        <w:t> </w:t>
      </w:r>
      <w:r>
        <w:rPr/>
        <w:t>US</w:t>
      </w:r>
      <w:r>
        <w:rPr>
          <w:spacing w:val="-57"/>
        </w:rPr>
        <w:t> </w:t>
      </w:r>
      <w:r>
        <w:rPr/>
        <w:t>National Institutes of Health. Retrieved 20 November 2010 from</w:t>
      </w:r>
      <w:r>
        <w:rPr>
          <w:spacing w:val="1"/>
        </w:rPr>
        <w:t> </w:t>
      </w:r>
      <w:hyperlink r:id="rId196">
        <w:r>
          <w:rPr>
            <w:u w:val="single"/>
          </w:rPr>
          <w:t>http://www.cancer.gov/cancertopics/wyntk/overview/page4</w:t>
        </w:r>
        <w:r>
          <w:rPr/>
          <w:t>.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1768"/>
      </w:pPr>
      <w:r>
        <w:rPr/>
        <w:t>National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Measurements,</w:t>
      </w:r>
      <w:r>
        <w:rPr>
          <w:spacing w:val="-2"/>
        </w:rPr>
        <w:t> </w:t>
      </w:r>
      <w:r>
        <w:rPr/>
        <w:t>NCRP</w:t>
      </w:r>
      <w:r>
        <w:rPr>
          <w:spacing w:val="3"/>
        </w:rPr>
        <w:t> </w:t>
      </w:r>
      <w:r>
        <w:rPr/>
        <w:t>(1989).</w:t>
      </w:r>
    </w:p>
    <w:p>
      <w:pPr>
        <w:pStyle w:val="BodyText"/>
        <w:spacing w:line="360" w:lineRule="auto" w:before="137"/>
        <w:ind w:left="2488" w:right="1623"/>
      </w:pPr>
      <w:r>
        <w:rPr/>
        <w:t>Medical</w:t>
      </w:r>
      <w:r>
        <w:rPr>
          <w:spacing w:val="-2"/>
        </w:rPr>
        <w:t> </w:t>
      </w:r>
      <w:r>
        <w:rPr/>
        <w:t>x-ray,</w:t>
      </w:r>
      <w:r>
        <w:rPr>
          <w:spacing w:val="-1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beam</w:t>
      </w:r>
      <w:r>
        <w:rPr>
          <w:spacing w:val="-1"/>
        </w:rPr>
        <w:t> </w:t>
      </w:r>
      <w:r>
        <w:rPr/>
        <w:t>and gamma ray</w:t>
      </w:r>
      <w:r>
        <w:rPr>
          <w:spacing w:val="-6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energies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50</w:t>
      </w:r>
      <w:r>
        <w:rPr>
          <w:spacing w:val="-57"/>
        </w:rPr>
        <w:t> </w:t>
      </w:r>
      <w:r>
        <w:rPr/>
        <w:t>MeV;</w:t>
      </w:r>
      <w:r>
        <w:rPr>
          <w:spacing w:val="-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design,</w:t>
      </w:r>
      <w:r>
        <w:rPr>
          <w:spacing w:val="2"/>
        </w:rPr>
        <w:t> </w:t>
      </w:r>
      <w:r>
        <w:rPr/>
        <w:t>performance and use.</w:t>
      </w:r>
      <w:r>
        <w:rPr>
          <w:spacing w:val="-1"/>
        </w:rPr>
        <w:t> </w:t>
      </w:r>
      <w:r>
        <w:rPr/>
        <w:t>NCRP</w:t>
      </w:r>
      <w:r>
        <w:rPr>
          <w:spacing w:val="-1"/>
        </w:rPr>
        <w:t> </w:t>
      </w:r>
      <w:r>
        <w:rPr/>
        <w:t>report no.</w:t>
      </w:r>
      <w:r>
        <w:rPr>
          <w:spacing w:val="-1"/>
        </w:rPr>
        <w:t> </w:t>
      </w:r>
      <w:r>
        <w:rPr/>
        <w:t>102.</w:t>
      </w:r>
    </w:p>
    <w:p>
      <w:pPr>
        <w:pStyle w:val="BodyText"/>
        <w:ind w:left="2668"/>
      </w:pPr>
      <w:r>
        <w:rPr/>
        <w:t>Bethesda,</w:t>
      </w:r>
      <w:r>
        <w:rPr>
          <w:spacing w:val="-1"/>
        </w:rPr>
        <w:t> </w:t>
      </w:r>
      <w:r>
        <w:rPr/>
        <w:t>Md.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68"/>
      </w:pPr>
      <w:r>
        <w:rPr/>
        <w:t>National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Measurements,</w:t>
      </w:r>
      <w:r>
        <w:rPr>
          <w:spacing w:val="-2"/>
        </w:rPr>
        <w:t> </w:t>
      </w:r>
      <w:r>
        <w:rPr/>
        <w:t>NCRP</w:t>
      </w:r>
      <w:r>
        <w:rPr>
          <w:spacing w:val="-1"/>
        </w:rPr>
        <w:t> </w:t>
      </w:r>
      <w:r>
        <w:rPr/>
        <w:t>(2002).</w:t>
      </w:r>
    </w:p>
    <w:p>
      <w:pPr>
        <w:pStyle w:val="BodyText"/>
        <w:spacing w:line="360" w:lineRule="auto" w:before="139"/>
        <w:ind w:left="2488" w:right="1727"/>
      </w:pPr>
      <w:r>
        <w:rPr/>
        <w:t>Evaluation of the Linear-Non-Threshold Dose-Response Model for Ionizing</w:t>
      </w:r>
      <w:r>
        <w:rPr>
          <w:spacing w:val="-58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(NCRP Report No 136). J.</w:t>
      </w:r>
      <w:r>
        <w:rPr>
          <w:spacing w:val="-1"/>
        </w:rPr>
        <w:t> </w:t>
      </w:r>
      <w:r>
        <w:rPr/>
        <w:t>Radiol. Protec. 22:331-335.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3208" w:right="2013" w:hanging="1440"/>
      </w:pPr>
      <w:r>
        <w:rPr/>
        <w:t>National Research Council (1990).</w:t>
      </w:r>
      <w:r>
        <w:rPr>
          <w:spacing w:val="1"/>
        </w:rPr>
        <w:t> </w:t>
      </w:r>
      <w:r>
        <w:rPr/>
        <w:t>Health Effects of Exposure to Low Levels of</w:t>
      </w:r>
      <w:r>
        <w:rPr>
          <w:spacing w:val="-58"/>
        </w:rPr>
        <w:t> </w:t>
      </w:r>
      <w:r>
        <w:rPr/>
        <w:t>Ionising Radiation, BEIR V. The National Academies Press,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 page</w:t>
      </w:r>
      <w:r>
        <w:rPr>
          <w:spacing w:val="-1"/>
        </w:rPr>
        <w:t> </w:t>
      </w:r>
      <w:r>
        <w:rPr/>
        <w:t>65</w:t>
      </w:r>
      <w:r>
        <w:rPr>
          <w:spacing w:val="3"/>
        </w:rPr>
        <w:t> </w:t>
      </w:r>
      <w:r>
        <w:rPr/>
        <w:t>– 134.</w:t>
      </w:r>
    </w:p>
    <w:p>
      <w:pPr>
        <w:spacing w:after="0" w:line="360" w:lineRule="auto"/>
        <w:sectPr>
          <w:headerReference w:type="default" r:id="rId193"/>
          <w:footerReference w:type="default" r:id="rId194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888" w:hanging="675"/>
      </w:pPr>
      <w:r>
        <w:rPr/>
        <w:t>National Research Council (2005). Health Risks from Exposure to Low Levels of</w:t>
      </w:r>
      <w:r>
        <w:rPr>
          <w:spacing w:val="-58"/>
        </w:rPr>
        <w:t> </w:t>
      </w:r>
      <w:r>
        <w:rPr/>
        <w:t>Ionizing Radiation: BEIR VII Phase 2</w:t>
      </w:r>
      <w:r>
        <w:rPr>
          <w:i/>
        </w:rPr>
        <w:t>. </w:t>
      </w:r>
      <w:r>
        <w:rPr/>
        <w:t>The National Academies Press,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</w:t>
      </w:r>
      <w:r>
        <w:rPr>
          <w:spacing w:val="1"/>
        </w:rPr>
        <w:t> </w:t>
      </w:r>
      <w:r>
        <w:rPr/>
        <w:t>page</w:t>
      </w:r>
      <w:r>
        <w:rPr>
          <w:spacing w:val="-1"/>
        </w:rPr>
        <w:t> </w:t>
      </w:r>
      <w:r>
        <w:rPr/>
        <w:t>267 – 312.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560" w:hanging="675"/>
      </w:pPr>
      <w:r>
        <w:rPr/>
        <w:drawing>
          <wp:anchor distT="0" distB="0" distL="0" distR="0" allowOverlap="1" layoutInCell="1" locked="0" behindDoc="1" simplePos="0" relativeHeight="482113536">
            <wp:simplePos x="0" y="0"/>
            <wp:positionH relativeFrom="page">
              <wp:posOffset>1235303</wp:posOffset>
            </wp:positionH>
            <wp:positionV relativeFrom="paragraph">
              <wp:posOffset>426251</wp:posOffset>
            </wp:positionV>
            <wp:extent cx="5338978" cy="5278485"/>
            <wp:effectExtent l="0" t="0" r="0" b="0"/>
            <wp:wrapNone/>
            <wp:docPr id="30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National Radiological Protection Board, (NRPB). (1992). National protocol for</w:t>
      </w:r>
      <w:r>
        <w:rPr>
          <w:spacing w:val="1"/>
        </w:rPr>
        <w:t> </w:t>
      </w:r>
      <w:r>
        <w:rPr/>
        <w:t>patient dose measurements in diagnostic radiology dosimetry, prepared by the</w:t>
      </w:r>
      <w:r>
        <w:rPr>
          <w:spacing w:val="-58"/>
        </w:rPr>
        <w:t> </w:t>
      </w:r>
      <w:r>
        <w:rPr/>
        <w:t>Dosimetry Working Party of the Institute of Physical Sciences in Medicine</w:t>
      </w:r>
      <w:r>
        <w:rPr>
          <w:spacing w:val="1"/>
        </w:rPr>
        <w:t> </w:t>
      </w:r>
      <w:r>
        <w:rPr/>
        <w:t>NRPB.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9</w:t>
      </w:r>
      <w:r>
        <w:rPr>
          <w:spacing w:val="1"/>
        </w:rPr>
        <w:t> </w:t>
      </w:r>
      <w:r>
        <w:rPr/>
        <w:t>February,</w:t>
      </w:r>
      <w:r>
        <w:rPr>
          <w:spacing w:val="-1"/>
        </w:rPr>
        <w:t> </w:t>
      </w:r>
      <w:r>
        <w:rPr/>
        <w:t>2010 from</w:t>
      </w:r>
      <w:r>
        <w:rPr>
          <w:spacing w:val="1"/>
        </w:rPr>
        <w:t> </w:t>
      </w:r>
      <w:hyperlink r:id="rId200">
        <w:r>
          <w:rPr>
            <w:color w:val="0033CC"/>
          </w:rPr>
          <w:t>http://advice.hullrad.org.uk</w:t>
        </w:r>
      </w:hyperlink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0" w:lineRule="auto" w:before="90"/>
        <w:ind w:left="2488" w:right="1592" w:hanging="720"/>
      </w:pPr>
      <w:r>
        <w:rPr/>
        <w:t>National Radiological Protection Board, (NRPB). (1994). Estimates of Radiation</w:t>
      </w:r>
      <w:r>
        <w:rPr>
          <w:spacing w:val="1"/>
        </w:rPr>
        <w:t> </w:t>
      </w:r>
      <w:r>
        <w:rPr/>
        <w:t>Detriment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UK</w:t>
      </w:r>
      <w:r>
        <w:rPr>
          <w:spacing w:val="-2"/>
        </w:rPr>
        <w:t> </w:t>
      </w:r>
      <w:r>
        <w:rPr/>
        <w:t>Population.</w:t>
      </w:r>
      <w:r>
        <w:rPr>
          <w:spacing w:val="-1"/>
        </w:rPr>
        <w:t> </w:t>
      </w:r>
      <w:r>
        <w:rPr/>
        <w:t>NRPB</w:t>
      </w:r>
      <w:r>
        <w:rPr>
          <w:spacing w:val="-3"/>
        </w:rPr>
        <w:t> </w:t>
      </w:r>
      <w:r>
        <w:rPr/>
        <w:t>R260</w:t>
      </w:r>
      <w:r>
        <w:rPr>
          <w:spacing w:val="-1"/>
        </w:rPr>
        <w:t> </w:t>
      </w:r>
      <w:r>
        <w:rPr/>
        <w:t>Didcot,</w:t>
      </w:r>
      <w:r>
        <w:rPr>
          <w:spacing w:val="-1"/>
        </w:rPr>
        <w:t> </w:t>
      </w:r>
      <w:r>
        <w:rPr/>
        <w:t>UK: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Radiological</w:t>
      </w:r>
      <w:r>
        <w:rPr>
          <w:spacing w:val="-57"/>
        </w:rPr>
        <w:t> </w:t>
      </w:r>
      <w:r>
        <w:rPr/>
        <w:t>Protection Board.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548" w:right="2065" w:hanging="780"/>
      </w:pPr>
      <w:r>
        <w:rPr/>
        <w:t>Nave C.R.(2005). Hyperphysics; X-ray production. Retrieved 14 October 2009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hyperlink r:id="rId201">
        <w:r>
          <w:rPr/>
          <w:t>http://hyperphysics.phy-astr.gsu.edu/HBASE/quantum/xtube.htm</w:t>
        </w:r>
        <w:r>
          <w:rPr>
            <w:color w:val="0033CC"/>
          </w:rPr>
          <w:t>l</w:t>
        </w:r>
      </w:hyperlink>
      <w:r>
        <w:rPr/>
        <w:t>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left="1768"/>
      </w:pPr>
      <w:r>
        <w:rPr/>
        <w:t>Nicholas</w:t>
      </w:r>
      <w:r>
        <w:rPr>
          <w:spacing w:val="-2"/>
        </w:rPr>
        <w:t> </w:t>
      </w:r>
      <w:r>
        <w:rPr/>
        <w:t>Theocharopoulos,</w:t>
      </w:r>
      <w:r>
        <w:rPr>
          <w:spacing w:val="-1"/>
        </w:rPr>
        <w:t> </w:t>
      </w:r>
      <w:r>
        <w:rPr/>
        <w:t>Kostas Perisinakis</w:t>
      </w:r>
      <w:r>
        <w:rPr>
          <w:spacing w:val="-1"/>
        </w:rPr>
        <w:t> </w:t>
      </w:r>
      <w:r>
        <w:rPr/>
        <w:t>and John</w:t>
      </w:r>
      <w:r>
        <w:rPr>
          <w:spacing w:val="-1"/>
        </w:rPr>
        <w:t> </w:t>
      </w:r>
      <w:r>
        <w:rPr/>
        <w:t>Damilakis</w:t>
      </w:r>
      <w:r>
        <w:rPr>
          <w:spacing w:val="-1"/>
        </w:rPr>
        <w:t> </w:t>
      </w:r>
      <w:r>
        <w:rPr/>
        <w:t>(2001).</w:t>
      </w:r>
    </w:p>
    <w:p>
      <w:pPr>
        <w:pStyle w:val="BodyText"/>
        <w:spacing w:line="360" w:lineRule="auto" w:before="137"/>
        <w:ind w:left="2488" w:right="1430"/>
      </w:pPr>
      <w:r>
        <w:rPr/>
        <w:t>Comparison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four</w:t>
      </w:r>
      <w:r>
        <w:rPr>
          <w:spacing w:val="43"/>
        </w:rPr>
        <w:t> </w:t>
      </w:r>
      <w:r>
        <w:rPr/>
        <w:t>methods</w:t>
      </w:r>
      <w:r>
        <w:rPr>
          <w:spacing w:val="43"/>
        </w:rPr>
        <w:t> </w:t>
      </w:r>
      <w:r>
        <w:rPr/>
        <w:t>for</w:t>
      </w:r>
      <w:r>
        <w:rPr>
          <w:spacing w:val="43"/>
        </w:rPr>
        <w:t> </w:t>
      </w:r>
      <w:r>
        <w:rPr/>
        <w:t>assessing</w:t>
      </w:r>
      <w:r>
        <w:rPr>
          <w:spacing w:val="43"/>
        </w:rPr>
        <w:t> </w:t>
      </w:r>
      <w:r>
        <w:rPr/>
        <w:t>patient</w:t>
      </w:r>
      <w:r>
        <w:rPr>
          <w:spacing w:val="43"/>
        </w:rPr>
        <w:t> </w:t>
      </w:r>
      <w:r>
        <w:rPr/>
        <w:t>effective</w:t>
      </w:r>
      <w:r>
        <w:rPr>
          <w:spacing w:val="42"/>
        </w:rPr>
        <w:t> </w:t>
      </w:r>
      <w:r>
        <w:rPr/>
        <w:t>dose</w:t>
      </w:r>
      <w:r>
        <w:rPr>
          <w:spacing w:val="47"/>
        </w:rPr>
        <w:t> </w:t>
      </w:r>
      <w:r>
        <w:rPr/>
        <w:t>from</w:t>
      </w:r>
      <w:r>
        <w:rPr>
          <w:spacing w:val="-57"/>
        </w:rPr>
        <w:t> </w:t>
      </w:r>
      <w:r>
        <w:rPr/>
        <w:t>radiological</w:t>
      </w:r>
      <w:r>
        <w:rPr>
          <w:spacing w:val="-1"/>
        </w:rPr>
        <w:t> </w:t>
      </w:r>
      <w:r>
        <w:rPr/>
        <w:t>examinations.</w:t>
      </w:r>
      <w:r>
        <w:rPr>
          <w:spacing w:val="2"/>
        </w:rPr>
        <w:t> </w:t>
      </w:r>
      <w:r>
        <w:rPr/>
        <w:t>Med.Phys 29</w:t>
      </w:r>
      <w:r>
        <w:rPr>
          <w:spacing w:val="-1"/>
        </w:rPr>
        <w:t> </w:t>
      </w:r>
      <w:r>
        <w:rPr/>
        <w:t>(9): 2070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2078.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2367" w:hanging="720"/>
      </w:pPr>
      <w:r>
        <w:rPr/>
        <w:t>Noel G (1996). Radiation Induced Cancer in Humans. Retrieved 5 May 2009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hyperlink r:id="rId202">
        <w:r>
          <w:rPr/>
          <w:t>http://trshare.triumf.ca/~safety/EHS/rpt/pt_4/node20.html</w:t>
        </w:r>
      </w:hyperlink>
      <w:r>
        <w:rPr/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488" w:right="1733" w:hanging="720"/>
      </w:pPr>
      <w:r>
        <w:rPr/>
        <w:t>Ogunseyinde,</w:t>
      </w:r>
      <w:r>
        <w:rPr>
          <w:spacing w:val="-2"/>
        </w:rPr>
        <w:t> </w:t>
      </w:r>
      <w:r>
        <w:rPr/>
        <w:t>A.O. (2009).</w:t>
      </w:r>
      <w:r>
        <w:rPr>
          <w:spacing w:val="-1"/>
        </w:rPr>
        <w:t> </w:t>
      </w:r>
      <w:r>
        <w:rPr/>
        <w:t>Darkness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light:</w:t>
      </w:r>
      <w:r>
        <w:rPr>
          <w:spacing w:val="-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unmasking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shadows</w:t>
      </w:r>
      <w:r>
        <w:rPr>
          <w:spacing w:val="-57"/>
        </w:rPr>
        <w:t> </w:t>
      </w:r>
      <w:r>
        <w:rPr/>
        <w:t>and images. An inaugural lecture delivered at the University of Ibadan on 8</w:t>
      </w:r>
      <w:r>
        <w:rPr>
          <w:spacing w:val="1"/>
        </w:rPr>
        <w:t> </w:t>
      </w:r>
      <w:r>
        <w:rPr/>
        <w:t>January.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486" w:hanging="720"/>
      </w:pPr>
      <w:r>
        <w:rPr/>
        <w:t>Ogundare, F.O.,</w:t>
      </w:r>
      <w:r>
        <w:rPr>
          <w:spacing w:val="-1"/>
        </w:rPr>
        <w:t> </w:t>
      </w:r>
      <w:r>
        <w:rPr/>
        <w:t>Uche</w:t>
      </w:r>
      <w:r>
        <w:rPr>
          <w:spacing w:val="-2"/>
        </w:rPr>
        <w:t> </w:t>
      </w:r>
      <w:r>
        <w:rPr/>
        <w:t>C.Z.,</w:t>
      </w:r>
      <w:r>
        <w:rPr>
          <w:spacing w:val="1"/>
        </w:rPr>
        <w:t> </w:t>
      </w:r>
      <w:r>
        <w:rPr/>
        <w:t>Balogun</w:t>
      </w:r>
      <w:r>
        <w:rPr>
          <w:spacing w:val="1"/>
        </w:rPr>
        <w:t> </w:t>
      </w:r>
      <w:r>
        <w:rPr/>
        <w:t>F.A.</w:t>
      </w:r>
      <w:r>
        <w:rPr>
          <w:spacing w:val="-1"/>
        </w:rPr>
        <w:t> </w:t>
      </w:r>
      <w:r>
        <w:rPr/>
        <w:t>(2004).</w:t>
      </w:r>
      <w:r>
        <w:rPr>
          <w:spacing w:val="3"/>
        </w:rPr>
        <w:t> </w:t>
      </w:r>
      <w:r>
        <w:rPr/>
        <w:t>Radiological</w:t>
      </w:r>
      <w:r>
        <w:rPr>
          <w:spacing w:val="-1"/>
        </w:rPr>
        <w:t> </w:t>
      </w:r>
      <w:r>
        <w:rPr/>
        <w:t>parameters and</w:t>
      </w:r>
      <w:r>
        <w:rPr>
          <w:spacing w:val="1"/>
        </w:rPr>
        <w:t> </w:t>
      </w:r>
      <w:r>
        <w:rPr/>
        <w:t>radiation doses of patients undergoing abdomen, pelvis and lumbar spine x-ray</w:t>
      </w:r>
      <w:r>
        <w:rPr>
          <w:spacing w:val="-57"/>
        </w:rPr>
        <w:t> </w:t>
      </w:r>
      <w:r>
        <w:rPr/>
        <w:t>examinations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three</w:t>
      </w:r>
      <w:r>
        <w:rPr>
          <w:spacing w:val="2"/>
        </w:rPr>
        <w:t> </w:t>
      </w:r>
      <w:r>
        <w:rPr/>
        <w:t>Nigerian</w:t>
      </w:r>
      <w:r>
        <w:rPr>
          <w:spacing w:val="4"/>
        </w:rPr>
        <w:t> </w:t>
      </w:r>
      <w:r>
        <w:rPr/>
        <w:t>hospitals.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Brit.</w:t>
      </w:r>
      <w:r>
        <w:rPr>
          <w:spacing w:val="4"/>
        </w:rPr>
        <w:t> </w:t>
      </w:r>
      <w:r>
        <w:rPr/>
        <w:t>Jour.</w:t>
      </w:r>
      <w:r>
        <w:rPr>
          <w:spacing w:val="3"/>
        </w:rPr>
        <w:t> </w:t>
      </w:r>
      <w:r>
        <w:rPr/>
        <w:t>Radiol.</w:t>
      </w:r>
      <w:r>
        <w:rPr>
          <w:spacing w:val="4"/>
        </w:rPr>
        <w:t> </w:t>
      </w:r>
      <w:r>
        <w:rPr/>
        <w:t>77:</w:t>
      </w:r>
      <w:r>
        <w:rPr>
          <w:spacing w:val="3"/>
        </w:rPr>
        <w:t> </w:t>
      </w:r>
      <w:r>
        <w:rPr/>
        <w:t>934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940.</w:t>
      </w:r>
    </w:p>
    <w:p>
      <w:pPr>
        <w:spacing w:after="0" w:line="360" w:lineRule="auto"/>
        <w:sectPr>
          <w:headerReference w:type="default" r:id="rId197"/>
          <w:footerReference w:type="default" r:id="rId198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2488" w:right="1907" w:hanging="720"/>
      </w:pPr>
      <w:r>
        <w:rPr/>
        <w:t>Ogunseyinde, A. O., Adeniran S.A.M., Obed R.I., Akinlade B.I., Ogundare F.O.</w:t>
      </w:r>
      <w:r>
        <w:rPr>
          <w:spacing w:val="1"/>
        </w:rPr>
        <w:t> </w:t>
      </w:r>
      <w:r>
        <w:rPr/>
        <w:t>(2001). Comparison of entrance surface doses of some x-ray examinations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CEC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doses.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Protection Dosim.</w:t>
      </w:r>
      <w:r>
        <w:rPr>
          <w:spacing w:val="-1"/>
        </w:rPr>
        <w:t> </w:t>
      </w:r>
      <w:r>
        <w:rPr/>
        <w:t>98</w:t>
      </w:r>
      <w:r>
        <w:rPr>
          <w:spacing w:val="-1"/>
        </w:rPr>
        <w:t> </w:t>
      </w:r>
      <w:r>
        <w:rPr/>
        <w:t>(2): 231 –</w:t>
      </w:r>
      <w:r>
        <w:rPr>
          <w:spacing w:val="-1"/>
        </w:rPr>
        <w:t> </w:t>
      </w:r>
      <w:r>
        <w:rPr/>
        <w:t>234.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466" w:hanging="720"/>
      </w:pPr>
      <w:r>
        <w:rPr/>
        <w:drawing>
          <wp:anchor distT="0" distB="0" distL="0" distR="0" allowOverlap="1" layoutInCell="1" locked="0" behindDoc="1" simplePos="0" relativeHeight="482114048">
            <wp:simplePos x="0" y="0"/>
            <wp:positionH relativeFrom="page">
              <wp:posOffset>1235303</wp:posOffset>
            </wp:positionH>
            <wp:positionV relativeFrom="paragraph">
              <wp:posOffset>163488</wp:posOffset>
            </wp:positionV>
            <wp:extent cx="5338978" cy="5278485"/>
            <wp:effectExtent l="0" t="0" r="0" b="0"/>
            <wp:wrapNone/>
            <wp:docPr id="30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Perry Sprawls, Jr (1987). Physical Principles of Medical Imaging: Textbook published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Aspen Publication, Rockville,</w:t>
      </w:r>
      <w:r>
        <w:rPr>
          <w:spacing w:val="-1"/>
        </w:rPr>
        <w:t> </w:t>
      </w:r>
      <w:r>
        <w:rPr/>
        <w:t>Maryland Royal Tunbridge</w:t>
      </w:r>
      <w:r>
        <w:rPr>
          <w:spacing w:val="-2"/>
        </w:rPr>
        <w:t> </w:t>
      </w:r>
      <w:r>
        <w:rPr/>
        <w:t>Wells.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488" w:right="1513" w:hanging="720"/>
      </w:pPr>
      <w:r>
        <w:rPr/>
        <w:t>Perry Sprawls, Ph.D (2011). Physical Principles of Medical Imaging: Online textbook</w:t>
      </w:r>
      <w:r>
        <w:rPr>
          <w:spacing w:val="-57"/>
        </w:rPr>
        <w:t> </w:t>
      </w:r>
      <w:r>
        <w:rPr/>
        <w:t>of Sprawls Educational Foundation: Radiation Penetration. Retrieved 16 May</w:t>
      </w:r>
      <w:r>
        <w:rPr>
          <w:spacing w:val="1"/>
        </w:rPr>
        <w:t> </w:t>
      </w:r>
      <w:r>
        <w:rPr/>
        <w:t>2011</w:t>
      </w:r>
      <w:r>
        <w:rPr>
          <w:spacing w:val="-1"/>
        </w:rPr>
        <w:t> </w:t>
      </w:r>
      <w:r>
        <w:rPr/>
        <w:t>from </w:t>
      </w:r>
      <w:hyperlink r:id="rId206">
        <w:r>
          <w:rPr>
            <w:color w:val="0033CC"/>
            <w:u w:val="single" w:color="0033CC"/>
          </w:rPr>
          <w:t>http://www.sprawls.org/ppmi2/RADPEN</w:t>
        </w:r>
      </w:hyperlink>
      <w:r>
        <w:rPr/>
        <w:t>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263" w:val="left" w:leader="none"/>
          <w:tab w:pos="4505" w:val="left" w:leader="none"/>
          <w:tab w:pos="5781" w:val="left" w:leader="none"/>
          <w:tab w:pos="7022" w:val="left" w:leader="none"/>
          <w:tab w:pos="7574" w:val="left" w:leader="none"/>
          <w:tab w:pos="8866" w:val="left" w:leader="none"/>
          <w:tab w:pos="9658" w:val="left" w:leader="none"/>
        </w:tabs>
        <w:spacing w:line="360" w:lineRule="auto" w:before="90"/>
        <w:ind w:left="2488" w:right="1434" w:hanging="720"/>
      </w:pPr>
      <w:r>
        <w:rPr/>
        <w:t>Phil Rutherford (2002). Radiation Risk: A critical look at Real and Perceived Risks</w:t>
      </w:r>
      <w:r>
        <w:rPr>
          <w:spacing w:val="1"/>
        </w:rPr>
        <w:t> </w:t>
      </w:r>
      <w:r>
        <w:rPr/>
        <w:t>from</w:t>
        <w:tab/>
        <w:t>Radiation</w:t>
        <w:tab/>
        <w:t>Exposure.</w:t>
        <w:tab/>
        <w:t>Retrieved</w:t>
        <w:tab/>
        <w:t>12</w:t>
        <w:tab/>
        <w:t>December</w:t>
        <w:tab/>
        <w:t>2008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207">
        <w:r>
          <w:rPr/>
          <w:t>http://www.philrutherford.com/Radiation_Risk/Radiation_Risk.pdf</w:t>
        </w:r>
      </w:hyperlink>
      <w:r>
        <w:rPr/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1768"/>
      </w:pPr>
      <w:r>
        <w:rPr/>
        <w:t>Rannikko</w:t>
      </w:r>
      <w:r>
        <w:rPr>
          <w:spacing w:val="-2"/>
        </w:rPr>
        <w:t> </w:t>
      </w:r>
      <w:r>
        <w:rPr/>
        <w:t>S.,</w:t>
      </w:r>
      <w:r>
        <w:rPr>
          <w:spacing w:val="-2"/>
        </w:rPr>
        <w:t> </w:t>
      </w:r>
      <w:r>
        <w:rPr/>
        <w:t>Ermakov I.,</w:t>
      </w:r>
      <w:r>
        <w:rPr>
          <w:spacing w:val="2"/>
        </w:rPr>
        <w:t> </w:t>
      </w:r>
      <w:r>
        <w:rPr/>
        <w:t>Lampinen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Toivonen</w:t>
      </w:r>
      <w:r>
        <w:rPr>
          <w:spacing w:val="-2"/>
        </w:rPr>
        <w:t> </w:t>
      </w:r>
      <w:r>
        <w:rPr/>
        <w:t>M.,</w:t>
      </w:r>
      <w:r>
        <w:rPr>
          <w:spacing w:val="-2"/>
        </w:rPr>
        <w:t> </w:t>
      </w:r>
      <w:r>
        <w:rPr/>
        <w:t>Karila</w:t>
      </w:r>
      <w:r>
        <w:rPr>
          <w:spacing w:val="-1"/>
        </w:rPr>
        <w:t> </w:t>
      </w:r>
      <w:r>
        <w:rPr/>
        <w:t>KTK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Chervjakov</w:t>
      </w:r>
    </w:p>
    <w:p>
      <w:pPr>
        <w:pStyle w:val="BodyText"/>
        <w:spacing w:line="360" w:lineRule="auto" w:before="137"/>
        <w:ind w:left="2488" w:right="1473"/>
      </w:pPr>
      <w:r>
        <w:rPr/>
        <w:t>A. (1997). Computing patient doses of x-ray examinations using a patient size-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sex-adjustable phantom. Br. J. Radiol. 70: 708-718.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488" w:right="1437" w:hanging="720"/>
      </w:pPr>
      <w:r>
        <w:rPr/>
        <w:t>Reactor Concepts Manual (2009): Biological Effects of Radiation. USNRC technical</w:t>
      </w:r>
      <w:r>
        <w:rPr>
          <w:spacing w:val="1"/>
        </w:rPr>
        <w:t> </w:t>
      </w:r>
      <w:r>
        <w:rPr/>
        <w:t>training</w:t>
      </w:r>
      <w:r>
        <w:rPr>
          <w:spacing w:val="42"/>
        </w:rPr>
        <w:t> </w:t>
      </w:r>
      <w:r>
        <w:rPr/>
        <w:t>centre</w:t>
      </w:r>
      <w:r>
        <w:rPr>
          <w:spacing w:val="44"/>
        </w:rPr>
        <w:t> </w:t>
      </w:r>
      <w:r>
        <w:rPr/>
        <w:t>retrieved</w:t>
      </w:r>
      <w:r>
        <w:rPr>
          <w:spacing w:val="45"/>
        </w:rPr>
        <w:t> </w:t>
      </w:r>
      <w:r>
        <w:rPr/>
        <w:t>11</w:t>
      </w:r>
      <w:r>
        <w:rPr>
          <w:spacing w:val="42"/>
        </w:rPr>
        <w:t> </w:t>
      </w:r>
      <w:r>
        <w:rPr/>
        <w:t>October</w:t>
      </w:r>
      <w:r>
        <w:rPr>
          <w:spacing w:val="42"/>
        </w:rPr>
        <w:t> </w:t>
      </w:r>
      <w:r>
        <w:rPr/>
        <w:t>2010</w:t>
      </w:r>
      <w:r>
        <w:rPr>
          <w:spacing w:val="45"/>
        </w:rPr>
        <w:t> </w:t>
      </w:r>
      <w:r>
        <w:rPr/>
        <w:t>from</w:t>
      </w:r>
      <w:r>
        <w:rPr>
          <w:spacing w:val="49"/>
        </w:rPr>
        <w:t> </w:t>
      </w:r>
      <w:hyperlink r:id="rId208">
        <w:r>
          <w:rPr>
            <w:color w:val="0033CC"/>
            <w:u w:val="single" w:color="0033CC"/>
          </w:rPr>
          <w:t>http://www.nrc.gov/reading-</w:t>
        </w:r>
      </w:hyperlink>
      <w:r>
        <w:rPr>
          <w:color w:val="0033CC"/>
          <w:spacing w:val="-57"/>
        </w:rPr>
        <w:t> </w:t>
      </w:r>
      <w:hyperlink r:id="rId208">
        <w:r>
          <w:rPr>
            <w:color w:val="0033CC"/>
            <w:u w:val="single" w:color="0033CC"/>
          </w:rPr>
          <w:t>rm/basic-ref/teachers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2488" w:right="1892" w:hanging="720"/>
      </w:pPr>
      <w:r>
        <w:rPr/>
        <w:t>Robert A. Parry, Sharon A. Glaze, Benjamin R. Archer (1998). Typical patient</w:t>
      </w:r>
      <w:r>
        <w:rPr>
          <w:spacing w:val="1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Doses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Radiology.</w:t>
      </w:r>
      <w:r>
        <w:rPr>
          <w:spacing w:val="-1"/>
        </w:rPr>
        <w:t> </w:t>
      </w:r>
      <w:r>
        <w:rPr/>
        <w:t>Radiographics</w:t>
      </w:r>
      <w:r>
        <w:rPr>
          <w:spacing w:val="-2"/>
        </w:rPr>
        <w:t> </w:t>
      </w:r>
      <w:r>
        <w:rPr/>
        <w:t>19:</w:t>
      </w:r>
      <w:r>
        <w:rPr>
          <w:spacing w:val="-3"/>
        </w:rPr>
        <w:t> </w:t>
      </w:r>
      <w:r>
        <w:rPr/>
        <w:t>1289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1302.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437" w:hanging="720"/>
      </w:pPr>
      <w:r>
        <w:rPr/>
        <w:t>Rosenstein M. (1976). Organ doses in Diagnostic Radiology. Hew publication FDA</w:t>
      </w:r>
      <w:r>
        <w:rPr>
          <w:spacing w:val="1"/>
        </w:rPr>
        <w:t> </w:t>
      </w:r>
      <w:r>
        <w:rPr/>
        <w:t>76-8030</w:t>
      </w:r>
      <w:r>
        <w:rPr>
          <w:spacing w:val="36"/>
        </w:rPr>
        <w:t> </w:t>
      </w:r>
      <w:r>
        <w:rPr/>
        <w:t>(U.S.</w:t>
      </w:r>
      <w:r>
        <w:rPr>
          <w:spacing w:val="37"/>
        </w:rPr>
        <w:t> </w:t>
      </w:r>
      <w:r>
        <w:rPr/>
        <w:t>Department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Health,</w:t>
      </w:r>
      <w:r>
        <w:rPr>
          <w:spacing w:val="36"/>
        </w:rPr>
        <w:t> </w:t>
      </w:r>
      <w:r>
        <w:rPr/>
        <w:t>Education</w:t>
      </w:r>
      <w:r>
        <w:rPr>
          <w:spacing w:val="39"/>
        </w:rPr>
        <w:t> </w:t>
      </w:r>
      <w:r>
        <w:rPr/>
        <w:t>and</w:t>
      </w:r>
      <w:r>
        <w:rPr>
          <w:spacing w:val="36"/>
        </w:rPr>
        <w:t> </w:t>
      </w:r>
      <w:r>
        <w:rPr/>
        <w:t>Welfare,</w:t>
      </w:r>
      <w:r>
        <w:rPr>
          <w:spacing w:val="39"/>
        </w:rPr>
        <w:t> </w:t>
      </w:r>
      <w:r>
        <w:rPr/>
        <w:t>Public</w:t>
      </w:r>
      <w:r>
        <w:rPr>
          <w:spacing w:val="36"/>
        </w:rPr>
        <w:t> </w:t>
      </w:r>
      <w:r>
        <w:rPr/>
        <w:t>Health</w:t>
      </w:r>
      <w:r>
        <w:rPr>
          <w:spacing w:val="-57"/>
        </w:rPr>
        <w:t> </w:t>
      </w:r>
      <w:r>
        <w:rPr/>
        <w:t>Services,</w:t>
      </w:r>
      <w:r>
        <w:rPr>
          <w:spacing w:val="17"/>
        </w:rPr>
        <w:t> </w:t>
      </w:r>
      <w:r>
        <w:rPr/>
        <w:t>Food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Drug</w:t>
      </w:r>
      <w:r>
        <w:rPr>
          <w:spacing w:val="13"/>
        </w:rPr>
        <w:t> </w:t>
      </w:r>
      <w:r>
        <w:rPr/>
        <w:t>Administration,</w:t>
      </w:r>
      <w:r>
        <w:rPr>
          <w:spacing w:val="15"/>
        </w:rPr>
        <w:t> </w:t>
      </w:r>
      <w:r>
        <w:rPr/>
        <w:t>Bureau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Radiological</w:t>
      </w:r>
      <w:r>
        <w:rPr>
          <w:spacing w:val="16"/>
        </w:rPr>
        <w:t> </w:t>
      </w:r>
      <w:r>
        <w:rPr/>
        <w:t>Health,</w:t>
      </w:r>
      <w:r>
        <w:rPr>
          <w:spacing w:val="-57"/>
        </w:rPr>
        <w:t> </w:t>
      </w:r>
      <w:r>
        <w:rPr/>
        <w:t>Rockville,</w:t>
      </w:r>
      <w:r>
        <w:rPr>
          <w:spacing w:val="-1"/>
        </w:rPr>
        <w:t> </w:t>
      </w:r>
      <w:r>
        <w:rPr/>
        <w:t>MD).</w:t>
      </w:r>
    </w:p>
    <w:p>
      <w:pPr>
        <w:spacing w:after="0" w:line="360" w:lineRule="auto"/>
        <w:sectPr>
          <w:headerReference w:type="default" r:id="rId203"/>
          <w:footerReference w:type="default" r:id="rId204"/>
          <w:pgSz w:w="12240" w:h="15840"/>
          <w:pgMar w:header="0" w:footer="1068" w:top="1500" w:bottom="1260" w:left="68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2488" w:right="1564" w:hanging="720"/>
      </w:pPr>
      <w:r>
        <w:rPr/>
        <w:drawing>
          <wp:anchor distT="0" distB="0" distL="0" distR="0" allowOverlap="1" layoutInCell="1" locked="0" behindDoc="1" simplePos="0" relativeHeight="482114560">
            <wp:simplePos x="0" y="0"/>
            <wp:positionH relativeFrom="page">
              <wp:posOffset>1235303</wp:posOffset>
            </wp:positionH>
            <wp:positionV relativeFrom="paragraph">
              <wp:posOffset>1272198</wp:posOffset>
            </wp:positionV>
            <wp:extent cx="5338978" cy="5278485"/>
            <wp:effectExtent l="0" t="0" r="0" b="0"/>
            <wp:wrapNone/>
            <wp:docPr id="30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Rosenstein M. and L. W. Anderson (1976).</w:t>
      </w:r>
      <w:r>
        <w:rPr>
          <w:spacing w:val="1"/>
        </w:rPr>
        <w:t> </w:t>
      </w:r>
      <w:r>
        <w:rPr/>
        <w:t>Handbook of Selected Organ Doses for</w:t>
      </w:r>
      <w:r>
        <w:rPr>
          <w:spacing w:val="-58"/>
        </w:rPr>
        <w:t> </w:t>
      </w:r>
      <w:r>
        <w:rPr/>
        <w:t>Projections Common in Diagnostic Radiology. Hew publication FDA 76-</w:t>
      </w:r>
      <w:r>
        <w:rPr>
          <w:spacing w:val="1"/>
        </w:rPr>
        <w:t> </w:t>
      </w:r>
      <w:r>
        <w:rPr/>
        <w:t>8030 (U.S. Department of Health, Education and Welfare, Public Health</w:t>
      </w:r>
      <w:r>
        <w:rPr>
          <w:spacing w:val="1"/>
        </w:rPr>
        <w:t> </w:t>
      </w:r>
      <w:r>
        <w:rPr/>
        <w:t>Services, Food and Drug Administration, Bureau of Radiological Health,</w:t>
      </w:r>
      <w:r>
        <w:rPr>
          <w:spacing w:val="1"/>
        </w:rPr>
        <w:t> </w:t>
      </w:r>
      <w:r>
        <w:rPr/>
        <w:t>Rockville,</w:t>
      </w:r>
      <w:r>
        <w:rPr>
          <w:spacing w:val="-1"/>
        </w:rPr>
        <w:t> </w:t>
      </w:r>
      <w:r>
        <w:rPr/>
        <w:t>MD).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573" w:hanging="720"/>
      </w:pPr>
      <w:r>
        <w:rPr/>
        <w:t>Rosenstein M. (1976). Handbook of Selected Tissue Doses for Projections Common</w:t>
      </w:r>
      <w:r>
        <w:rPr>
          <w:spacing w:val="1"/>
        </w:rPr>
        <w:t> </w:t>
      </w:r>
      <w:r>
        <w:rPr/>
        <w:t>in Diagnostic Radiology. Hew publication FDA 76-8030 (U.S. Department of</w:t>
      </w:r>
      <w:r>
        <w:rPr>
          <w:spacing w:val="-57"/>
        </w:rPr>
        <w:t> </w:t>
      </w:r>
      <w:r>
        <w:rPr/>
        <w:t>Health, Education and Welfare, Public Health Services, Food and Drug</w:t>
      </w:r>
      <w:r>
        <w:rPr>
          <w:spacing w:val="1"/>
        </w:rPr>
        <w:t> </w:t>
      </w:r>
      <w:r>
        <w:rPr/>
        <w:t>Administration,</w:t>
      </w:r>
      <w:r>
        <w:rPr>
          <w:spacing w:val="-1"/>
        </w:rPr>
        <w:t> </w:t>
      </w:r>
      <w:r>
        <w:rPr/>
        <w:t>Bureau of Radiological</w:t>
      </w:r>
      <w:r>
        <w:rPr>
          <w:spacing w:val="-1"/>
        </w:rPr>
        <w:t> </w:t>
      </w:r>
      <w:r>
        <w:rPr/>
        <w:t>Health, Rockville, MD).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488" w:right="1569" w:hanging="720"/>
        <w:jc w:val="both"/>
      </w:pPr>
      <w:r>
        <w:rPr/>
        <w:t>Schandorf</w:t>
      </w:r>
      <w:r>
        <w:rPr>
          <w:spacing w:val="-3"/>
        </w:rPr>
        <w:t> </w:t>
      </w:r>
      <w:r>
        <w:rPr/>
        <w:t>C,</w:t>
      </w:r>
      <w:r>
        <w:rPr>
          <w:spacing w:val="-1"/>
        </w:rPr>
        <w:t> </w:t>
      </w:r>
      <w:r>
        <w:rPr/>
        <w:t>Tetteh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(1998)</w:t>
      </w:r>
      <w:r>
        <w:rPr>
          <w:b/>
        </w:rPr>
        <w:t>.</w:t>
      </w:r>
      <w:r>
        <w:rPr>
          <w:b/>
          <w:spacing w:val="58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undergoing selected X-ary diagnostic procedures in Ghana. Radiat Protection</w:t>
      </w:r>
      <w:r>
        <w:rPr>
          <w:spacing w:val="1"/>
        </w:rPr>
        <w:t> </w:t>
      </w:r>
      <w:r>
        <w:rPr/>
        <w:t>Dosim 76: 249</w:t>
      </w:r>
      <w:r>
        <w:rPr>
          <w:spacing w:val="1"/>
        </w:rPr>
        <w:t> </w:t>
      </w:r>
      <w:r>
        <w:rPr/>
        <w:t>– 56.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647" w:hanging="720"/>
        <w:rPr>
          <w:b/>
        </w:rPr>
      </w:pPr>
      <w:r>
        <w:rPr/>
        <w:t>Schultz, F. W., Geleijns, J., Spoelstra, F. M., &amp; Zoetelief, J. (2003)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Monte Carlo</w:t>
      </w:r>
      <w:r>
        <w:rPr>
          <w:spacing w:val="1"/>
        </w:rPr>
        <w:t> </w:t>
      </w:r>
      <w:r>
        <w:rPr/>
        <w:t>calculations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dose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congenital</w:t>
      </w:r>
      <w:r>
        <w:rPr>
          <w:spacing w:val="-2"/>
        </w:rPr>
        <w:t> </w:t>
      </w:r>
      <w:r>
        <w:rPr/>
        <w:t>heart</w:t>
      </w:r>
      <w:r>
        <w:rPr>
          <w:spacing w:val="-57"/>
        </w:rPr>
        <w:t> </w:t>
      </w:r>
      <w:r>
        <w:rPr/>
        <w:t>defects to staff during cardiac catheterizations. British Journal of Radiology</w:t>
      </w:r>
      <w:r>
        <w:rPr>
          <w:spacing w:val="1"/>
        </w:rPr>
        <w:t> </w:t>
      </w:r>
      <w:r>
        <w:rPr/>
        <w:t>76 :</w:t>
      </w:r>
      <w:r>
        <w:rPr>
          <w:spacing w:val="-1"/>
        </w:rPr>
        <w:t> </w:t>
      </w:r>
      <w:r>
        <w:rPr/>
        <w:t>638-647</w:t>
      </w:r>
      <w:r>
        <w:rPr>
          <w:b/>
        </w:rPr>
        <w:t>.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488" w:right="1640" w:hanging="720"/>
      </w:pPr>
      <w:r>
        <w:rPr/>
        <w:t>Servomaa, A., &amp; Tapiovaara, M. (1998). Organ Dose Calculation in Medical X- Ray</w:t>
      </w:r>
      <w:r>
        <w:rPr>
          <w:spacing w:val="-57"/>
        </w:rPr>
        <w:t> </w:t>
      </w:r>
      <w:r>
        <w:rPr/>
        <w:t>Examinations by the Program PCXMC. Radiation Protection Dosimetry 80</w:t>
      </w:r>
      <w:r>
        <w:rPr>
          <w:spacing w:val="1"/>
        </w:rPr>
        <w:t> </w:t>
      </w:r>
      <w:r>
        <w:rPr/>
        <w:t>(1-3):213-219,</w:t>
      </w:r>
      <w:r>
        <w:rPr>
          <w:spacing w:val="-1"/>
        </w:rPr>
        <w:t> </w:t>
      </w:r>
      <w:r>
        <w:rPr/>
        <w:t>Nuclear Technology</w:t>
      </w:r>
      <w:r>
        <w:rPr>
          <w:spacing w:val="-5"/>
        </w:rPr>
        <w:t> </w:t>
      </w:r>
      <w:r>
        <w:rPr/>
        <w:t>Publishing.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1768"/>
      </w:pPr>
      <w:r>
        <w:rPr/>
        <w:t>Shope</w:t>
      </w:r>
      <w:r>
        <w:rPr>
          <w:spacing w:val="-3"/>
        </w:rPr>
        <w:t> </w:t>
      </w:r>
      <w:r>
        <w:rPr/>
        <w:t>T.B.</w:t>
      </w:r>
      <w:r>
        <w:rPr>
          <w:spacing w:val="-1"/>
        </w:rPr>
        <w:t> </w:t>
      </w:r>
      <w:r>
        <w:rPr/>
        <w:t>(1996).</w:t>
      </w:r>
      <w:r>
        <w:rPr>
          <w:spacing w:val="-1"/>
        </w:rPr>
        <w:t> </w:t>
      </w:r>
      <w:r>
        <w:rPr/>
        <w:t>Radiation-induced</w:t>
      </w:r>
      <w:r>
        <w:rPr>
          <w:spacing w:val="-1"/>
        </w:rPr>
        <w:t> </w:t>
      </w:r>
      <w:r>
        <w:rPr/>
        <w:t>skin</w:t>
      </w:r>
      <w:r>
        <w:rPr>
          <w:spacing w:val="-2"/>
        </w:rPr>
        <w:t> </w:t>
      </w:r>
      <w:r>
        <w:rPr/>
        <w:t>injuries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fluoroscopy.</w:t>
      </w:r>
    </w:p>
    <w:p>
      <w:pPr>
        <w:pStyle w:val="BodyText"/>
        <w:spacing w:before="139"/>
        <w:ind w:left="2488"/>
      </w:pPr>
      <w:r>
        <w:rPr/>
        <w:t>RadioGraphics</w:t>
      </w:r>
      <w:r>
        <w:rPr>
          <w:spacing w:val="-1"/>
        </w:rPr>
        <w:t> </w:t>
      </w:r>
      <w:r>
        <w:rPr/>
        <w:t>16:</w:t>
      </w:r>
      <w:r>
        <w:rPr>
          <w:spacing w:val="-1"/>
        </w:rPr>
        <w:t> </w:t>
      </w:r>
      <w:r>
        <w:rPr/>
        <w:t>1195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1200.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88" w:right="2112" w:hanging="720"/>
      </w:pPr>
      <w:r>
        <w:rPr/>
        <w:t>Shrimpton P.S.,Wall B. F., Hart D. (1999). Diagnostic medical exposures in the</w:t>
      </w:r>
      <w:r>
        <w:rPr>
          <w:spacing w:val="-57"/>
        </w:rPr>
        <w:t> </w:t>
      </w:r>
      <w:r>
        <w:rPr/>
        <w:t>UK.</w:t>
      </w:r>
      <w:r>
        <w:rPr>
          <w:spacing w:val="-1"/>
        </w:rPr>
        <w:t> </w:t>
      </w:r>
      <w:r>
        <w:rPr/>
        <w:t>Applied Radiation and</w:t>
      </w:r>
      <w:r>
        <w:rPr>
          <w:spacing w:val="2"/>
        </w:rPr>
        <w:t> </w:t>
      </w:r>
      <w:r>
        <w:rPr/>
        <w:t>Isotopes 50: 261</w:t>
      </w:r>
      <w:r>
        <w:rPr>
          <w:spacing w:val="1"/>
        </w:rPr>
        <w:t> </w:t>
      </w:r>
      <w:r>
        <w:rPr/>
        <w:t>– 269.</w:t>
      </w:r>
    </w:p>
    <w:p>
      <w:pPr>
        <w:spacing w:after="0" w:line="360" w:lineRule="auto"/>
        <w:sectPr>
          <w:headerReference w:type="default" r:id="rId209"/>
          <w:footerReference w:type="default" r:id="rId210"/>
          <w:pgSz w:w="12240" w:h="15840"/>
          <w:pgMar w:header="0" w:footer="1068" w:top="1500" w:bottom="1260" w:left="680" w:right="0"/>
        </w:sectPr>
      </w:pPr>
    </w:p>
    <w:p>
      <w:pPr>
        <w:pStyle w:val="BodyText"/>
        <w:spacing w:line="360" w:lineRule="auto" w:before="74"/>
        <w:ind w:left="2488" w:right="2424" w:hanging="720"/>
      </w:pPr>
      <w:r>
        <w:rPr/>
        <w:t>Sola</w:t>
      </w:r>
      <w:r>
        <w:rPr>
          <w:spacing w:val="-1"/>
        </w:rPr>
        <w:t> </w:t>
      </w:r>
      <w:r>
        <w:rPr/>
        <w:t>Ogundipe and Chioma</w:t>
      </w:r>
      <w:r>
        <w:rPr>
          <w:spacing w:val="-2"/>
        </w:rPr>
        <w:t> </w:t>
      </w:r>
      <w:r>
        <w:rPr/>
        <w:t>obinna</w:t>
      </w:r>
      <w:r>
        <w:rPr>
          <w:spacing w:val="-1"/>
        </w:rPr>
        <w:t> </w:t>
      </w:r>
      <w:r>
        <w:rPr/>
        <w:t>(2008).</w:t>
      </w:r>
      <w:r>
        <w:rPr>
          <w:spacing w:val="2"/>
        </w:rPr>
        <w:t> </w:t>
      </w:r>
      <w:r>
        <w:rPr/>
        <w:t>Why</w:t>
      </w:r>
      <w:r>
        <w:rPr>
          <w:spacing w:val="-4"/>
        </w:rPr>
        <w:t> </w:t>
      </w:r>
      <w:r>
        <w:rPr/>
        <w:t>Cancer is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Rise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Country.</w:t>
      </w:r>
      <w:r>
        <w:rPr>
          <w:spacing w:val="59"/>
        </w:rPr>
        <w:t> </w:t>
      </w:r>
      <w:r>
        <w:rPr/>
        <w:t>Retrieved 17</w:t>
      </w:r>
      <w:r>
        <w:rPr>
          <w:spacing w:val="-1"/>
        </w:rPr>
        <w:t> </w:t>
      </w:r>
      <w:r>
        <w:rPr/>
        <w:t>June</w:t>
      </w:r>
      <w:r>
        <w:rPr>
          <w:spacing w:val="-2"/>
        </w:rPr>
        <w:t> </w:t>
      </w:r>
      <w:r>
        <w:rPr/>
        <w:t>2008 from</w:t>
      </w:r>
      <w:r>
        <w:rPr>
          <w:spacing w:val="58"/>
        </w:rPr>
        <w:t> </w:t>
      </w:r>
      <w:r>
        <w:rPr/>
        <w:t>Allafrican.com: Nigeria.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2002" w:hanging="720"/>
      </w:pPr>
      <w:r>
        <w:rPr/>
        <w:drawing>
          <wp:anchor distT="0" distB="0" distL="0" distR="0" allowOverlap="1" layoutInCell="1" locked="0" behindDoc="1" simplePos="0" relativeHeight="482115072">
            <wp:simplePos x="0" y="0"/>
            <wp:positionH relativeFrom="page">
              <wp:posOffset>1235303</wp:posOffset>
            </wp:positionH>
            <wp:positionV relativeFrom="paragraph">
              <wp:posOffset>689268</wp:posOffset>
            </wp:positionV>
            <wp:extent cx="5338978" cy="5278485"/>
            <wp:effectExtent l="0" t="0" r="0" b="0"/>
            <wp:wrapNone/>
            <wp:docPr id="30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Sridhar M.K.C., Gree A., Oloruntoba E.O. and Olowu A.O. (2009).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environment and cancers- Are our homes safe? Afr. J. Med. med. Sci. 38,</w:t>
      </w:r>
      <w:r>
        <w:rPr>
          <w:spacing w:val="-57"/>
        </w:rPr>
        <w:t> </w:t>
      </w:r>
      <w:r>
        <w:rPr/>
        <w:t>261-</w:t>
      </w:r>
      <w:r>
        <w:rPr>
          <w:spacing w:val="-1"/>
        </w:rPr>
        <w:t> </w:t>
      </w:r>
      <w:r>
        <w:rPr/>
        <w:t>270.</w:t>
      </w:r>
    </w:p>
    <w:p>
      <w:pPr>
        <w:pStyle w:val="BodyText"/>
        <w:spacing w:line="360" w:lineRule="auto" w:before="1"/>
        <w:ind w:left="2488" w:right="2307" w:hanging="720"/>
      </w:pPr>
      <w:r>
        <w:rPr/>
        <w:t>Stanton L.,Villafana T., Day J. and Lightfoot D. (1984). Dosage evaluation in</w:t>
      </w:r>
      <w:r>
        <w:rPr>
          <w:spacing w:val="-57"/>
        </w:rPr>
        <w:t> </w:t>
      </w:r>
      <w:r>
        <w:rPr/>
        <w:t>Mammography.</w:t>
      </w:r>
      <w:r>
        <w:rPr>
          <w:spacing w:val="-1"/>
        </w:rPr>
        <w:t> </w:t>
      </w:r>
      <w:r>
        <w:rPr/>
        <w:t>Radiology</w:t>
      </w:r>
      <w:r>
        <w:rPr>
          <w:spacing w:val="-5"/>
        </w:rPr>
        <w:t> </w:t>
      </w:r>
      <w:r>
        <w:rPr/>
        <w:t>150: 577</w:t>
      </w:r>
      <w:r>
        <w:rPr>
          <w:spacing w:val="2"/>
        </w:rPr>
        <w:t> </w:t>
      </w:r>
      <w:r>
        <w:rPr/>
        <w:t>– 584.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88" w:right="1695" w:hanging="720"/>
      </w:pPr>
      <w:r>
        <w:rPr/>
        <w:t>Suliman</w:t>
      </w:r>
      <w:r>
        <w:rPr>
          <w:spacing w:val="-1"/>
        </w:rPr>
        <w:t> </w:t>
      </w:r>
      <w:r>
        <w:rPr/>
        <w:t>I. I.,</w:t>
      </w:r>
      <w:r>
        <w:rPr>
          <w:spacing w:val="-1"/>
        </w:rPr>
        <w:t> </w:t>
      </w:r>
      <w:r>
        <w:rPr/>
        <w:t>Abbas</w:t>
      </w:r>
      <w:r>
        <w:rPr>
          <w:spacing w:val="-2"/>
        </w:rPr>
        <w:t> </w:t>
      </w:r>
      <w:r>
        <w:rPr/>
        <w:t>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Habbani</w:t>
      </w:r>
      <w:r>
        <w:rPr>
          <w:spacing w:val="-2"/>
        </w:rPr>
        <w:t> </w:t>
      </w:r>
      <w:r>
        <w:rPr/>
        <w:t>F.</w:t>
      </w:r>
      <w:r>
        <w:rPr>
          <w:spacing w:val="2"/>
        </w:rPr>
        <w:t> </w:t>
      </w:r>
      <w:r>
        <w:rPr/>
        <w:t>I.</w:t>
      </w:r>
      <w:r>
        <w:rPr>
          <w:spacing w:val="-1"/>
        </w:rPr>
        <w:t> </w:t>
      </w:r>
      <w:r>
        <w:rPr/>
        <w:t>(2007).</w:t>
      </w:r>
      <w:r>
        <w:rPr>
          <w:spacing w:val="59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doses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undergoing</w:t>
      </w:r>
      <w:r>
        <w:rPr>
          <w:spacing w:val="-4"/>
        </w:rPr>
        <w:t> </w:t>
      </w:r>
      <w:r>
        <w:rPr/>
        <w:t>selected diagnsotci X-ray</w:t>
      </w:r>
      <w:r>
        <w:rPr>
          <w:spacing w:val="-5"/>
        </w:rPr>
        <w:t> </w:t>
      </w:r>
      <w:r>
        <w:rPr/>
        <w:t>examinations in Sudan.</w:t>
      </w:r>
      <w:r>
        <w:rPr>
          <w:spacing w:val="-1"/>
        </w:rPr>
        <w:t> </w:t>
      </w:r>
      <w:r>
        <w:rPr/>
        <w:t>Radiat.</w:t>
      </w:r>
    </w:p>
    <w:p>
      <w:pPr>
        <w:pStyle w:val="BodyText"/>
        <w:ind w:left="2488"/>
      </w:pPr>
      <w:r>
        <w:rPr/>
        <w:t>Protection Dosimetry</w:t>
      </w:r>
      <w:r>
        <w:rPr>
          <w:spacing w:val="-5"/>
        </w:rPr>
        <w:t> </w:t>
      </w:r>
      <w:r>
        <w:rPr/>
        <w:t>123</w:t>
      </w:r>
      <w:r>
        <w:rPr>
          <w:spacing w:val="-1"/>
        </w:rPr>
        <w:t> </w:t>
      </w:r>
      <w:r>
        <w:rPr/>
        <w:t>(2): 209</w:t>
      </w:r>
      <w:r>
        <w:rPr>
          <w:spacing w:val="-1"/>
        </w:rPr>
        <w:t> </w:t>
      </w:r>
      <w:r>
        <w:rPr/>
        <w:t>– 214.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2" w:lineRule="auto"/>
        <w:ind w:left="2488" w:right="1981" w:hanging="720"/>
        <w:rPr>
          <w:rFonts w:ascii="Calibri"/>
          <w:sz w:val="22"/>
        </w:rPr>
      </w:pPr>
      <w:r>
        <w:rPr/>
        <w:t>Teresa Lohr (1999). Using health studies to understand your risk from Radiation</w:t>
      </w:r>
      <w:r>
        <w:rPr>
          <w:spacing w:val="1"/>
        </w:rPr>
        <w:t> </w:t>
      </w:r>
      <w:r>
        <w:rPr/>
        <w:t>Exposure: A guide to risk estimates and statistics.</w:t>
      </w:r>
      <w:r>
        <w:rPr>
          <w:spacing w:val="1"/>
        </w:rPr>
        <w:t> </w:t>
      </w:r>
      <w:r>
        <w:rPr/>
        <w:t>A publication of the</w:t>
      </w:r>
      <w:r>
        <w:rPr>
          <w:spacing w:val="1"/>
        </w:rPr>
        <w:t> </w:t>
      </w:r>
      <w:r>
        <w:rPr/>
        <w:t>Hanford Health Information Network. Retrieved 11 December 2006 from</w:t>
      </w:r>
      <w:r>
        <w:rPr>
          <w:spacing w:val="-57"/>
        </w:rPr>
        <w:t> </w:t>
      </w:r>
      <w:hyperlink r:id="rId213">
        <w:r>
          <w:rPr/>
          <w:t>http://www.doh.wa.gov/hanford/publications/overview/risk.html</w:t>
        </w:r>
      </w:hyperlink>
      <w:r>
        <w:rPr>
          <w:rFonts w:ascii="Calibri"/>
          <w:sz w:val="22"/>
        </w:rPr>
        <w:t>.</w:t>
      </w:r>
    </w:p>
    <w:p>
      <w:pPr>
        <w:pStyle w:val="BodyText"/>
        <w:spacing w:before="2"/>
        <w:rPr>
          <w:rFonts w:ascii="Calibri"/>
          <w:sz w:val="33"/>
        </w:rPr>
      </w:pPr>
    </w:p>
    <w:p>
      <w:pPr>
        <w:pStyle w:val="BodyText"/>
        <w:spacing w:line="362" w:lineRule="auto"/>
        <w:ind w:left="2488" w:right="1643" w:hanging="720"/>
        <w:jc w:val="both"/>
        <w:rPr>
          <w:rFonts w:ascii="Calibri"/>
          <w:sz w:val="22"/>
        </w:rPr>
      </w:pPr>
      <w:r>
        <w:rPr/>
        <w:t>Teresa Lohr (2004). Epidemiology: Understanding Health Studies.</w:t>
      </w:r>
      <w:r>
        <w:rPr>
          <w:spacing w:val="1"/>
        </w:rPr>
        <w:t> </w:t>
      </w:r>
      <w:r>
        <w:rPr/>
        <w:t>A publication of</w:t>
      </w:r>
      <w:r>
        <w:rPr>
          <w:spacing w:val="-57"/>
        </w:rPr>
        <w:t> </w:t>
      </w:r>
      <w:r>
        <w:rPr/>
        <w:t>the Hanford Health Information Network. Retrieved 11 December 2006 from</w:t>
      </w:r>
      <w:r>
        <w:rPr>
          <w:spacing w:val="-57"/>
        </w:rPr>
        <w:t> </w:t>
      </w:r>
      <w:hyperlink r:id="rId214">
        <w:r>
          <w:rPr/>
          <w:t>http://www.doh.wa.gov/hanford/publications/overview/epidemiology.html</w:t>
        </w:r>
      </w:hyperlink>
      <w:r>
        <w:rPr>
          <w:rFonts w:ascii="Calibri"/>
          <w:sz w:val="22"/>
        </w:rPr>
        <w:t>.</w:t>
      </w:r>
    </w:p>
    <w:p>
      <w:pPr>
        <w:pStyle w:val="BodyText"/>
        <w:spacing w:before="3"/>
        <w:rPr>
          <w:rFonts w:ascii="Calibri"/>
          <w:sz w:val="33"/>
        </w:rPr>
      </w:pPr>
    </w:p>
    <w:p>
      <w:pPr>
        <w:pStyle w:val="BodyText"/>
        <w:spacing w:line="360" w:lineRule="auto"/>
        <w:ind w:left="2488" w:right="1962" w:hanging="720"/>
      </w:pP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Academies</w:t>
      </w:r>
      <w:r>
        <w:rPr>
          <w:spacing w:val="1"/>
        </w:rPr>
        <w:t> </w:t>
      </w:r>
      <w:r>
        <w:rPr/>
        <w:t>Press</w:t>
      </w:r>
      <w:r>
        <w:rPr>
          <w:spacing w:val="-2"/>
        </w:rPr>
        <w:t> </w:t>
      </w:r>
      <w:r>
        <w:rPr/>
        <w:t>(NAP) (1998). Health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to Low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Ionizing</w:t>
      </w:r>
      <w:r>
        <w:rPr>
          <w:spacing w:val="-2"/>
        </w:rPr>
        <w:t> </w:t>
      </w:r>
      <w:r>
        <w:rPr/>
        <w:t>Radiations: Time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reassessment?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488" w:right="1836" w:hanging="720"/>
      </w:pPr>
      <w:r>
        <w:rPr/>
        <w:t>Thompson D.E., Mabuchi K., Ron E., Soda M. et al (1994). Cancer incidence in</w:t>
      </w:r>
      <w:r>
        <w:rPr>
          <w:spacing w:val="1"/>
        </w:rPr>
        <w:t> </w:t>
      </w:r>
      <w:r>
        <w:rPr/>
        <w:t>atomic bomb survivors. Part II: solid tumors, 1958 – 1987. Radiat Res 137:</w:t>
      </w:r>
      <w:r>
        <w:rPr>
          <w:spacing w:val="-57"/>
        </w:rPr>
        <w:t> </w:t>
      </w:r>
      <w:r>
        <w:rPr/>
        <w:t>S17-S67.</w:t>
      </w:r>
    </w:p>
    <w:p>
      <w:pPr>
        <w:spacing w:after="0" w:line="360" w:lineRule="auto"/>
        <w:sectPr>
          <w:headerReference w:type="default" r:id="rId211"/>
          <w:footerReference w:type="default" r:id="rId212"/>
          <w:pgSz w:w="12240" w:h="15840"/>
          <w:pgMar w:header="0" w:footer="1068" w:top="1360" w:bottom="1260" w:left="680" w:right="0"/>
        </w:sectPr>
      </w:pPr>
    </w:p>
    <w:p>
      <w:pPr>
        <w:pStyle w:val="BodyText"/>
        <w:spacing w:line="360" w:lineRule="auto" w:before="74"/>
        <w:ind w:left="2488" w:right="1440" w:hanging="720"/>
      </w:pPr>
      <w:r>
        <w:rPr/>
        <w:t>United Nations Scientific Committee on the Effects of Atomic Radiation (UNSCEAR)</w:t>
      </w:r>
      <w:r>
        <w:rPr>
          <w:spacing w:val="-57"/>
        </w:rPr>
        <w:t> </w:t>
      </w:r>
      <w:r>
        <w:rPr/>
        <w:t>Report</w:t>
      </w:r>
      <w:r>
        <w:rPr>
          <w:spacing w:val="-1"/>
        </w:rPr>
        <w:t> </w:t>
      </w:r>
      <w:r>
        <w:rPr/>
        <w:t>Vol</w:t>
      </w:r>
      <w:r>
        <w:rPr>
          <w:spacing w:val="2"/>
        </w:rPr>
        <w:t> </w:t>
      </w:r>
      <w:r>
        <w:rPr/>
        <w:t>II</w:t>
      </w:r>
      <w:r>
        <w:rPr>
          <w:spacing w:val="-3"/>
        </w:rPr>
        <w:t> </w:t>
      </w:r>
      <w:r>
        <w:rPr/>
        <w:t>(2000).</w:t>
      </w:r>
      <w:r>
        <w:rPr>
          <w:spacing w:val="-1"/>
        </w:rPr>
        <w:t> </w:t>
      </w:r>
      <w:r>
        <w:rPr/>
        <w:t>Sources and</w:t>
      </w:r>
      <w:r>
        <w:rPr>
          <w:spacing w:val="1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ionizing</w:t>
      </w:r>
      <w:r>
        <w:rPr>
          <w:spacing w:val="-2"/>
        </w:rPr>
        <w:t> </w:t>
      </w:r>
      <w:r>
        <w:rPr/>
        <w:t>radiation. Annex</w:t>
      </w:r>
    </w:p>
    <w:p>
      <w:pPr>
        <w:pStyle w:val="BodyText"/>
        <w:spacing w:before="1"/>
        <w:ind w:left="2488"/>
      </w:pPr>
      <w:r>
        <w:rPr/>
        <w:t>G: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radiation doses,</w:t>
      </w:r>
      <w:r>
        <w:rPr>
          <w:spacing w:val="-1"/>
        </w:rPr>
        <w:t> </w:t>
      </w:r>
      <w:r>
        <w:rPr/>
        <w:t>paragraph</w:t>
      </w:r>
      <w:r>
        <w:rPr>
          <w:spacing w:val="-1"/>
        </w:rPr>
        <w:t> </w:t>
      </w:r>
      <w:r>
        <w:rPr/>
        <w:t>541,</w:t>
      </w:r>
      <w:r>
        <w:rPr>
          <w:spacing w:val="-1"/>
        </w:rPr>
        <w:t> </w:t>
      </w:r>
      <w:r>
        <w:rPr/>
        <w:t>pg</w:t>
      </w:r>
      <w:r>
        <w:rPr>
          <w:spacing w:val="-4"/>
        </w:rPr>
        <w:t> </w:t>
      </w:r>
      <w:r>
        <w:rPr/>
        <w:t>160.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2488" w:right="1879" w:hanging="660"/>
      </w:pPr>
      <w:r>
        <w:rPr/>
        <w:drawing>
          <wp:anchor distT="0" distB="0" distL="0" distR="0" allowOverlap="1" layoutInCell="1" locked="0" behindDoc="1" simplePos="0" relativeHeight="482115584">
            <wp:simplePos x="0" y="0"/>
            <wp:positionH relativeFrom="page">
              <wp:posOffset>1235303</wp:posOffset>
            </wp:positionH>
            <wp:positionV relativeFrom="paragraph">
              <wp:posOffset>425616</wp:posOffset>
            </wp:positionV>
            <wp:extent cx="5338978" cy="5278485"/>
            <wp:effectExtent l="0" t="0" r="0" b="0"/>
            <wp:wrapNone/>
            <wp:docPr id="30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Upton A.C. (2003). The state of the art in the 1990s. NCRP report No. 136 on the</w:t>
      </w:r>
      <w:r>
        <w:rPr>
          <w:spacing w:val="-58"/>
        </w:rPr>
        <w:t> </w:t>
      </w:r>
      <w:r>
        <w:rPr/>
        <w:t>Scientific bases for linearity in the dose-response relationship for ionizing</w:t>
      </w:r>
      <w:r>
        <w:rPr>
          <w:spacing w:val="1"/>
        </w:rPr>
        <w:t> </w:t>
      </w:r>
      <w:r>
        <w:rPr/>
        <w:t>radiation.</w:t>
      </w:r>
      <w:r>
        <w:rPr>
          <w:spacing w:val="-1"/>
        </w:rPr>
        <w:t> </w:t>
      </w:r>
      <w:r>
        <w:rPr/>
        <w:t>Health Physics</w:t>
      </w:r>
      <w:r>
        <w:rPr>
          <w:spacing w:val="3"/>
        </w:rPr>
        <w:t> </w:t>
      </w:r>
      <w:r>
        <w:rPr/>
        <w:t>85:15–22.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580" w:hanging="720"/>
      </w:pPr>
      <w:r>
        <w:rPr/>
        <w:t>Viktorie and Stisova (2004). Effective dose to patient during cardiac interventional</w:t>
      </w:r>
      <w:r>
        <w:rPr>
          <w:spacing w:val="1"/>
        </w:rPr>
        <w:t> </w:t>
      </w:r>
      <w:r>
        <w:rPr/>
        <w:t>procedures (Prague workplaces). Radiation Protection Dosimetry 111(3):271-</w:t>
      </w:r>
      <w:r>
        <w:rPr>
          <w:spacing w:val="-57"/>
        </w:rPr>
        <w:t> </w:t>
      </w:r>
      <w:r>
        <w:rPr/>
        <w:t>274.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768"/>
      </w:pPr>
      <w:r>
        <w:rPr/>
        <w:t>Waaler</w:t>
      </w:r>
      <w:r>
        <w:rPr>
          <w:spacing w:val="-4"/>
        </w:rPr>
        <w:t> </w:t>
      </w:r>
      <w:r>
        <w:rPr/>
        <w:t>D.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Hofmann B.</w:t>
      </w:r>
      <w:r>
        <w:rPr>
          <w:spacing w:val="-1"/>
        </w:rPr>
        <w:t> </w:t>
      </w:r>
      <w:r>
        <w:rPr/>
        <w:t>(2010).</w:t>
      </w:r>
      <w:r>
        <w:rPr>
          <w:spacing w:val="4"/>
        </w:rPr>
        <w:t> </w:t>
      </w:r>
      <w:r>
        <w:rPr/>
        <w:t>Image</w:t>
      </w:r>
      <w:r>
        <w:rPr>
          <w:spacing w:val="-1"/>
        </w:rPr>
        <w:t> </w:t>
      </w:r>
      <w:r>
        <w:rPr/>
        <w:t>rejects/retakes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radiographic</w:t>
      </w:r>
      <w:r>
        <w:rPr>
          <w:spacing w:val="-2"/>
        </w:rPr>
        <w:t> </w:t>
      </w:r>
      <w:r>
        <w:rPr/>
        <w:t>challenges.</w:t>
      </w:r>
    </w:p>
    <w:p>
      <w:pPr>
        <w:pStyle w:val="BodyText"/>
        <w:spacing w:before="137"/>
        <w:ind w:left="2488"/>
      </w:pPr>
      <w:r>
        <w:rPr/>
        <w:t>Radiation Protection Dosimetry</w:t>
      </w:r>
      <w:r>
        <w:rPr>
          <w:spacing w:val="-5"/>
        </w:rPr>
        <w:t> </w:t>
      </w:r>
      <w:r>
        <w:rPr/>
        <w:t>139 (1-3): 375 – 379.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88" w:right="1571" w:hanging="720"/>
      </w:pPr>
      <w:r>
        <w:rPr/>
        <w:t>Wall B. F. and D. Hart (1997). Commentary: Revised radiation doses for typical x-</w:t>
      </w:r>
      <w:r>
        <w:rPr>
          <w:spacing w:val="1"/>
        </w:rPr>
        <w:t> </w:t>
      </w:r>
      <w:r>
        <w:rPr/>
        <w:t>ray</w:t>
      </w:r>
      <w:r>
        <w:rPr>
          <w:spacing w:val="-6"/>
        </w:rPr>
        <w:t> </w:t>
      </w:r>
      <w:r>
        <w:rPr/>
        <w:t>examinations.</w:t>
      </w:r>
      <w:r>
        <w:rPr>
          <w:spacing w:val="-1"/>
        </w:rPr>
        <w:t> </w:t>
      </w:r>
      <w:r>
        <w:rPr/>
        <w:t>Report on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recent 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doses to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from medical</w:t>
      </w:r>
      <w:r>
        <w:rPr>
          <w:spacing w:val="-57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in the UK by</w:t>
      </w:r>
      <w:r>
        <w:rPr>
          <w:spacing w:val="-5"/>
        </w:rPr>
        <w:t> </w:t>
      </w:r>
      <w:r>
        <w:rPr/>
        <w:t>NRPB.</w:t>
      </w:r>
      <w:r>
        <w:rPr>
          <w:spacing w:val="2"/>
        </w:rPr>
        <w:t> </w:t>
      </w:r>
      <w:r>
        <w:rPr/>
        <w:t>Br. J. Radiol.70, 437</w:t>
      </w:r>
      <w:r>
        <w:rPr>
          <w:spacing w:val="1"/>
        </w:rPr>
        <w:t> </w:t>
      </w:r>
      <w:r>
        <w:rPr/>
        <w:t>– 439.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488" w:right="1692" w:hanging="720"/>
      </w:pPr>
      <w:r>
        <w:rPr/>
        <w:t>Wanebo</w:t>
      </w:r>
      <w:r>
        <w:rPr>
          <w:spacing w:val="-1"/>
        </w:rPr>
        <w:t> </w:t>
      </w:r>
      <w:r>
        <w:rPr/>
        <w:t>C.K,</w:t>
      </w:r>
      <w:r>
        <w:rPr>
          <w:spacing w:val="-1"/>
        </w:rPr>
        <w:t> </w:t>
      </w:r>
      <w:r>
        <w:rPr/>
        <w:t>Johnson</w:t>
      </w:r>
      <w:r>
        <w:rPr>
          <w:spacing w:val="-1"/>
        </w:rPr>
        <w:t> </w:t>
      </w:r>
      <w:r>
        <w:rPr/>
        <w:t>K.G,</w:t>
      </w:r>
      <w:r>
        <w:rPr>
          <w:spacing w:val="-1"/>
        </w:rPr>
        <w:t> </w:t>
      </w:r>
      <w:r>
        <w:rPr/>
        <w:t>Sato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Thorslund</w:t>
      </w:r>
      <w:r>
        <w:rPr>
          <w:spacing w:val="-1"/>
        </w:rPr>
        <w:t> </w:t>
      </w:r>
      <w:r>
        <w:rPr/>
        <w:t>T.W.</w:t>
      </w:r>
      <w:r>
        <w:rPr>
          <w:spacing w:val="-1"/>
        </w:rPr>
        <w:t> </w:t>
      </w:r>
      <w:r>
        <w:rPr/>
        <w:t>(1968).</w:t>
      </w:r>
      <w:r>
        <w:rPr>
          <w:spacing w:val="-1"/>
        </w:rPr>
        <w:t> </w:t>
      </w:r>
      <w:r>
        <w:rPr/>
        <w:t>Breast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after</w:t>
      </w:r>
      <w:r>
        <w:rPr>
          <w:spacing w:val="-57"/>
        </w:rPr>
        <w:t> </w:t>
      </w:r>
      <w:r>
        <w:rPr/>
        <w:t>exposure to the atomic bombings of Hiroshima and Nagasaki.</w:t>
      </w:r>
      <w:r>
        <w:rPr>
          <w:spacing w:val="1"/>
        </w:rPr>
        <w:t> </w:t>
      </w:r>
      <w:r>
        <w:rPr/>
        <w:t>The New</w:t>
      </w:r>
      <w:r>
        <w:rPr>
          <w:spacing w:val="1"/>
        </w:rPr>
        <w:t> </w:t>
      </w:r>
      <w:r>
        <w:rPr/>
        <w:t>England</w:t>
      </w:r>
      <w:r>
        <w:rPr>
          <w:spacing w:val="-1"/>
        </w:rPr>
        <w:t> </w:t>
      </w:r>
      <w:r>
        <w:rPr/>
        <w:t>Journal of Medicine 279:667-</w:t>
      </w:r>
      <w:r>
        <w:rPr>
          <w:spacing w:val="-1"/>
        </w:rPr>
        <w:t> </w:t>
      </w:r>
      <w:r>
        <w:rPr/>
        <w:t>671.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488" w:right="1547" w:hanging="720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(2008).</w:t>
      </w:r>
      <w:r>
        <w:rPr>
          <w:spacing w:val="-3"/>
        </w:rPr>
        <w:t> </w:t>
      </w:r>
      <w:r>
        <w:rPr/>
        <w:t>2008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Cancer</w:t>
      </w:r>
      <w:r>
        <w:rPr>
          <w:spacing w:val="-2"/>
        </w:rPr>
        <w:t> </w:t>
      </w:r>
      <w:r>
        <w:rPr/>
        <w:t>Report:</w:t>
      </w:r>
      <w:r>
        <w:rPr>
          <w:spacing w:val="-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global</w:t>
      </w:r>
      <w:r>
        <w:rPr>
          <w:spacing w:val="-57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the disease</w:t>
      </w:r>
      <w:r>
        <w:rPr>
          <w:spacing w:val="-1"/>
        </w:rPr>
        <w:t> </w:t>
      </w:r>
      <w:r>
        <w:rPr/>
        <w:t>issued by</w:t>
      </w:r>
      <w:r>
        <w:rPr>
          <w:spacing w:val="-5"/>
        </w:rPr>
        <w:t> </w:t>
      </w:r>
      <w:r>
        <w:rPr/>
        <w:t>th</w:t>
      </w:r>
      <w:r>
        <w:rPr>
          <w:spacing w:val="5"/>
        </w:rPr>
        <w:t> </w:t>
      </w:r>
      <w:r>
        <w:rPr/>
        <w:t>IARC-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WHO.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768"/>
      </w:pPr>
      <w:r>
        <w:rPr/>
        <w:t>Yakoumakis</w:t>
      </w:r>
      <w:r>
        <w:rPr>
          <w:spacing w:val="-2"/>
        </w:rPr>
        <w:t> </w:t>
      </w:r>
      <w:r>
        <w:rPr/>
        <w:t>E,</w:t>
      </w:r>
      <w:r>
        <w:rPr>
          <w:spacing w:val="-1"/>
        </w:rPr>
        <w:t> </w:t>
      </w:r>
      <w:r>
        <w:rPr/>
        <w:t>Tsalafouta</w:t>
      </w:r>
      <w:r>
        <w:rPr>
          <w:spacing w:val="-1"/>
        </w:rPr>
        <w:t> </w:t>
      </w:r>
      <w:r>
        <w:rPr/>
        <w:t>I.A.,</w:t>
      </w:r>
      <w:r>
        <w:rPr>
          <w:spacing w:val="-1"/>
        </w:rPr>
        <w:t> </w:t>
      </w:r>
      <w:r>
        <w:rPr/>
        <w:t>Nikolaou</w:t>
      </w:r>
      <w:r>
        <w:rPr>
          <w:spacing w:val="-2"/>
        </w:rPr>
        <w:t> </w:t>
      </w:r>
      <w:r>
        <w:rPr/>
        <w:t>D., Nazos</w:t>
      </w:r>
      <w:r>
        <w:rPr>
          <w:spacing w:val="1"/>
        </w:rPr>
        <w:t> </w:t>
      </w:r>
      <w:r>
        <w:rPr/>
        <w:t>I.,</w:t>
      </w:r>
      <w:r>
        <w:rPr>
          <w:spacing w:val="-2"/>
        </w:rPr>
        <w:t> </w:t>
      </w:r>
      <w:r>
        <w:rPr/>
        <w:t>Koulentianos</w:t>
      </w:r>
      <w:r>
        <w:rPr>
          <w:spacing w:val="-1"/>
        </w:rPr>
        <w:t> </w:t>
      </w:r>
      <w:r>
        <w:rPr/>
        <w:t>E.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Proukakis</w:t>
      </w:r>
    </w:p>
    <w:p>
      <w:pPr>
        <w:pStyle w:val="BodyText"/>
        <w:spacing w:line="360" w:lineRule="auto" w:before="137"/>
        <w:ind w:left="2488" w:right="1594"/>
      </w:pPr>
      <w:r>
        <w:rPr/>
        <w:t>C. H. (2001). Differences in effective dose estimation from dose-area product</w:t>
      </w:r>
      <w:r>
        <w:rPr>
          <w:spacing w:val="-57"/>
        </w:rPr>
        <w:t> </w:t>
      </w:r>
      <w:r>
        <w:rPr/>
        <w:t>and entrance surface dose measurements in intravenous urography. Br. J.</w:t>
      </w:r>
      <w:r>
        <w:rPr>
          <w:spacing w:val="1"/>
        </w:rPr>
        <w:t> </w:t>
      </w:r>
      <w:r>
        <w:rPr/>
        <w:t>Radiol.</w:t>
      </w:r>
      <w:r>
        <w:rPr>
          <w:spacing w:val="-1"/>
        </w:rPr>
        <w:t> </w:t>
      </w:r>
      <w:r>
        <w:rPr/>
        <w:t>74: 727-734.</w:t>
      </w:r>
    </w:p>
    <w:p>
      <w:pPr>
        <w:spacing w:after="0" w:line="360" w:lineRule="auto"/>
        <w:sectPr>
          <w:headerReference w:type="default" r:id="rId215"/>
          <w:footerReference w:type="default" r:id="rId216"/>
          <w:pgSz w:w="12240" w:h="15840"/>
          <w:pgMar w:header="0" w:footer="1068" w:top="1360" w:bottom="126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0"/>
        <w:ind w:left="0" w:right="359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CHAPTER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FOUR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0" w:right="359" w:firstLine="0"/>
        <w:jc w:val="center"/>
        <w:rPr>
          <w:b/>
          <w:sz w:val="24"/>
        </w:rPr>
      </w:pPr>
      <w:r>
        <w:rPr/>
        <w:pict>
          <v:group style="position:absolute;margin-left:101.18pt;margin-top:-7.396863pt;width:565.9pt;height:415.65pt;mso-position-horizontal-relative:page;mso-position-vertical-relative:paragraph;z-index:-21200384" coordorigin="2024,-148" coordsize="11318,8313">
            <v:shape style="position:absolute;left:3601;top:-148;width:8408;height:8313" type="#_x0000_t75" stroked="false">
              <v:imagedata r:id="rId219" o:title=""/>
            </v:shape>
            <v:rect style="position:absolute;left:2023;top:6317;width:1131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RESULTS</w:t>
      </w:r>
    </w:p>
    <w:p>
      <w:pPr>
        <w:pStyle w:val="BodyText"/>
        <w:spacing w:before="11"/>
        <w:rPr>
          <w:b/>
        </w:rPr>
      </w:pPr>
    </w:p>
    <w:p>
      <w:pPr>
        <w:pStyle w:val="Heading6"/>
        <w:spacing w:before="90" w:after="35"/>
        <w:ind w:left="820" w:firstLine="0"/>
      </w:pPr>
      <w:r>
        <w:rPr/>
        <w:pict>
          <v:rect style="position:absolute;margin-left:182.899994pt;margin-top:21.343122pt;width:390.77pt;height:.48pt;mso-position-horizontal-relative:page;mso-position-vertical-relative:paragraph;z-index:-21199872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Radiation Exposure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tube</w:t>
      </w:r>
      <w:r>
        <w:rPr>
          <w:spacing w:val="-1"/>
        </w:rPr>
        <w:t> </w:t>
      </w:r>
      <w:r>
        <w:rPr/>
        <w:t>loading</w:t>
      </w: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2"/>
      </w:tblGrid>
      <w:tr>
        <w:trPr>
          <w:trHeight w:val="512" w:hRule="atLeast"/>
        </w:trPr>
        <w:tc>
          <w:tcPr>
            <w:tcW w:w="9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559"/>
              <w:rPr>
                <w:sz w:val="24"/>
              </w:rPr>
            </w:pPr>
            <w:r>
              <w:rPr>
                <w:sz w:val="24"/>
              </w:rPr>
              <w:t>Beam 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(µR mAs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various kVp</w:t>
            </w:r>
          </w:p>
        </w:tc>
      </w:tr>
      <w:tr>
        <w:trPr>
          <w:trHeight w:val="429" w:hRule="atLeast"/>
        </w:trPr>
        <w:tc>
          <w:tcPr>
            <w:tcW w:w="9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3" w:val="left" w:leader="none"/>
                <w:tab w:pos="2659" w:val="left" w:leader="none"/>
                <w:tab w:pos="3605" w:val="left" w:leader="none"/>
                <w:tab w:pos="4450" w:val="left" w:leader="none"/>
                <w:tab w:pos="5342" w:val="left" w:leader="none"/>
                <w:tab w:pos="6288" w:val="left" w:leader="none"/>
                <w:tab w:pos="7232" w:val="left" w:leader="none"/>
                <w:tab w:pos="8177" w:val="left" w:leader="none"/>
                <w:tab w:pos="9020" w:val="left" w:leader="none"/>
              </w:tabs>
              <w:spacing w:line="226" w:lineRule="exact"/>
              <w:ind w:left="309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50 kVp</w:t>
              <w:tab/>
              <w:t>60 kVp</w:t>
              <w:tab/>
              <w:t>65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  <w:tab/>
              <w:t>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75 kVp</w:t>
              <w:tab/>
              <w:t>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kVp</w:t>
              <w:tab/>
              <w:t>85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90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100kVp</w:t>
            </w:r>
          </w:p>
        </w:tc>
      </w:tr>
      <w:tr>
        <w:trPr>
          <w:trHeight w:val="659" w:hRule="atLeast"/>
        </w:trPr>
        <w:tc>
          <w:tcPr>
            <w:tcW w:w="98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77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This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study</w:t>
            </w:r>
          </w:p>
        </w:tc>
      </w:tr>
    </w:tbl>
    <w:p>
      <w:pPr>
        <w:pStyle w:val="BodyText"/>
        <w:spacing w:before="11"/>
        <w:rPr>
          <w:b/>
          <w:i/>
          <w:sz w:val="17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917"/>
        <w:gridCol w:w="943"/>
        <w:gridCol w:w="750"/>
        <w:gridCol w:w="1175"/>
        <w:gridCol w:w="910"/>
        <w:gridCol w:w="845"/>
        <w:gridCol w:w="890"/>
        <w:gridCol w:w="974"/>
        <w:gridCol w:w="683"/>
      </w:tblGrid>
      <w:tr>
        <w:trPr>
          <w:trHeight w:val="325" w:hRule="atLeast"/>
        </w:trPr>
        <w:tc>
          <w:tcPr>
            <w:tcW w:w="1159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917" w:type="dxa"/>
          </w:tcPr>
          <w:p>
            <w:pPr>
              <w:pStyle w:val="TableParagraph"/>
              <w:spacing w:line="221" w:lineRule="exact"/>
              <w:ind w:left="364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943" w:type="dxa"/>
          </w:tcPr>
          <w:p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  <w:tc>
          <w:tcPr>
            <w:tcW w:w="750" w:type="dxa"/>
          </w:tcPr>
          <w:p>
            <w:pPr>
              <w:pStyle w:val="TableParagraph"/>
              <w:spacing w:line="221" w:lineRule="exact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line="221" w:lineRule="exact"/>
              <w:ind w:left="354" w:right="380"/>
              <w:jc w:val="center"/>
              <w:rPr>
                <w:sz w:val="20"/>
              </w:rPr>
            </w:pPr>
            <w:r>
              <w:rPr>
                <w:sz w:val="20"/>
              </w:rPr>
              <w:t>1152</w:t>
            </w:r>
          </w:p>
        </w:tc>
        <w:tc>
          <w:tcPr>
            <w:tcW w:w="910" w:type="dxa"/>
          </w:tcPr>
          <w:p>
            <w:pPr>
              <w:pStyle w:val="TableParagraph"/>
              <w:spacing w:line="221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/>
              <w:ind w:left="208"/>
              <w:rPr>
                <w:sz w:val="20"/>
              </w:rPr>
            </w:pPr>
            <w:r>
              <w:rPr>
                <w:sz w:val="20"/>
              </w:rPr>
              <w:t>1281</w:t>
            </w:r>
          </w:p>
        </w:tc>
        <w:tc>
          <w:tcPr>
            <w:tcW w:w="890" w:type="dxa"/>
          </w:tcPr>
          <w:p>
            <w:pPr>
              <w:pStyle w:val="TableParagraph"/>
              <w:spacing w:line="221" w:lineRule="exact"/>
              <w:ind w:right="9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</w:tcPr>
          <w:p>
            <w:pPr>
              <w:pStyle w:val="TableParagraph"/>
              <w:spacing w:line="221" w:lineRule="exact"/>
              <w:ind w:left="341"/>
              <w:rPr>
                <w:sz w:val="20"/>
              </w:rPr>
            </w:pPr>
            <w:r>
              <w:rPr>
                <w:sz w:val="20"/>
              </w:rPr>
              <w:t>1437</w:t>
            </w:r>
          </w:p>
        </w:tc>
        <w:tc>
          <w:tcPr>
            <w:tcW w:w="683" w:type="dxa"/>
          </w:tcPr>
          <w:p>
            <w:pPr>
              <w:pStyle w:val="TableParagraph"/>
              <w:spacing w:line="221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1455</w:t>
            </w:r>
          </w:p>
        </w:tc>
      </w:tr>
      <w:tr>
        <w:trPr>
          <w:trHeight w:val="429" w:hRule="atLeast"/>
        </w:trPr>
        <w:tc>
          <w:tcPr>
            <w:tcW w:w="1159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917" w:type="dxa"/>
          </w:tcPr>
          <w:p>
            <w:pPr>
              <w:pStyle w:val="TableParagraph"/>
              <w:spacing w:before="95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95"/>
              <w:ind w:left="285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750" w:type="dxa"/>
          </w:tcPr>
          <w:p>
            <w:pPr>
              <w:pStyle w:val="TableParagraph"/>
              <w:spacing w:before="95"/>
              <w:ind w:righ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before="95"/>
              <w:ind w:left="325" w:right="380"/>
              <w:jc w:val="center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910" w:type="dxa"/>
          </w:tcPr>
          <w:p>
            <w:pPr>
              <w:pStyle w:val="TableParagraph"/>
              <w:spacing w:before="95"/>
              <w:ind w:left="398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845" w:type="dxa"/>
          </w:tcPr>
          <w:p>
            <w:pPr>
              <w:pStyle w:val="TableParagraph"/>
              <w:spacing w:before="95"/>
              <w:ind w:left="237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890" w:type="dxa"/>
          </w:tcPr>
          <w:p>
            <w:pPr>
              <w:pStyle w:val="TableParagraph"/>
              <w:spacing w:before="95"/>
              <w:ind w:left="244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974" w:type="dxa"/>
          </w:tcPr>
          <w:p>
            <w:pPr>
              <w:pStyle w:val="TableParagraph"/>
              <w:spacing w:before="95"/>
              <w:ind w:left="403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683" w:type="dxa"/>
          </w:tcPr>
          <w:p>
            <w:pPr>
              <w:pStyle w:val="TableParagraph"/>
              <w:spacing w:before="95"/>
              <w:ind w:lef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1159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917" w:type="dxa"/>
          </w:tcPr>
          <w:p>
            <w:pPr>
              <w:pStyle w:val="TableParagraph"/>
              <w:spacing w:before="95"/>
              <w:ind w:righ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95"/>
              <w:ind w:left="285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750" w:type="dxa"/>
          </w:tcPr>
          <w:p>
            <w:pPr>
              <w:pStyle w:val="TableParagraph"/>
              <w:spacing w:before="95"/>
              <w:ind w:righ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before="95"/>
              <w:ind w:left="354" w:right="362"/>
              <w:jc w:val="center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910" w:type="dxa"/>
          </w:tcPr>
          <w:p>
            <w:pPr>
              <w:pStyle w:val="TableParagraph"/>
              <w:spacing w:before="95"/>
              <w:ind w:left="1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95"/>
              <w:ind w:left="259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890" w:type="dxa"/>
          </w:tcPr>
          <w:p>
            <w:pPr>
              <w:pStyle w:val="TableParagraph"/>
              <w:spacing w:before="95"/>
              <w:ind w:right="19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</w:tcPr>
          <w:p>
            <w:pPr>
              <w:pStyle w:val="TableParagraph"/>
              <w:spacing w:before="95"/>
              <w:ind w:left="389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683" w:type="dxa"/>
          </w:tcPr>
          <w:p>
            <w:pPr>
              <w:pStyle w:val="TableParagraph"/>
              <w:spacing w:before="95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</w:tr>
      <w:tr>
        <w:trPr>
          <w:trHeight w:val="325" w:hRule="atLeast"/>
        </w:trPr>
        <w:tc>
          <w:tcPr>
            <w:tcW w:w="1159" w:type="dxa"/>
          </w:tcPr>
          <w:p>
            <w:pPr>
              <w:pStyle w:val="TableParagraph"/>
              <w:spacing w:line="210" w:lineRule="exact" w:before="95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917" w:type="dxa"/>
          </w:tcPr>
          <w:p>
            <w:pPr>
              <w:pStyle w:val="TableParagraph"/>
              <w:spacing w:line="210" w:lineRule="exact" w:before="95"/>
              <w:ind w:left="275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43" w:type="dxa"/>
          </w:tcPr>
          <w:p>
            <w:pPr>
              <w:pStyle w:val="TableParagraph"/>
              <w:spacing w:line="210" w:lineRule="exact" w:before="95"/>
              <w:ind w:left="285"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  <w:tc>
          <w:tcPr>
            <w:tcW w:w="750" w:type="dxa"/>
          </w:tcPr>
          <w:p>
            <w:pPr>
              <w:pStyle w:val="TableParagraph"/>
              <w:spacing w:line="210" w:lineRule="exact" w:before="95"/>
              <w:ind w:righ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line="210" w:lineRule="exact" w:before="95"/>
              <w:ind w:left="354" w:right="361"/>
              <w:jc w:val="center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910" w:type="dxa"/>
          </w:tcPr>
          <w:p>
            <w:pPr>
              <w:pStyle w:val="TableParagraph"/>
              <w:spacing w:line="210" w:lineRule="exact" w:before="95"/>
              <w:ind w:left="1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 w:before="95"/>
              <w:ind w:righ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10" w:lineRule="exact" w:before="95"/>
              <w:ind w:left="232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 w:before="95"/>
              <w:ind w:left="4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3" w:type="dxa"/>
          </w:tcPr>
          <w:p>
            <w:pPr>
              <w:pStyle w:val="TableParagraph"/>
              <w:spacing w:line="210" w:lineRule="exact" w:before="95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2"/>
        <w:rPr>
          <w:b/>
          <w:i/>
          <w:sz w:val="29"/>
        </w:rPr>
      </w:pPr>
    </w:p>
    <w:p>
      <w:pPr>
        <w:spacing w:before="0"/>
        <w:ind w:left="820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Other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studies</w:t>
      </w:r>
    </w:p>
    <w:p>
      <w:pPr>
        <w:pStyle w:val="BodyText"/>
        <w:spacing w:before="11"/>
        <w:rPr>
          <w:b/>
          <w:i/>
          <w:sz w:val="17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569"/>
        <w:gridCol w:w="2062"/>
        <w:gridCol w:w="1736"/>
        <w:gridCol w:w="1903"/>
        <w:gridCol w:w="674"/>
      </w:tblGrid>
      <w:tr>
        <w:trPr>
          <w:trHeight w:val="325" w:hRule="atLeast"/>
        </w:trPr>
        <w:tc>
          <w:tcPr>
            <w:tcW w:w="1817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Yakoumakis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(2001)</w:t>
            </w:r>
          </w:p>
        </w:tc>
        <w:tc>
          <w:tcPr>
            <w:tcW w:w="1569" w:type="dxa"/>
          </w:tcPr>
          <w:p>
            <w:pPr>
              <w:pStyle w:val="TableParagraph"/>
              <w:tabs>
                <w:tab w:pos="844" w:val="left" w:leader="none"/>
              </w:tabs>
              <w:spacing w:line="221" w:lineRule="exact"/>
              <w:ind w:left="176"/>
              <w:rPr>
                <w:sz w:val="20"/>
              </w:rPr>
            </w:pPr>
            <w:r>
              <w:rPr>
                <w:sz w:val="20"/>
              </w:rPr>
              <w:t>-</w:t>
              <w:tab/>
              <w:t>1936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1241" w:val="left" w:leader="none"/>
              </w:tabs>
              <w:spacing w:line="221" w:lineRule="exact"/>
              <w:ind w:left="326"/>
              <w:rPr>
                <w:sz w:val="20"/>
              </w:rPr>
            </w:pPr>
            <w:r>
              <w:rPr>
                <w:sz w:val="20"/>
              </w:rPr>
              <w:t>-</w:t>
              <w:tab/>
              <w:t>2898</w:t>
            </w:r>
          </w:p>
        </w:tc>
        <w:tc>
          <w:tcPr>
            <w:tcW w:w="1736" w:type="dxa"/>
          </w:tcPr>
          <w:p>
            <w:pPr>
              <w:pStyle w:val="TableParagraph"/>
              <w:tabs>
                <w:tab w:pos="614" w:val="left" w:leader="none"/>
              </w:tabs>
              <w:spacing w:line="221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4055</w:t>
            </w:r>
          </w:p>
        </w:tc>
        <w:tc>
          <w:tcPr>
            <w:tcW w:w="1903" w:type="dxa"/>
          </w:tcPr>
          <w:p>
            <w:pPr>
              <w:pStyle w:val="TableParagraph"/>
              <w:tabs>
                <w:tab w:pos="1278" w:val="left" w:leader="none"/>
              </w:tabs>
              <w:spacing w:line="221" w:lineRule="exact"/>
              <w:ind w:left="263"/>
              <w:rPr>
                <w:sz w:val="20"/>
              </w:rPr>
            </w:pPr>
            <w:r>
              <w:rPr>
                <w:sz w:val="20"/>
              </w:rPr>
              <w:t>-</w:t>
              <w:tab/>
              <w:t>5349</w:t>
            </w:r>
          </w:p>
        </w:tc>
        <w:tc>
          <w:tcPr>
            <w:tcW w:w="674" w:type="dxa"/>
          </w:tcPr>
          <w:p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sz w:val="20"/>
              </w:rPr>
              <w:t>6770</w:t>
            </w:r>
          </w:p>
        </w:tc>
      </w:tr>
      <w:tr>
        <w:trPr>
          <w:trHeight w:val="325" w:hRule="atLeast"/>
        </w:trPr>
        <w:tc>
          <w:tcPr>
            <w:tcW w:w="1817" w:type="dxa"/>
          </w:tcPr>
          <w:p>
            <w:pPr>
              <w:pStyle w:val="TableParagraph"/>
              <w:spacing w:line="210" w:lineRule="exact" w:before="95"/>
              <w:ind w:left="100"/>
              <w:rPr>
                <w:sz w:val="20"/>
              </w:rPr>
            </w:pPr>
            <w:r>
              <w:rPr>
                <w:sz w:val="20"/>
              </w:rPr>
              <w:t>Suliman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(2007)</w:t>
            </w:r>
          </w:p>
        </w:tc>
        <w:tc>
          <w:tcPr>
            <w:tcW w:w="1569" w:type="dxa"/>
          </w:tcPr>
          <w:p>
            <w:pPr>
              <w:pStyle w:val="TableParagraph"/>
              <w:tabs>
                <w:tab w:pos="949" w:val="left" w:leader="none"/>
              </w:tabs>
              <w:spacing w:line="210" w:lineRule="exact" w:before="95"/>
              <w:ind w:left="184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1363" w:val="left" w:leader="none"/>
              </w:tabs>
              <w:spacing w:line="210" w:lineRule="exact" w:before="95"/>
              <w:ind w:left="348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tabs>
                <w:tab w:pos="566" w:val="left" w:leader="none"/>
              </w:tabs>
              <w:spacing w:line="210" w:lineRule="exact" w:before="95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*5551</w:t>
            </w:r>
          </w:p>
        </w:tc>
        <w:tc>
          <w:tcPr>
            <w:tcW w:w="1903" w:type="dxa"/>
          </w:tcPr>
          <w:p>
            <w:pPr>
              <w:pStyle w:val="TableParagraph"/>
              <w:tabs>
                <w:tab w:pos="1418" w:val="left" w:leader="none"/>
              </w:tabs>
              <w:spacing w:line="210" w:lineRule="exact" w:before="95"/>
              <w:ind w:left="251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 w:before="9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headerReference w:type="default" r:id="rId217"/>
          <w:footerReference w:type="default" r:id="rId218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3"/>
        </w:rPr>
      </w:pPr>
    </w:p>
    <w:p>
      <w:pPr>
        <w:pStyle w:val="Heading6"/>
        <w:spacing w:before="90" w:after="38"/>
        <w:ind w:left="820" w:firstLine="0"/>
      </w:pPr>
      <w:r>
        <w:rPr/>
        <w:pict>
          <v:group style="position:absolute;margin-left:101.18pt;margin-top:23.443104pt;width:499.3pt;height:415.65pt;mso-position-horizontal-relative:page;mso-position-vertical-relative:paragraph;z-index:-21199360" coordorigin="2024,469" coordsize="9986,8313">
            <v:shape style="position:absolute;left:3601;top:468;width:8408;height:8313" type="#_x0000_t75" stroked="false">
              <v:imagedata r:id="rId222" o:title=""/>
            </v:shape>
            <v:rect style="position:absolute;left:2023;top:5667;width:9705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82.899994pt;margin-top:21.463102pt;width:390.77pt;height:.48pt;mso-position-horizontal-relative:page;mso-position-vertical-relative:paragraph;z-index:-2119884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Dose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tube</w:t>
      </w:r>
      <w:r>
        <w:rPr>
          <w:spacing w:val="-1"/>
        </w:rPr>
        <w:t> </w:t>
      </w:r>
      <w:r>
        <w:rPr/>
        <w:t>loading</w:t>
      </w: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510" w:hRule="atLeast"/>
        </w:trPr>
        <w:tc>
          <w:tcPr>
            <w:tcW w:w="9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4219"/>
              <w:rPr>
                <w:sz w:val="24"/>
              </w:rPr>
            </w:pPr>
            <w:r>
              <w:rPr>
                <w:sz w:val="24"/>
              </w:rPr>
              <w:t>Beam 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(µGy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various kVp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63" w:val="left" w:leader="none"/>
                <w:tab w:pos="2659" w:val="left" w:leader="none"/>
                <w:tab w:pos="3554" w:val="left" w:leader="none"/>
                <w:tab w:pos="4450" w:val="left" w:leader="none"/>
                <w:tab w:pos="5342" w:val="left" w:leader="none"/>
                <w:tab w:pos="6238" w:val="left" w:leader="none"/>
                <w:tab w:pos="7133" w:val="left" w:leader="none"/>
                <w:tab w:pos="8076" w:val="left" w:leader="none"/>
                <w:tab w:pos="8921" w:val="left" w:leader="none"/>
              </w:tabs>
              <w:spacing w:line="228" w:lineRule="exact"/>
              <w:ind w:left="309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50 kVp</w:t>
              <w:tab/>
              <w:t>60 kVp</w:t>
              <w:tab/>
              <w:t>65 kVp</w:t>
              <w:tab/>
              <w:t>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kVp</w:t>
              <w:tab/>
              <w:t>75 kVp</w:t>
              <w:tab/>
              <w:t>80 kVp</w:t>
              <w:tab/>
              <w:t>85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kVp</w:t>
              <w:tab/>
              <w:t>90 kVp</w:t>
              <w:tab/>
              <w:t>100kVp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9" w:hRule="atLeast"/>
        </w:trPr>
        <w:tc>
          <w:tcPr>
            <w:tcW w:w="96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77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This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study</w:t>
            </w:r>
          </w:p>
        </w:tc>
        <w:tc>
          <w:tcPr>
            <w:tcW w:w="1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b/>
          <w:i/>
          <w:sz w:val="17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790"/>
        <w:gridCol w:w="908"/>
        <w:gridCol w:w="880"/>
        <w:gridCol w:w="1045"/>
        <w:gridCol w:w="866"/>
        <w:gridCol w:w="864"/>
        <w:gridCol w:w="802"/>
        <w:gridCol w:w="1006"/>
        <w:gridCol w:w="783"/>
      </w:tblGrid>
      <w:tr>
        <w:trPr>
          <w:trHeight w:val="325" w:hRule="atLeast"/>
        </w:trPr>
        <w:tc>
          <w:tcPr>
            <w:tcW w:w="1772" w:type="dxa"/>
          </w:tcPr>
          <w:p>
            <w:pPr>
              <w:pStyle w:val="TableParagraph"/>
              <w:spacing w:line="221" w:lineRule="exact"/>
              <w:ind w:left="467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790" w:type="dxa"/>
          </w:tcPr>
          <w:p>
            <w:pPr>
              <w:pStyle w:val="TableParagraph"/>
              <w:spacing w:line="221" w:lineRule="exact"/>
              <w:ind w:left="185"/>
              <w:rPr>
                <w:sz w:val="20"/>
              </w:rPr>
            </w:pPr>
            <w:r>
              <w:rPr>
                <w:sz w:val="20"/>
              </w:rPr>
              <w:t>8.25</w:t>
            </w:r>
          </w:p>
        </w:tc>
        <w:tc>
          <w:tcPr>
            <w:tcW w:w="908" w:type="dxa"/>
          </w:tcPr>
          <w:p>
            <w:pPr>
              <w:pStyle w:val="TableParagraph"/>
              <w:spacing w:line="221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9.56</w:t>
            </w:r>
          </w:p>
        </w:tc>
        <w:tc>
          <w:tcPr>
            <w:tcW w:w="880" w:type="dxa"/>
          </w:tcPr>
          <w:p>
            <w:pPr>
              <w:pStyle w:val="TableParagraph"/>
              <w:spacing w:line="221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line="221" w:lineRule="exact"/>
              <w:ind w:left="210" w:right="248"/>
              <w:jc w:val="center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  <w:tc>
          <w:tcPr>
            <w:tcW w:w="866" w:type="dxa"/>
          </w:tcPr>
          <w:p>
            <w:pPr>
              <w:pStyle w:val="TableParagraph"/>
              <w:spacing w:line="221" w:lineRule="exact"/>
              <w:ind w:righ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21" w:lineRule="exact"/>
              <w:ind w:left="269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802" w:type="dxa"/>
          </w:tcPr>
          <w:p>
            <w:pPr>
              <w:pStyle w:val="TableParagraph"/>
              <w:spacing w:line="221" w:lineRule="exact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line="221" w:lineRule="exact"/>
              <w:ind w:left="269"/>
              <w:rPr>
                <w:sz w:val="20"/>
              </w:rPr>
            </w:pPr>
            <w:r>
              <w:rPr>
                <w:sz w:val="20"/>
              </w:rPr>
              <w:t>12.6</w:t>
            </w:r>
          </w:p>
        </w:tc>
        <w:tc>
          <w:tcPr>
            <w:tcW w:w="783" w:type="dxa"/>
          </w:tcPr>
          <w:p>
            <w:pPr>
              <w:pStyle w:val="TableParagraph"/>
              <w:spacing w:line="221" w:lineRule="exact"/>
              <w:ind w:left="264"/>
              <w:rPr>
                <w:sz w:val="20"/>
              </w:rPr>
            </w:pPr>
            <w:r>
              <w:rPr>
                <w:sz w:val="20"/>
              </w:rPr>
              <w:t>12.7</w:t>
            </w:r>
          </w:p>
        </w:tc>
      </w:tr>
      <w:tr>
        <w:trPr>
          <w:trHeight w:val="430" w:hRule="atLeast"/>
        </w:trPr>
        <w:tc>
          <w:tcPr>
            <w:tcW w:w="1772" w:type="dxa"/>
          </w:tcPr>
          <w:p>
            <w:pPr>
              <w:pStyle w:val="TableParagraph"/>
              <w:spacing w:before="95"/>
              <w:ind w:left="467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790" w:type="dxa"/>
          </w:tcPr>
          <w:p>
            <w:pPr>
              <w:pStyle w:val="TableParagraph"/>
              <w:spacing w:before="95"/>
              <w:ind w:left="2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95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2.68</w:t>
            </w:r>
          </w:p>
        </w:tc>
        <w:tc>
          <w:tcPr>
            <w:tcW w:w="880" w:type="dxa"/>
          </w:tcPr>
          <w:p>
            <w:pPr>
              <w:pStyle w:val="TableParagraph"/>
              <w:spacing w:before="95"/>
              <w:ind w:left="209"/>
              <w:rPr>
                <w:sz w:val="20"/>
              </w:rPr>
            </w:pPr>
            <w:r>
              <w:rPr>
                <w:sz w:val="20"/>
              </w:rPr>
              <w:t>2.78</w:t>
            </w:r>
          </w:p>
        </w:tc>
        <w:tc>
          <w:tcPr>
            <w:tcW w:w="1045" w:type="dxa"/>
          </w:tcPr>
          <w:p>
            <w:pPr>
              <w:pStyle w:val="TableParagraph"/>
              <w:spacing w:before="95"/>
              <w:ind w:left="216" w:right="248"/>
              <w:jc w:val="center"/>
              <w:rPr>
                <w:sz w:val="20"/>
              </w:rPr>
            </w:pPr>
            <w:r>
              <w:rPr>
                <w:sz w:val="20"/>
              </w:rPr>
              <w:t>2.94</w:t>
            </w:r>
          </w:p>
        </w:tc>
        <w:tc>
          <w:tcPr>
            <w:tcW w:w="866" w:type="dxa"/>
          </w:tcPr>
          <w:p>
            <w:pPr>
              <w:pStyle w:val="TableParagraph"/>
              <w:spacing w:before="95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  <w:tc>
          <w:tcPr>
            <w:tcW w:w="864" w:type="dxa"/>
          </w:tcPr>
          <w:p>
            <w:pPr>
              <w:pStyle w:val="TableParagraph"/>
              <w:spacing w:before="95"/>
              <w:ind w:left="298"/>
              <w:rPr>
                <w:sz w:val="20"/>
              </w:rPr>
            </w:pPr>
            <w:r>
              <w:rPr>
                <w:sz w:val="20"/>
              </w:rPr>
              <w:t>3.48</w:t>
            </w:r>
          </w:p>
        </w:tc>
        <w:tc>
          <w:tcPr>
            <w:tcW w:w="802" w:type="dxa"/>
          </w:tcPr>
          <w:p>
            <w:pPr>
              <w:pStyle w:val="TableParagraph"/>
              <w:spacing w:before="95"/>
              <w:ind w:left="135"/>
              <w:rPr>
                <w:sz w:val="20"/>
              </w:rPr>
            </w:pPr>
            <w:r>
              <w:rPr>
                <w:sz w:val="20"/>
              </w:rPr>
              <w:t>3.85</w:t>
            </w:r>
          </w:p>
        </w:tc>
        <w:tc>
          <w:tcPr>
            <w:tcW w:w="1006" w:type="dxa"/>
          </w:tcPr>
          <w:p>
            <w:pPr>
              <w:pStyle w:val="TableParagraph"/>
              <w:spacing w:before="95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95"/>
              <w:ind w:left="3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0" w:hRule="atLeast"/>
        </w:trPr>
        <w:tc>
          <w:tcPr>
            <w:tcW w:w="1772" w:type="dxa"/>
          </w:tcPr>
          <w:p>
            <w:pPr>
              <w:pStyle w:val="TableParagraph"/>
              <w:spacing w:before="96"/>
              <w:ind w:left="467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790" w:type="dxa"/>
          </w:tcPr>
          <w:p>
            <w:pPr>
              <w:pStyle w:val="TableParagraph"/>
              <w:spacing w:before="96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96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2.56</w:t>
            </w:r>
          </w:p>
        </w:tc>
        <w:tc>
          <w:tcPr>
            <w:tcW w:w="880" w:type="dxa"/>
          </w:tcPr>
          <w:p>
            <w:pPr>
              <w:pStyle w:val="TableParagraph"/>
              <w:spacing w:before="96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before="96"/>
              <w:ind w:left="197" w:right="248"/>
              <w:jc w:val="center"/>
              <w:rPr>
                <w:sz w:val="20"/>
              </w:rPr>
            </w:pPr>
            <w:r>
              <w:rPr>
                <w:sz w:val="20"/>
              </w:rPr>
              <w:t>3.39</w:t>
            </w:r>
          </w:p>
        </w:tc>
        <w:tc>
          <w:tcPr>
            <w:tcW w:w="866" w:type="dxa"/>
          </w:tcPr>
          <w:p>
            <w:pPr>
              <w:pStyle w:val="TableParagraph"/>
              <w:spacing w:before="96"/>
              <w:ind w:left="1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96"/>
              <w:ind w:left="319"/>
              <w:rPr>
                <w:sz w:val="20"/>
              </w:rPr>
            </w:pPr>
            <w:r>
              <w:rPr>
                <w:sz w:val="20"/>
              </w:rPr>
              <w:t>4.64</w:t>
            </w:r>
          </w:p>
        </w:tc>
        <w:tc>
          <w:tcPr>
            <w:tcW w:w="802" w:type="dxa"/>
          </w:tcPr>
          <w:p>
            <w:pPr>
              <w:pStyle w:val="TableParagraph"/>
              <w:spacing w:before="96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96"/>
              <w:ind w:left="219"/>
              <w:rPr>
                <w:sz w:val="20"/>
              </w:rPr>
            </w:pPr>
            <w:r>
              <w:rPr>
                <w:sz w:val="20"/>
              </w:rPr>
              <w:t>8.72</w:t>
            </w:r>
          </w:p>
        </w:tc>
        <w:tc>
          <w:tcPr>
            <w:tcW w:w="783" w:type="dxa"/>
          </w:tcPr>
          <w:p>
            <w:pPr>
              <w:pStyle w:val="TableParagraph"/>
              <w:spacing w:before="96"/>
              <w:ind w:left="264"/>
              <w:rPr>
                <w:sz w:val="20"/>
              </w:rPr>
            </w:pPr>
            <w:r>
              <w:rPr>
                <w:sz w:val="20"/>
              </w:rPr>
              <w:t>19.01</w:t>
            </w:r>
          </w:p>
        </w:tc>
      </w:tr>
      <w:tr>
        <w:trPr>
          <w:trHeight w:val="646" w:hRule="atLeast"/>
        </w:trPr>
        <w:tc>
          <w:tcPr>
            <w:tcW w:w="1772" w:type="dxa"/>
          </w:tcPr>
          <w:p>
            <w:pPr>
              <w:pStyle w:val="TableParagraph"/>
              <w:spacing w:before="95"/>
              <w:ind w:left="467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790" w:type="dxa"/>
          </w:tcPr>
          <w:p>
            <w:pPr>
              <w:pStyle w:val="TableParagraph"/>
              <w:spacing w:before="95"/>
              <w:ind w:left="13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908" w:type="dxa"/>
          </w:tcPr>
          <w:p>
            <w:pPr>
              <w:pStyle w:val="TableParagraph"/>
              <w:spacing w:before="95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5.22</w:t>
            </w:r>
          </w:p>
        </w:tc>
        <w:tc>
          <w:tcPr>
            <w:tcW w:w="880" w:type="dxa"/>
          </w:tcPr>
          <w:p>
            <w:pPr>
              <w:pStyle w:val="TableParagraph"/>
              <w:spacing w:before="95"/>
              <w:ind w:left="3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before="95"/>
              <w:ind w:left="197" w:right="248"/>
              <w:jc w:val="center"/>
              <w:rPr>
                <w:sz w:val="20"/>
              </w:rPr>
            </w:pPr>
            <w:r>
              <w:rPr>
                <w:sz w:val="20"/>
              </w:rPr>
              <w:t>8.02</w:t>
            </w:r>
          </w:p>
        </w:tc>
        <w:tc>
          <w:tcPr>
            <w:tcW w:w="866" w:type="dxa"/>
          </w:tcPr>
          <w:p>
            <w:pPr>
              <w:pStyle w:val="TableParagraph"/>
              <w:spacing w:before="95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95"/>
              <w:ind w:righ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before="95"/>
              <w:ind w:left="125"/>
              <w:rPr>
                <w:sz w:val="20"/>
              </w:rPr>
            </w:pPr>
            <w:r>
              <w:rPr>
                <w:sz w:val="20"/>
              </w:rPr>
              <w:t>14.07</w:t>
            </w:r>
          </w:p>
        </w:tc>
        <w:tc>
          <w:tcPr>
            <w:tcW w:w="1006" w:type="dxa"/>
          </w:tcPr>
          <w:p>
            <w:pPr>
              <w:pStyle w:val="TableParagraph"/>
              <w:spacing w:before="95"/>
              <w:ind w:left="37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95"/>
              <w:ind w:left="257"/>
              <w:rPr>
                <w:sz w:val="20"/>
              </w:rPr>
            </w:pPr>
            <w:r>
              <w:rPr>
                <w:sz w:val="20"/>
              </w:rPr>
              <w:t>19.61</w:t>
            </w:r>
          </w:p>
        </w:tc>
      </w:tr>
      <w:tr>
        <w:trPr>
          <w:trHeight w:val="1071" w:hRule="atLeast"/>
        </w:trPr>
        <w:tc>
          <w:tcPr>
            <w:tcW w:w="1772" w:type="dxa"/>
          </w:tcPr>
          <w:p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21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studies</w:t>
            </w:r>
          </w:p>
          <w:p>
            <w:pPr>
              <w:pStyle w:val="TableParagraph"/>
              <w:spacing w:before="195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Yakoumakis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(2001)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16.90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302" w:right="243"/>
              <w:jc w:val="center"/>
              <w:rPr>
                <w:sz w:val="20"/>
              </w:rPr>
            </w:pPr>
            <w:r>
              <w:rPr>
                <w:sz w:val="20"/>
              </w:rPr>
              <w:t>25.30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35.40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0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46.70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59.10</w:t>
            </w:r>
          </w:p>
        </w:tc>
      </w:tr>
      <w:tr>
        <w:trPr>
          <w:trHeight w:val="325" w:hRule="atLeast"/>
        </w:trPr>
        <w:tc>
          <w:tcPr>
            <w:tcW w:w="1772" w:type="dxa"/>
          </w:tcPr>
          <w:p>
            <w:pPr>
              <w:pStyle w:val="TableParagraph"/>
              <w:spacing w:line="210" w:lineRule="exact" w:before="95"/>
              <w:ind w:left="201"/>
              <w:rPr>
                <w:sz w:val="20"/>
              </w:rPr>
            </w:pPr>
            <w:r>
              <w:rPr>
                <w:sz w:val="20"/>
              </w:rPr>
              <w:t>Suliman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(2007)</w:t>
            </w:r>
          </w:p>
        </w:tc>
        <w:tc>
          <w:tcPr>
            <w:tcW w:w="790" w:type="dxa"/>
          </w:tcPr>
          <w:p>
            <w:pPr>
              <w:pStyle w:val="TableParagraph"/>
              <w:spacing w:line="210" w:lineRule="exact" w:before="95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line="210" w:lineRule="exact" w:before="95"/>
              <w:ind w:right="2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spacing w:line="210" w:lineRule="exact" w:before="95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line="210" w:lineRule="exact" w:before="9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line="210" w:lineRule="exact" w:before="95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10" w:lineRule="exact" w:before="95"/>
              <w:ind w:left="223"/>
              <w:rPr>
                <w:sz w:val="20"/>
              </w:rPr>
            </w:pPr>
            <w:r>
              <w:rPr>
                <w:sz w:val="20"/>
              </w:rPr>
              <w:t>*48.5</w:t>
            </w:r>
          </w:p>
        </w:tc>
        <w:tc>
          <w:tcPr>
            <w:tcW w:w="802" w:type="dxa"/>
          </w:tcPr>
          <w:p>
            <w:pPr>
              <w:pStyle w:val="TableParagraph"/>
              <w:spacing w:line="210" w:lineRule="exact" w:before="95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line="210" w:lineRule="exact" w:before="95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0" w:lineRule="exact" w:before="95"/>
              <w:ind w:left="4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spacing w:before="211"/>
        <w:ind w:left="791" w:right="0" w:firstLine="0"/>
        <w:jc w:val="left"/>
        <w:rPr>
          <w:sz w:val="20"/>
        </w:rPr>
      </w:pPr>
      <w:r>
        <w:rPr>
          <w:sz w:val="20"/>
        </w:rPr>
        <w:t>*Average</w:t>
      </w:r>
      <w:r>
        <w:rPr>
          <w:spacing w:val="-2"/>
          <w:sz w:val="20"/>
        </w:rPr>
        <w:t> </w:t>
      </w:r>
      <w:r>
        <w:rPr>
          <w:sz w:val="20"/>
        </w:rPr>
        <w:t>beam</w:t>
      </w:r>
      <w:r>
        <w:rPr>
          <w:spacing w:val="-5"/>
          <w:sz w:val="20"/>
        </w:rPr>
        <w:t> </w:t>
      </w:r>
      <w:r>
        <w:rPr>
          <w:sz w:val="20"/>
        </w:rPr>
        <w:t>output</w:t>
      </w:r>
      <w:r>
        <w:rPr>
          <w:spacing w:val="47"/>
          <w:sz w:val="20"/>
        </w:rPr>
        <w:t> </w:t>
      </w:r>
      <w:r>
        <w:rPr>
          <w:sz w:val="20"/>
        </w:rPr>
        <w:t>per tube</w:t>
      </w:r>
      <w:r>
        <w:rPr>
          <w:spacing w:val="-2"/>
          <w:sz w:val="20"/>
        </w:rPr>
        <w:t> </w:t>
      </w:r>
      <w:r>
        <w:rPr>
          <w:sz w:val="20"/>
        </w:rPr>
        <w:t>loading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eight x-ray</w:t>
      </w:r>
      <w:r>
        <w:rPr>
          <w:spacing w:val="-2"/>
          <w:sz w:val="20"/>
        </w:rPr>
        <w:t> </w:t>
      </w:r>
      <w:r>
        <w:rPr>
          <w:sz w:val="20"/>
        </w:rPr>
        <w:t>units</w:t>
      </w:r>
      <w:r>
        <w:rPr>
          <w:spacing w:val="2"/>
          <w:sz w:val="20"/>
        </w:rPr>
        <w:t> </w:t>
      </w:r>
      <w:r>
        <w:rPr>
          <w:sz w:val="20"/>
        </w:rPr>
        <w:t>measured at</w:t>
      </w:r>
      <w:r>
        <w:rPr>
          <w:spacing w:val="-1"/>
          <w:sz w:val="20"/>
        </w:rPr>
        <w:t> </w:t>
      </w:r>
      <w:r>
        <w:rPr>
          <w:sz w:val="20"/>
        </w:rPr>
        <w:t>80</w:t>
      </w:r>
      <w:r>
        <w:rPr>
          <w:spacing w:val="-1"/>
          <w:sz w:val="20"/>
        </w:rPr>
        <w:t> </w:t>
      </w:r>
      <w:r>
        <w:rPr>
          <w:sz w:val="20"/>
        </w:rPr>
        <w:t>kVp</w:t>
      </w:r>
    </w:p>
    <w:p>
      <w:pPr>
        <w:spacing w:after="0"/>
        <w:jc w:val="left"/>
        <w:rPr>
          <w:sz w:val="20"/>
        </w:rPr>
        <w:sectPr>
          <w:headerReference w:type="default" r:id="rId220"/>
          <w:footerReference w:type="default" r:id="rId221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103"/>
        <w:ind w:left="1310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58.854401pt;margin-top:8.963201pt;width:11.45pt;height:284.650pt;mso-position-horizontal-relative:page;mso-position-vertical-relative:paragraph;z-index:-21197824" coordorigin="3177,179" coordsize="229,5693" path="m3406,179l3406,5872m3406,4923l3292,4923m3406,3025l3292,3025m3406,1128l3292,1128m3406,5872l3177,5872m3406,3974l3177,3974m3406,2077l3177,2077m3406,179l3177,179e" filled="false" stroked="true" strokeweight=".101508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20"/>
          <w:sz w:val="14"/>
        </w:rPr>
        <w:t>0</w:t>
      </w:r>
      <w:r>
        <w:rPr>
          <w:rFonts w:ascii="Arial MT"/>
          <w:spacing w:val="-24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.03</w:t>
      </w:r>
    </w:p>
    <w:p>
      <w:pPr>
        <w:spacing w:before="92"/>
        <w:ind w:left="0" w:right="1920" w:firstLine="0"/>
        <w:jc w:val="center"/>
        <w:rPr>
          <w:rFonts w:ascii="Arial MT"/>
          <w:sz w:val="11"/>
        </w:rPr>
      </w:pPr>
      <w:r>
        <w:rPr/>
        <w:pict>
          <v:group style="position:absolute;margin-left:175.760742pt;margin-top:9.314466pt;width:424.7pt;height:415.65pt;mso-position-horizontal-relative:page;mso-position-vertical-relative:paragraph;z-index:-21198336" coordorigin="3515,186" coordsize="8494,8313">
            <v:shape style="position:absolute;left:3601;top:186;width:8408;height:8313" type="#_x0000_t75" stroked="false">
              <v:imagedata r:id="rId222" o:title=""/>
            </v:shape>
            <v:shape style="position:absolute;left:3515;top:5618;width:6858;height:190" coordorigin="3515,5618" coordsize="6858,190" path="m3515,5619l10370,5619m4374,5713l4374,5618m6088,5713l6088,5618m7801,5713l7801,5618m9516,5713l9516,5618m3516,5808l3516,5618m5231,5808l5231,5618m6944,5808l6944,5618m8658,5808l8658,5618m10372,5808l10372,5618e" filled="false" stroked="true" strokeweight=".10150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25"/>
          <w:sz w:val="11"/>
        </w:rPr>
        <w:t>B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eam</w:t>
      </w:r>
      <w:r>
        <w:rPr>
          <w:rFonts w:ascii="Arial MT"/>
          <w:spacing w:val="38"/>
          <w:w w:val="125"/>
          <w:sz w:val="11"/>
        </w:rPr>
        <w:t> </w:t>
      </w:r>
      <w:r>
        <w:rPr>
          <w:rFonts w:ascii="Arial MT"/>
          <w:w w:val="125"/>
          <w:sz w:val="11"/>
        </w:rPr>
        <w:t>O</w:t>
      </w:r>
      <w:r>
        <w:rPr>
          <w:rFonts w:ascii="Arial MT"/>
          <w:spacing w:val="-14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utput</w:t>
      </w:r>
      <w:r>
        <w:rPr>
          <w:rFonts w:ascii="Arial MT"/>
          <w:spacing w:val="2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ersus</w:t>
      </w:r>
      <w:r>
        <w:rPr>
          <w:rFonts w:ascii="Arial MT"/>
          <w:spacing w:val="29"/>
          <w:w w:val="125"/>
          <w:sz w:val="11"/>
        </w:rPr>
        <w:t> </w:t>
      </w:r>
      <w:r>
        <w:rPr>
          <w:rFonts w:ascii="Arial MT"/>
          <w:w w:val="125"/>
          <w:sz w:val="11"/>
        </w:rPr>
        <w:t>T</w:t>
      </w:r>
      <w:r>
        <w:rPr>
          <w:rFonts w:ascii="Arial MT"/>
          <w:spacing w:val="-19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ube</w:t>
      </w:r>
      <w:r>
        <w:rPr>
          <w:rFonts w:ascii="Arial MT"/>
          <w:spacing w:val="3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oltage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102"/>
        <w:ind w:left="1310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3.082306pt;margin-top:-48.219101pt;width:350.05pt;height:227.8pt;mso-position-horizontal-relative:page;mso-position-vertical-relative:paragraph;z-index:15845888" coordorigin="4262,-964" coordsize="7001,4556">
            <v:shape style="position:absolute;left:8803;top:1002;width:2458;height:2254" coordorigin="8804,1002" coordsize="2458,2254" path="m8804,3256l11261,3256m11261,1002l8804,1002,8804,3256m9042,1271l9548,1271m9295,1201l9295,1340m9210,1271l9379,1271m9042,1516l9548,1516m9295,1445l9379,1516,9295,1586,9210,1516,9295,1445m9042,1761l9548,1761e" filled="false" stroked="true" strokeweight=".101508pt" strokecolor="#000000">
              <v:path arrowok="t"/>
              <v:stroke dashstyle="solid"/>
            </v:shape>
            <v:shape style="position:absolute;left:9203;top:1684;width:160;height:130" type="#_x0000_t75" stroked="false">
              <v:imagedata r:id="rId225" o:title=""/>
            </v:shape>
            <v:line style="position:absolute" from="9042,2006" to="9548,2006" stroked="true" strokeweight=".092196pt" strokecolor="#000000">
              <v:stroke dashstyle="solid"/>
            </v:line>
            <v:shape style="position:absolute;left:9213;top:1934;width:164;height:129" type="#_x0000_t75" stroked="false">
              <v:imagedata r:id="rId226" o:title=""/>
            </v:shape>
            <v:shape style="position:absolute;left:9042;top:2181;width:507;height:561" coordorigin="9042,2182" coordsize="507,561" path="m9042,2252l9548,2252m9223,2182l9223,2322,9368,2252,9223,2182m9042,2497l9548,2497m9210,2426l9379,2567m9379,2426l9210,2567m9042,2742l9548,2742e" filled="false" stroked="true" strokeweight=".101508pt" strokecolor="#000000">
              <v:path arrowok="t"/>
              <v:stroke dashstyle="solid"/>
            </v:shape>
            <v:shape style="position:absolute;left:9221;top:2671;width:148;height:143" type="#_x0000_t75" stroked="false">
              <v:imagedata r:id="rId227" o:title=""/>
            </v:shape>
            <v:shape style="position:absolute;left:4262;top:-872;width:5286;height:4429" coordorigin="4263,-871" coordsize="5286,4429" path="m9042,2987l9548,2987m9210,2927l9379,2927,9295,3048,9210,2927m4374,2407l5231,2162,6088,2058,6944,1856,7801,1589,8658,1563m4278,2316l4278,2499,4468,2407,4278,2316m5136,2071l5136,2254,5325,2162,5136,2071m5993,1967l5993,2151,6182,2058,5993,1967m6850,1765l6850,1948,7039,1856,6850,1765m7706,1498l7706,1681,7896,1589,7706,1498m8563,1472l8563,1655,8753,1563,8563,1472m4374,2408l5231,2159,6088,2064,6944,1851,7801,1592,8658,1563m4374,2316l4374,2500m4263,2408l4483,2408m5231,2068l5231,2251m5120,2159l5340,2159m6088,1973l6088,2156m5976,2064l6197,2064m6944,1760l6944,1943m6835,1851l7055,1851m7801,1501l7801,1684m7692,1592l7912,1592m8658,1471l8658,1654m8549,1563l8769,1563m5231,3465l5659,3442,6088,3421,6516,3380,6944,3316,7373,3242m5120,3375l5340,3558m5340,3375l5120,3558m5548,3351l5769,3534m5769,3351l5548,3534m5976,3330l6197,3513m6197,3330l5976,3513m6405,3289l6627,3472m6627,3289l6405,3472m6835,3224l7055,3407m7055,3224l6835,3407m7263,3151l7484,3334m7484,3151l7263,3334m5231,3465l5659,3445,6088,3414,6516,3387,6944,3313,7373,3242m5231,3373l5340,3465,5231,3557,5120,3465,5231,3373m5659,3353l5769,3445,5659,3537,5548,3445,5659,3353m6088,3323l6197,3414,6088,3506,5976,3414,6088,3323m6516,3296l6627,3387,6516,3479,6405,3387,6516,3296m6944,3222l7055,3313,6944,3405,6835,3313,6944,3222m7373,3151l7484,3242,7373,3334,7263,3242,7373,3151m5231,3498l6088,3275,6944,3201,7801,2209,8658,419,9516,-871e" filled="false" stroked="true" strokeweight=".101508pt" strokecolor="#000000">
              <v:path arrowok="t"/>
              <v:stroke dashstyle="solid"/>
            </v:shape>
            <v:shape style="position:absolute;left:5134;top:3405;width:192;height:186" type="#_x0000_t75" stroked="false">
              <v:imagedata r:id="rId228" o:title=""/>
            </v:shape>
            <v:shape style="position:absolute;left:5991;top:3182;width:192;height:186" type="#_x0000_t75" stroked="false">
              <v:imagedata r:id="rId229" o:title=""/>
            </v:shape>
            <v:shape style="position:absolute;left:6848;top:3108;width:192;height:186" type="#_x0000_t75" stroked="false">
              <v:imagedata r:id="rId230" o:title=""/>
            </v:shape>
            <v:shape style="position:absolute;left:7705;top:2117;width:192;height:186" type="#_x0000_t75" stroked="false">
              <v:imagedata r:id="rId231" o:title=""/>
            </v:shape>
            <v:shape style="position:absolute;left:8562;top:327;width:192;height:186" type="#_x0000_t75" stroked="false">
              <v:imagedata r:id="rId232" o:title=""/>
            </v:shape>
            <v:shape style="position:absolute;left:9419;top:-965;width:192;height:186" type="#_x0000_t75" stroked="false">
              <v:imagedata r:id="rId233" o:title=""/>
            </v:shape>
            <v:shape style="position:absolute;left:5230;top:-860;width:4285;height:4347" coordorigin="5231,-860" coordsize="4285,4347" path="m5231,3486l6088,3329,6944,3093,7801,2317,8658,365,9516,-860e" filled="false" stroked="true" strokeweight=".10164pt" strokecolor="#000000">
              <v:path arrowok="t"/>
              <v:stroke dashstyle="solid"/>
            </v:shape>
            <v:shape style="position:absolute;left:5112;top:3388;width:212;height:174" type="#_x0000_t75" stroked="false">
              <v:imagedata r:id="rId234" o:title=""/>
            </v:shape>
            <v:shape style="position:absolute;left:5969;top:3231;width:212;height:174" type="#_x0000_t75" stroked="false">
              <v:imagedata r:id="rId235" o:title=""/>
            </v:shape>
            <v:shape style="position:absolute;left:6828;top:2994;width:211;height:174" type="#_x0000_t75" stroked="false">
              <v:imagedata r:id="rId236" o:title=""/>
            </v:shape>
            <v:shape style="position:absolute;left:7685;top:2219;width:211;height:174" type="#_x0000_t75" stroked="false">
              <v:imagedata r:id="rId45" o:title=""/>
            </v:shape>
            <v:shape style="position:absolute;left:8542;top:268;width:211;height:174" type="#_x0000_t75" stroked="false">
              <v:imagedata r:id="rId237" o:title=""/>
            </v:shape>
            <v:shape style="position:absolute;left:9398;top:-959;width:212;height:175" type="#_x0000_t75" stroked="false">
              <v:imagedata r:id="rId238" o:title=""/>
            </v:shape>
            <v:shape style="position:absolute;left:4262;top:172;width:4164;height:3373" coordorigin="4263,172" coordsize="4164,3373" path="m4374,3467l5162,3020,5951,2547,6739,1927,7527,1137,8315,251m4263,3388l4483,3388,4374,3545,4263,3388m5051,2941l5272,2941,5162,3098,5051,2941m5839,2469l6060,2469,5951,2626,5839,2469m6628,1849l6850,1849,6739,2006,6628,1849m7418,1058l7638,1058,7527,1216,7418,1058m8206,172l8426,172,8315,330,8206,172m4374,3467l5231,2983,6088,2451,7373,1303,8315,251e" filled="false" stroked="true" strokeweight=".101508pt" strokecolor="#000000">
              <v:path arrowok="t"/>
              <v:stroke dashstyle="solid"/>
            </v:shape>
            <v:shape style="position:absolute;left:4267;top:3374;width:212;height:167" type="#_x0000_t75" stroked="false">
              <v:imagedata r:id="rId239" o:title=""/>
            </v:shape>
            <v:shape style="position:absolute;left:5124;top:2890;width:213;height:167" type="#_x0000_t75" stroked="false">
              <v:imagedata r:id="rId51" o:title=""/>
            </v:shape>
            <v:shape style="position:absolute;left:5981;top:2359;width:213;height:167" type="#_x0000_t75" stroked="false">
              <v:imagedata r:id="rId240" o:title=""/>
            </v:shape>
            <v:shape style="position:absolute;left:7266;top:1211;width:213;height:167" type="#_x0000_t75" stroked="false">
              <v:imagedata r:id="rId241" o:title=""/>
            </v:shape>
            <v:shape style="position:absolute;left:8209;top:159;width:213;height:167" type="#_x0000_t75" stroked="false">
              <v:imagedata r:id="rId242" o:title=""/>
            </v:shape>
            <v:shape style="position:absolute;left:9710;top:1213;width:1024;height:1098" type="#_x0000_t202" filled="false" stroked="false">
              <v:textbox inset="0,0,0,0">
                <w:txbxContent>
                  <w:p>
                    <w:pPr>
                      <w:spacing w:line="511" w:lineRule="auto" w:before="0"/>
                      <w:ind w:left="0" w:right="259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U</w:t>
                    </w:r>
                    <w:r>
                      <w:rPr>
                        <w:rFonts w:ascii="Arial MT"/>
                        <w:spacing w:val="-1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</w:t>
                    </w:r>
                    <w:r>
                      <w:rPr>
                        <w:rFonts w:ascii="Arial MT"/>
                        <w:spacing w:val="-1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3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  <w:r>
                      <w:rPr>
                        <w:rFonts w:ascii="Arial MT"/>
                        <w:spacing w:val="-3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TD</w:t>
                    </w:r>
                    <w:r>
                      <w:rPr>
                        <w:rFonts w:ascii="Arial MT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24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  <w:p>
                    <w:pPr>
                      <w:spacing w:line="511" w:lineRule="auto" w:before="1"/>
                      <w:ind w:left="0" w:right="42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O AU TH C</w:t>
                    </w:r>
                    <w:r>
                      <w:rPr>
                        <w:rFonts w:ascii="Arial MT"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  <w:r>
                      <w:rPr>
                        <w:rFonts w:ascii="Arial MT"/>
                        <w:spacing w:val="-3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N</w:t>
                    </w:r>
                    <w:r>
                      <w:rPr>
                        <w:rFonts w:ascii="Arial MT"/>
                        <w:spacing w:val="-1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-1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</w:t>
                    </w:r>
                    <w:r>
                      <w:rPr>
                        <w:rFonts w:ascii="Arial MT"/>
                        <w:spacing w:val="2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U</w:t>
                    </w:r>
                    <w:r>
                      <w:rPr>
                        <w:rFonts w:ascii="Arial MT"/>
                        <w:spacing w:val="-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</w:t>
                    </w:r>
                    <w:r>
                      <w:rPr>
                        <w:rFonts w:ascii="Arial MT"/>
                        <w:spacing w:val="-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 </w:t>
                    </w:r>
                    <w:r>
                      <w:rPr>
                        <w:rFonts w:ascii="Arial MT"/>
                        <w:spacing w:val="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812;top:2289;width:384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3"/>
                        <w:w w:val="125"/>
                        <w:sz w:val="11"/>
                      </w:rPr>
                      <w:t>UCH</w:t>
                    </w:r>
                    <w:r>
                      <w:rPr>
                        <w:rFonts w:ascii="Arial MT"/>
                        <w:spacing w:val="-11"/>
                        <w:sz w:val="1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10;top:2438;width:1008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TD</w:t>
                    </w:r>
                    <w:r>
                      <w:rPr>
                        <w:rFonts w:ascii="Arial MT"/>
                        <w:spacing w:val="-10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19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14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352;top:2530;width:709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O</w:t>
                    </w:r>
                    <w:r>
                      <w:rPr>
                        <w:rFonts w:ascii="Arial MT"/>
                        <w:spacing w:val="-16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A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U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22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H</w:t>
                    </w:r>
                    <w:r>
                      <w:rPr>
                        <w:rFonts w:ascii="Arial MT"/>
                        <w:spacing w:val="-16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710;top:2684;width:1329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O</w:t>
                    </w:r>
                    <w:r>
                      <w:rPr>
                        <w:rFonts w:ascii="Arial MT"/>
                        <w:spacing w:val="-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AU</w:t>
                    </w:r>
                    <w:r>
                      <w:rPr>
                        <w:rFonts w:ascii="Arial MT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TH</w:t>
                    </w:r>
                    <w:r>
                      <w:rPr>
                        <w:rFonts w:ascii="Arial MT"/>
                        <w:spacing w:val="-10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C </w:t>
                    </w:r>
                    <w:r>
                      <w:rPr>
                        <w:rFonts w:ascii="Arial MT"/>
                        <w:spacing w:val="18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13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5544;top:2794;width:376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3"/>
                        <w:w w:val="125"/>
                        <w:sz w:val="11"/>
                      </w:rPr>
                      <w:t>NHA</w:t>
                    </w:r>
                    <w:r>
                      <w:rPr>
                        <w:rFonts w:ascii="Arial MT"/>
                        <w:spacing w:val="-11"/>
                        <w:sz w:val="1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10;top:2928;width:1016;height:1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25"/>
                        <w:sz w:val="10"/>
                      </w:rPr>
                      <w:t>N</w:t>
                    </w:r>
                    <w:r>
                      <w:rPr>
                        <w:rFonts w:ascii="Arial MT"/>
                        <w:spacing w:val="-1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H</w:t>
                    </w:r>
                    <w:r>
                      <w:rPr>
                        <w:rFonts w:ascii="Arial MT"/>
                        <w:spacing w:val="-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A </w:t>
                    </w:r>
                    <w:r>
                      <w:rPr>
                        <w:rFonts w:ascii="Arial MT"/>
                        <w:spacing w:val="1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fitted </w:t>
                    </w:r>
                    <w:r>
                      <w:rPr>
                        <w:rFonts w:ascii="Arial MT"/>
                        <w:spacing w:val="6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0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131;top:3310;width:345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20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D</w:t>
                    </w:r>
                    <w:r>
                      <w:rPr>
                        <w:rFonts w:ascii="Arial MT"/>
                        <w:spacing w:val="-17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983017pt;margin-top:-9.823320pt;width:9.950pt;height:79.9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80"/>
                      <w:sz w:val="14"/>
                    </w:rPr>
                    <w:t>B</w:t>
                  </w:r>
                  <w:r>
                    <w:rPr>
                      <w:rFonts w:ascii="Arial MT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e</w:t>
                  </w:r>
                  <w:r>
                    <w:rPr>
                      <w:rFonts w:ascii="Arial MT"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a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m</w:t>
                  </w:r>
                  <w:r>
                    <w:rPr>
                      <w:rFonts w:ascii="Arial MT"/>
                      <w:spacing w:val="34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O</w:t>
                  </w:r>
                  <w:r>
                    <w:rPr>
                      <w:rFonts w:ascii="Arial MT"/>
                      <w:spacing w:val="-9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u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tp</w:t>
                  </w:r>
                  <w:r>
                    <w:rPr>
                      <w:rFonts w:ascii="Arial MT"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u</w:t>
                  </w:r>
                  <w:r>
                    <w:rPr>
                      <w:rFonts w:ascii="Arial MT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t</w:t>
                  </w:r>
                  <w:r>
                    <w:rPr>
                      <w:rFonts w:ascii="Arial MT"/>
                      <w:spacing w:val="2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(m</w:t>
                  </w:r>
                  <w:r>
                    <w:rPr>
                      <w:rFonts w:ascii="Arial MT"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G</w:t>
                  </w:r>
                  <w:r>
                    <w:rPr>
                      <w:rFonts w:ascii="Arial MT"/>
                      <w:spacing w:val="-9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y/m</w:t>
                  </w:r>
                  <w:r>
                    <w:rPr>
                      <w:rFonts w:ascii="Arial MT"/>
                      <w:spacing w:val="-8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A</w:t>
                  </w:r>
                  <w:r>
                    <w:rPr>
                      <w:rFonts w:ascii="Arial MT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 MT"/>
                      <w:w w:val="80"/>
                      <w:sz w:val="14"/>
                    </w:rPr>
                    <w:t>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02"/>
        <w:ind w:left="1310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103"/>
        <w:ind w:left="1310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0</w:t>
      </w:r>
      <w:r>
        <w:rPr>
          <w:rFonts w:ascii="Arial MT"/>
          <w:spacing w:val="-16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tabs>
          <w:tab w:pos="3622" w:val="left" w:leader="none"/>
          <w:tab w:pos="5337" w:val="left" w:leader="none"/>
          <w:tab w:pos="6992" w:val="left" w:leader="none"/>
          <w:tab w:pos="8706" w:val="left" w:leader="none"/>
        </w:tabs>
        <w:spacing w:before="103"/>
        <w:ind w:left="1909" w:right="0" w:firstLine="0"/>
        <w:jc w:val="left"/>
        <w:rPr>
          <w:rFonts w:ascii="Arial MT"/>
          <w:sz w:val="14"/>
        </w:rPr>
      </w:pPr>
      <w:r>
        <w:rPr>
          <w:rFonts w:ascii="Arial MT"/>
          <w:spacing w:val="9"/>
          <w:w w:val="120"/>
          <w:sz w:val="14"/>
        </w:rPr>
        <w:t>40</w:t>
      </w:r>
      <w:r>
        <w:rPr>
          <w:rFonts w:ascii="Arial MT"/>
          <w:spacing w:val="-19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9"/>
          <w:w w:val="120"/>
          <w:sz w:val="14"/>
        </w:rPr>
        <w:t>60</w:t>
      </w:r>
      <w:r>
        <w:rPr>
          <w:rFonts w:ascii="Arial MT"/>
          <w:spacing w:val="-19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9"/>
          <w:w w:val="120"/>
          <w:sz w:val="14"/>
        </w:rPr>
        <w:t>80</w:t>
      </w:r>
      <w:r>
        <w:rPr>
          <w:rFonts w:ascii="Arial MT"/>
          <w:spacing w:val="-18"/>
          <w:w w:val="120"/>
          <w:sz w:val="14"/>
        </w:rPr>
        <w:t> </w:t>
      </w:r>
      <w:r>
        <w:rPr>
          <w:rFonts w:ascii="Arial MT"/>
          <w:w w:val="120"/>
          <w:sz w:val="14"/>
        </w:rPr>
        <w:t>.00</w:t>
        <w:tab/>
      </w:r>
      <w:r>
        <w:rPr>
          <w:rFonts w:ascii="Arial MT"/>
          <w:spacing w:val="12"/>
          <w:w w:val="120"/>
          <w:sz w:val="14"/>
        </w:rPr>
        <w:t>100</w:t>
      </w:r>
      <w:r>
        <w:rPr>
          <w:rFonts w:ascii="Arial MT"/>
          <w:spacing w:val="-25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  <w:tab/>
      </w:r>
      <w:r>
        <w:rPr>
          <w:rFonts w:ascii="Arial MT"/>
          <w:spacing w:val="12"/>
          <w:w w:val="120"/>
          <w:sz w:val="14"/>
        </w:rPr>
        <w:t>120</w:t>
      </w:r>
      <w:r>
        <w:rPr>
          <w:rFonts w:ascii="Arial MT"/>
          <w:spacing w:val="-24"/>
          <w:w w:val="120"/>
          <w:sz w:val="14"/>
        </w:rPr>
        <w:t> </w:t>
      </w:r>
      <w:r>
        <w:rPr>
          <w:rFonts w:ascii="Arial MT"/>
          <w:spacing w:val="9"/>
          <w:w w:val="120"/>
          <w:sz w:val="14"/>
        </w:rPr>
        <w:t>.00</w:t>
      </w:r>
    </w:p>
    <w:p>
      <w:pPr>
        <w:spacing w:before="125"/>
        <w:ind w:left="4562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T</w:t>
      </w:r>
      <w:r>
        <w:rPr>
          <w:rFonts w:ascii="Arial MT"/>
          <w:spacing w:val="-20"/>
          <w:w w:val="125"/>
          <w:sz w:val="11"/>
        </w:rPr>
        <w:t> </w:t>
      </w:r>
      <w:r>
        <w:rPr>
          <w:rFonts w:ascii="Arial MT"/>
          <w:spacing w:val="9"/>
          <w:w w:val="125"/>
          <w:sz w:val="11"/>
        </w:rPr>
        <w:t>ube</w:t>
      </w:r>
      <w:r>
        <w:rPr>
          <w:rFonts w:ascii="Arial MT"/>
          <w:spacing w:val="30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8"/>
          <w:w w:val="125"/>
          <w:sz w:val="11"/>
        </w:rPr>
        <w:t> </w:t>
      </w:r>
      <w:r>
        <w:rPr>
          <w:rFonts w:ascii="Arial MT"/>
          <w:spacing w:val="10"/>
          <w:w w:val="125"/>
          <w:sz w:val="11"/>
        </w:rPr>
        <w:t>oltage,</w:t>
      </w:r>
      <w:r>
        <w:rPr>
          <w:rFonts w:ascii="Arial MT"/>
          <w:spacing w:val="19"/>
          <w:w w:val="125"/>
          <w:sz w:val="11"/>
        </w:rPr>
        <w:t> </w:t>
      </w:r>
      <w:r>
        <w:rPr>
          <w:rFonts w:ascii="Arial MT"/>
          <w:w w:val="125"/>
          <w:sz w:val="11"/>
        </w:rPr>
        <w:t>k</w:t>
      </w:r>
      <w:r>
        <w:rPr>
          <w:rFonts w:ascii="Arial MT"/>
          <w:spacing w:val="-22"/>
          <w:w w:val="125"/>
          <w:sz w:val="11"/>
        </w:rPr>
        <w:t> </w:t>
      </w:r>
      <w:r>
        <w:rPr>
          <w:rFonts w:ascii="Arial MT"/>
          <w:w w:val="125"/>
          <w:sz w:val="11"/>
        </w:rPr>
        <w:t>V</w:t>
      </w:r>
      <w:r>
        <w:rPr>
          <w:rFonts w:ascii="Arial MT"/>
          <w:spacing w:val="-19"/>
          <w:w w:val="125"/>
          <w:sz w:val="11"/>
        </w:rPr>
        <w:t> </w:t>
      </w:r>
      <w:r>
        <w:rPr>
          <w:rFonts w:ascii="Arial MT"/>
          <w:w w:val="125"/>
          <w:sz w:val="11"/>
        </w:rPr>
        <w:t>p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before="90"/>
        <w:ind w:left="2440" w:right="3108" w:hanging="900"/>
      </w:pPr>
      <w:r>
        <w:rPr/>
        <w:t>Fig.</w:t>
      </w:r>
      <w:r>
        <w:rPr>
          <w:spacing w:val="-1"/>
        </w:rPr>
        <w:t> </w:t>
      </w:r>
      <w:r>
        <w:rPr/>
        <w:t>4.1 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beam output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centers and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fitted to</w:t>
      </w:r>
      <w:r>
        <w:rPr>
          <w:spacing w:val="-57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(3.1)</w:t>
      </w:r>
      <w:r>
        <w:rPr>
          <w:spacing w:val="-1"/>
        </w:rPr>
        <w:t> </w:t>
      </w:r>
      <w:r>
        <w:rPr/>
        <w:t>for different values of kVp</w:t>
      </w:r>
    </w:p>
    <w:p>
      <w:pPr>
        <w:spacing w:after="0"/>
        <w:sectPr>
          <w:headerReference w:type="default" r:id="rId223"/>
          <w:footerReference w:type="default" r:id="rId224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6"/>
        <w:spacing w:before="130"/>
        <w:ind w:left="820" w:firstLine="0"/>
      </w:pPr>
      <w:r>
        <w:rPr/>
        <w:pict>
          <v:group style="position:absolute;margin-left:104.900002pt;margin-top:25.563099pt;width:495.6pt;height:415.65pt;mso-position-horizontal-relative:page;mso-position-vertical-relative:paragraph;z-index:-21196288" coordorigin="2098,511" coordsize="9912,8313">
            <v:shape style="position:absolute;left:3601;top:511;width:8408;height:8313" type="#_x0000_t75" stroked="false">
              <v:imagedata r:id="rId222" o:title=""/>
            </v:shape>
            <v:rect style="position:absolute;left:2098;top:4281;width:9750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82.899994pt;margin-top:32.703098pt;width:390.77pt;height:.48pt;mso-position-horizontal-relative:page;mso-position-vertical-relative:paragraph;z-index:-21195776" filled="true" fillcolor="#000000" stroked="false">
            <v:fill type="solid"/>
            <w10:wrap type="none"/>
          </v:rect>
        </w:pict>
      </w:r>
      <w:r>
        <w:rPr>
          <w:spacing w:val="-1"/>
        </w:rPr>
        <w:t>Table 4.3:</w:t>
      </w:r>
      <w:r>
        <w:rPr>
          <w:spacing w:val="1"/>
        </w:rPr>
        <w:t> </w:t>
      </w:r>
      <w:r>
        <w:rPr>
          <w:spacing w:val="-1"/>
        </w:rPr>
        <w:t>Values</w:t>
      </w:r>
      <w:r>
        <w:rPr/>
        <w:t> of a</w:t>
      </w:r>
      <w:r>
        <w:rPr>
          <w:vertAlign w:val="subscript"/>
        </w:rPr>
        <w:t>o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3</w:t>
      </w:r>
      <w:r>
        <w:rPr>
          <w:vertAlign w:val="baseline"/>
        </w:rPr>
        <w:t>, a</w:t>
      </w:r>
      <w:r>
        <w:rPr>
          <w:vertAlign w:val="subscript"/>
        </w:rPr>
        <w:t>4</w:t>
      </w:r>
      <w:r>
        <w:rPr>
          <w:spacing w:val="-18"/>
          <w:vertAlign w:val="baseline"/>
        </w:rPr>
        <w:t> </w:t>
      </w:r>
      <w:r>
        <w:rPr>
          <w:vertAlign w:val="baseline"/>
        </w:rPr>
        <w:t>and regression coefficient (</w:t>
      </w:r>
      <w:r>
        <w:rPr>
          <w:b w:val="0"/>
          <w:vertAlign w:val="baseline"/>
        </w:rPr>
        <w:t>R</w:t>
      </w:r>
      <w:r>
        <w:rPr>
          <w:b w:val="0"/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per</w:t>
      </w:r>
      <w:r>
        <w:rPr>
          <w:spacing w:val="2"/>
          <w:vertAlign w:val="baseline"/>
        </w:rPr>
        <w:t> </w:t>
      </w:r>
      <w:r>
        <w:rPr>
          <w:vertAlign w:val="baseline"/>
        </w:rPr>
        <w:t>centre</w:t>
      </w:r>
    </w:p>
    <w:p>
      <w:pPr>
        <w:pStyle w:val="BodyText"/>
        <w:spacing w:before="4"/>
        <w:rPr>
          <w:b/>
          <w:i/>
          <w:sz w:val="19"/>
        </w:rPr>
      </w:pP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510" w:hRule="atLeast"/>
        </w:trPr>
        <w:tc>
          <w:tcPr>
            <w:tcW w:w="9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979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a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, a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R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13" w:val="left" w:leader="none"/>
                <w:tab w:pos="3763" w:val="left" w:leader="none"/>
                <w:tab w:pos="4709" w:val="left" w:leader="none"/>
                <w:tab w:pos="6017" w:val="left" w:leader="none"/>
                <w:tab w:pos="6963" w:val="left" w:leader="none"/>
                <w:tab w:pos="7990" w:val="left" w:leader="none"/>
              </w:tabs>
              <w:spacing w:line="270" w:lineRule="exact"/>
              <w:ind w:left="309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centre</w:t>
              <w:tab/>
            </w:r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ab/>
              <w:t>a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ab/>
              <w:t>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ab/>
              <w:t>a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ab/>
              <w:t>a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ab/>
            </w:r>
            <w:r>
              <w:rPr>
                <w:sz w:val="20"/>
                <w:vertAlign w:val="baseline"/>
              </w:rPr>
              <w:t>R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519"/>
        <w:gridCol w:w="1095"/>
        <w:gridCol w:w="1249"/>
        <w:gridCol w:w="1036"/>
        <w:gridCol w:w="1161"/>
        <w:gridCol w:w="876"/>
      </w:tblGrid>
      <w:tr>
        <w:trPr>
          <w:trHeight w:val="382" w:hRule="atLeast"/>
        </w:trPr>
        <w:tc>
          <w:tcPr>
            <w:tcW w:w="1503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519" w:type="dxa"/>
          </w:tcPr>
          <w:p>
            <w:pPr>
              <w:pStyle w:val="TableParagraph"/>
              <w:spacing w:line="221" w:lineRule="exact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-0.1545</w:t>
            </w:r>
          </w:p>
        </w:tc>
        <w:tc>
          <w:tcPr>
            <w:tcW w:w="1095" w:type="dxa"/>
          </w:tcPr>
          <w:p>
            <w:pPr>
              <w:pStyle w:val="TableParagraph"/>
              <w:spacing w:line="221" w:lineRule="exact"/>
              <w:ind w:left="189" w:right="199"/>
              <w:jc w:val="center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  <w:tc>
          <w:tcPr>
            <w:tcW w:w="1249" w:type="dxa"/>
          </w:tcPr>
          <w:p>
            <w:pPr>
              <w:pStyle w:val="TableParagraph"/>
              <w:spacing w:line="221" w:lineRule="exact"/>
              <w:ind w:left="222"/>
              <w:rPr>
                <w:sz w:val="20"/>
              </w:rPr>
            </w:pPr>
            <w:r>
              <w:rPr>
                <w:sz w:val="20"/>
              </w:rPr>
              <w:t>-19E-04</w:t>
            </w:r>
          </w:p>
        </w:tc>
        <w:tc>
          <w:tcPr>
            <w:tcW w:w="1036" w:type="dxa"/>
          </w:tcPr>
          <w:p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1.8E-06</w:t>
            </w:r>
          </w:p>
        </w:tc>
        <w:tc>
          <w:tcPr>
            <w:tcW w:w="1161" w:type="dxa"/>
          </w:tcPr>
          <w:p>
            <w:pPr>
              <w:pStyle w:val="TableParagraph"/>
              <w:spacing w:line="221" w:lineRule="exact"/>
              <w:ind w:left="181"/>
              <w:rPr>
                <w:sz w:val="20"/>
              </w:rPr>
            </w:pPr>
            <w:r>
              <w:rPr>
                <w:sz w:val="20"/>
              </w:rPr>
              <w:t>-6.0E-09</w:t>
            </w:r>
          </w:p>
        </w:tc>
        <w:tc>
          <w:tcPr>
            <w:tcW w:w="876" w:type="dxa"/>
          </w:tcPr>
          <w:p>
            <w:pPr>
              <w:pStyle w:val="TableParagraph"/>
              <w:spacing w:line="221" w:lineRule="exact"/>
              <w:ind w:left="175"/>
              <w:rPr>
                <w:sz w:val="20"/>
              </w:rPr>
            </w:pPr>
            <w:r>
              <w:rPr>
                <w:sz w:val="20"/>
              </w:rPr>
              <w:t>0.9998</w:t>
            </w:r>
          </w:p>
        </w:tc>
      </w:tr>
      <w:tr>
        <w:trPr>
          <w:trHeight w:val="545" w:hRule="atLeast"/>
        </w:trPr>
        <w:tc>
          <w:tcPr>
            <w:tcW w:w="1503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519" w:type="dxa"/>
          </w:tcPr>
          <w:p>
            <w:pPr>
              <w:pStyle w:val="TableParagraph"/>
              <w:spacing w:before="153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-0.1763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3"/>
              <w:ind w:left="220" w:right="199"/>
              <w:jc w:val="center"/>
              <w:rPr>
                <w:sz w:val="20"/>
              </w:rPr>
            </w:pPr>
            <w:r>
              <w:rPr>
                <w:sz w:val="20"/>
              </w:rPr>
              <w:t>0.0099</w:t>
            </w:r>
          </w:p>
        </w:tc>
        <w:tc>
          <w:tcPr>
            <w:tcW w:w="1249" w:type="dxa"/>
          </w:tcPr>
          <w:p>
            <w:pPr>
              <w:pStyle w:val="TableParagraph"/>
              <w:spacing w:before="153"/>
              <w:ind w:left="243"/>
              <w:rPr>
                <w:sz w:val="20"/>
              </w:rPr>
            </w:pPr>
            <w:r>
              <w:rPr>
                <w:sz w:val="20"/>
              </w:rPr>
              <w:t>-21E-05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3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1.9E-06</w:t>
            </w:r>
          </w:p>
        </w:tc>
        <w:tc>
          <w:tcPr>
            <w:tcW w:w="1161" w:type="dxa"/>
          </w:tcPr>
          <w:p>
            <w:pPr>
              <w:pStyle w:val="TableParagraph"/>
              <w:spacing w:before="153"/>
              <w:ind w:left="150"/>
              <w:rPr>
                <w:sz w:val="20"/>
              </w:rPr>
            </w:pPr>
            <w:r>
              <w:rPr>
                <w:sz w:val="20"/>
              </w:rPr>
              <w:t>-6.5E-09</w:t>
            </w:r>
          </w:p>
        </w:tc>
        <w:tc>
          <w:tcPr>
            <w:tcW w:w="876" w:type="dxa"/>
          </w:tcPr>
          <w:p>
            <w:pPr>
              <w:pStyle w:val="TableParagraph"/>
              <w:spacing w:before="153"/>
              <w:ind w:left="194"/>
              <w:rPr>
                <w:sz w:val="20"/>
              </w:rPr>
            </w:pPr>
            <w:r>
              <w:rPr>
                <w:sz w:val="20"/>
              </w:rPr>
              <w:t>0.9968</w:t>
            </w:r>
          </w:p>
        </w:tc>
      </w:tr>
      <w:tr>
        <w:trPr>
          <w:trHeight w:val="544" w:hRule="atLeast"/>
        </w:trPr>
        <w:tc>
          <w:tcPr>
            <w:tcW w:w="1503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519" w:type="dxa"/>
          </w:tcPr>
          <w:p>
            <w:pPr>
              <w:pStyle w:val="TableParagraph"/>
              <w:spacing w:before="15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-1.1204</w:t>
            </w:r>
          </w:p>
        </w:tc>
        <w:tc>
          <w:tcPr>
            <w:tcW w:w="1095" w:type="dxa"/>
          </w:tcPr>
          <w:p>
            <w:pPr>
              <w:pStyle w:val="TableParagraph"/>
              <w:spacing w:before="153"/>
              <w:ind w:left="247" w:right="140"/>
              <w:jc w:val="center"/>
              <w:rPr>
                <w:sz w:val="20"/>
              </w:rPr>
            </w:pPr>
            <w:r>
              <w:rPr>
                <w:sz w:val="20"/>
              </w:rPr>
              <w:t>0.0571</w:t>
            </w:r>
          </w:p>
        </w:tc>
        <w:tc>
          <w:tcPr>
            <w:tcW w:w="1249" w:type="dxa"/>
          </w:tcPr>
          <w:p>
            <w:pPr>
              <w:pStyle w:val="TableParagraph"/>
              <w:spacing w:before="153"/>
              <w:ind w:left="287"/>
              <w:rPr>
                <w:sz w:val="20"/>
              </w:rPr>
            </w:pPr>
            <w:r>
              <w:rPr>
                <w:sz w:val="20"/>
              </w:rPr>
              <w:t>-11E-04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3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8.7E-06</w:t>
            </w:r>
          </w:p>
        </w:tc>
        <w:tc>
          <w:tcPr>
            <w:tcW w:w="1161" w:type="dxa"/>
          </w:tcPr>
          <w:p>
            <w:pPr>
              <w:pStyle w:val="TableParagraph"/>
              <w:spacing w:before="153"/>
              <w:ind w:left="196"/>
              <w:rPr>
                <w:sz w:val="20"/>
              </w:rPr>
            </w:pPr>
            <w:r>
              <w:rPr>
                <w:sz w:val="20"/>
              </w:rPr>
              <w:t>-2.6E-08</w:t>
            </w:r>
          </w:p>
        </w:tc>
        <w:tc>
          <w:tcPr>
            <w:tcW w:w="876" w:type="dxa"/>
          </w:tcPr>
          <w:p>
            <w:pPr>
              <w:pStyle w:val="TableParagraph"/>
              <w:spacing w:before="153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0.9982</w:t>
            </w:r>
          </w:p>
        </w:tc>
      </w:tr>
      <w:tr>
        <w:trPr>
          <w:trHeight w:val="382" w:hRule="atLeast"/>
        </w:trPr>
        <w:tc>
          <w:tcPr>
            <w:tcW w:w="1503" w:type="dxa"/>
          </w:tcPr>
          <w:p>
            <w:pPr>
              <w:pStyle w:val="TableParagraph"/>
              <w:spacing w:line="210" w:lineRule="exact" w:before="153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519" w:type="dxa"/>
          </w:tcPr>
          <w:p>
            <w:pPr>
              <w:pStyle w:val="TableParagraph"/>
              <w:spacing w:line="210" w:lineRule="exact" w:before="153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-0.0814</w:t>
            </w:r>
          </w:p>
        </w:tc>
        <w:tc>
          <w:tcPr>
            <w:tcW w:w="1095" w:type="dxa"/>
          </w:tcPr>
          <w:p>
            <w:pPr>
              <w:pStyle w:val="TableParagraph"/>
              <w:spacing w:line="210" w:lineRule="exact" w:before="153"/>
              <w:ind w:left="247" w:right="166"/>
              <w:jc w:val="center"/>
              <w:rPr>
                <w:sz w:val="20"/>
              </w:rPr>
            </w:pPr>
            <w:r>
              <w:rPr>
                <w:sz w:val="20"/>
              </w:rPr>
              <w:t>0.0046</w:t>
            </w:r>
          </w:p>
        </w:tc>
        <w:tc>
          <w:tcPr>
            <w:tcW w:w="1249" w:type="dxa"/>
          </w:tcPr>
          <w:p>
            <w:pPr>
              <w:pStyle w:val="TableParagraph"/>
              <w:spacing w:line="210" w:lineRule="exact" w:before="153"/>
              <w:ind w:left="323"/>
              <w:rPr>
                <w:sz w:val="20"/>
              </w:rPr>
            </w:pPr>
            <w:r>
              <w:rPr>
                <w:sz w:val="20"/>
              </w:rPr>
              <w:t>-9.5E-05</w:t>
            </w:r>
          </w:p>
        </w:tc>
        <w:tc>
          <w:tcPr>
            <w:tcW w:w="1036" w:type="dxa"/>
          </w:tcPr>
          <w:p>
            <w:pPr>
              <w:pStyle w:val="TableParagraph"/>
              <w:spacing w:line="210" w:lineRule="exact" w:before="153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8.9E-07</w:t>
            </w:r>
          </w:p>
        </w:tc>
        <w:tc>
          <w:tcPr>
            <w:tcW w:w="1161" w:type="dxa"/>
          </w:tcPr>
          <w:p>
            <w:pPr>
              <w:pStyle w:val="TableParagraph"/>
              <w:spacing w:line="210" w:lineRule="exact" w:before="153"/>
              <w:ind w:left="282"/>
              <w:rPr>
                <w:sz w:val="20"/>
              </w:rPr>
            </w:pPr>
            <w:r>
              <w:rPr>
                <w:sz w:val="20"/>
              </w:rPr>
              <w:t>-3.0E-09</w:t>
            </w:r>
          </w:p>
        </w:tc>
        <w:tc>
          <w:tcPr>
            <w:tcW w:w="876" w:type="dxa"/>
          </w:tcPr>
          <w:p>
            <w:pPr>
              <w:pStyle w:val="TableParagraph"/>
              <w:spacing w:line="210" w:lineRule="exact" w:before="15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headerReference w:type="default" r:id="rId243"/>
          <w:footerReference w:type="default" r:id="rId244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spacing w:before="4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2121216">
            <wp:simplePos x="0" y="0"/>
            <wp:positionH relativeFrom="page">
              <wp:posOffset>2286889</wp:posOffset>
            </wp:positionH>
            <wp:positionV relativeFrom="page">
              <wp:posOffset>1336039</wp:posOffset>
            </wp:positionV>
            <wp:extent cx="5338953" cy="5278467"/>
            <wp:effectExtent l="0" t="0" r="0" b="0"/>
            <wp:wrapNone/>
            <wp:docPr id="3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3" cy="52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245"/>
          <w:footerReference w:type="default" r:id="rId246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3"/>
        </w:rPr>
      </w:pPr>
    </w:p>
    <w:p>
      <w:pPr>
        <w:spacing w:before="90"/>
        <w:ind w:left="100" w:right="0" w:firstLine="0"/>
        <w:jc w:val="left"/>
        <w:rPr>
          <w:b/>
          <w:i/>
          <w:sz w:val="24"/>
        </w:rPr>
      </w:pPr>
      <w:r>
        <w:rPr/>
        <w:pict>
          <v:group style="position:absolute;margin-left:91.344002pt;margin-top:23.323109pt;width:509.15pt;height:415.65pt;mso-position-horizontal-relative:page;mso-position-vertical-relative:paragraph;z-index:-21194752" coordorigin="1827,466" coordsize="10183,8313">
            <v:shape style="position:absolute;left:3601;top:466;width:8408;height:8313" type="#_x0000_t75" stroked="false">
              <v:imagedata r:id="rId222" o:title=""/>
            </v:shape>
            <v:rect style="position:absolute;left:1826;top:609;width:9978;height:10" filled="true" fillcolor="#000000" stroked="false">
              <v:fill type="solid"/>
            </v:rect>
            <w10:wrap type="none"/>
          </v:group>
        </w:pict>
      </w: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4.4: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Demographic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information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patients 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various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centres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9"/>
        <w:gridCol w:w="165"/>
      </w:tblGrid>
      <w:tr>
        <w:trPr>
          <w:trHeight w:val="513" w:hRule="atLeast"/>
        </w:trPr>
        <w:tc>
          <w:tcPr>
            <w:tcW w:w="9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35"/>
              <w:rPr>
                <w:i/>
                <w:sz w:val="24"/>
              </w:rPr>
            </w:pPr>
            <w:r>
              <w:rPr>
                <w:i/>
                <w:sz w:val="24"/>
              </w:rPr>
              <w:t>Centres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considered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this study</w:t>
            </w:r>
          </w:p>
        </w:tc>
        <w:tc>
          <w:tcPr>
            <w:tcW w:w="1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0" w:hRule="atLeast"/>
        </w:trPr>
        <w:tc>
          <w:tcPr>
            <w:tcW w:w="9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37" w:val="left" w:leader="none"/>
                <w:tab w:pos="4058" w:val="left" w:leader="none"/>
                <w:tab w:pos="5410" w:val="left" w:leader="none"/>
                <w:tab w:pos="7145" w:val="left" w:leader="none"/>
              </w:tabs>
              <w:spacing w:line="225" w:lineRule="exact"/>
              <w:ind w:left="266"/>
              <w:rPr>
                <w:sz w:val="20"/>
              </w:rPr>
            </w:pPr>
            <w:r>
              <w:rPr>
                <w:sz w:val="20"/>
                <w:u w:val="single"/>
              </w:rPr>
              <w:t>Demographic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data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UCH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TDC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OAUTHC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NHA</w:t>
            </w:r>
          </w:p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553" w:val="left" w:leader="none"/>
                <w:tab w:pos="1710" w:val="left" w:leader="none"/>
                <w:tab w:pos="3209" w:val="left" w:leader="none"/>
                <w:tab w:pos="4705" w:val="left" w:leader="none"/>
                <w:tab w:pos="6252" w:val="left" w:leader="none"/>
              </w:tabs>
              <w:ind w:right="1897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Sex</w:t>
            </w:r>
            <w:r>
              <w:rPr>
                <w:sz w:val="20"/>
              </w:rPr>
              <w:t>:</w:t>
              <w:tab/>
              <w:t>Male</w:t>
              <w:tab/>
              <w:t>173 (56 %)</w:t>
              <w:tab/>
              <w:t>164 (59%)</w:t>
              <w:tab/>
              <w:t>130 (59%)</w:t>
              <w:tab/>
              <w:t>124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(54%)</w:t>
            </w:r>
          </w:p>
          <w:p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233" w:val="left" w:leader="none"/>
                <w:tab w:pos="2732" w:val="left" w:leader="none"/>
                <w:tab w:pos="4229" w:val="left" w:leader="none"/>
                <w:tab w:pos="5789" w:val="left" w:leader="none"/>
              </w:tabs>
              <w:ind w:right="1861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137 (44%)</w:t>
              <w:tab/>
              <w:t>112 (41%)</w:t>
              <w:tab/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(41%)</w:t>
              <w:tab/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(46%)</w:t>
            </w:r>
          </w:p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721" w:val="left" w:leader="none"/>
                <w:tab w:pos="3226" w:val="left" w:leader="none"/>
                <w:tab w:pos="4780" w:val="left" w:leader="none"/>
                <w:tab w:pos="6338" w:val="left" w:leader="none"/>
              </w:tabs>
              <w:ind w:right="2035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Age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(yr)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Male</w:t>
              <w:tab/>
              <w:t>35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</w:t>
              <w:tab/>
              <w:t>31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 17</w:t>
              <w:tab/>
              <w:t>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27 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034" w:val="left" w:leader="none"/>
                <w:tab w:pos="2542" w:val="left" w:leader="none"/>
                <w:tab w:pos="4096" w:val="left" w:leader="none"/>
                <w:tab w:pos="5651" w:val="left" w:leader="none"/>
              </w:tabs>
              <w:spacing w:before="1"/>
              <w:ind w:right="1990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</w:t>
              <w:tab/>
              <w:t>34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</w:t>
              <w:tab/>
              <w:t>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</w:t>
              <w:tab/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930" w:val="left" w:leader="none"/>
                <w:tab w:pos="3435" w:val="left" w:leader="none"/>
                <w:tab w:pos="4951" w:val="left" w:leader="none"/>
                <w:tab w:pos="6557" w:val="left" w:leader="none"/>
              </w:tabs>
              <w:ind w:right="193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Weight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(kg)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Male</w:t>
              <w:tab/>
              <w:t>57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</w:t>
              <w:tab/>
              <w:t>63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</w:t>
              <w:tab/>
              <w:t>59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63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934" w:val="left" w:leader="none"/>
                <w:tab w:pos="2440" w:val="left" w:leader="none"/>
                <w:tab w:pos="3945" w:val="left" w:leader="none"/>
                <w:tab w:pos="5501" w:val="left" w:leader="none"/>
              </w:tabs>
              <w:ind w:right="1939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15</w:t>
              <w:tab/>
              <w:t>60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  <w:tab/>
              <w:t>62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</w:t>
            </w:r>
          </w:p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882" w:val="left" w:leader="none"/>
                <w:tab w:pos="3388" w:val="left" w:leader="none"/>
                <w:tab w:pos="4893" w:val="left" w:leader="none"/>
                <w:tab w:pos="6464" w:val="left" w:leader="none"/>
              </w:tabs>
              <w:ind w:right="1907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Height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Male</w:t>
              <w:tab/>
              <w:t>159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  <w:tab/>
              <w:t>164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  <w:tab/>
              <w:t>161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12</w:t>
              <w:tab/>
              <w:t>164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</w:p>
          <w:p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984" w:val="left" w:leader="none"/>
                <w:tab w:pos="2490" w:val="left" w:leader="none"/>
                <w:tab w:pos="3995" w:val="left" w:leader="none"/>
                <w:tab w:pos="5501" w:val="left" w:leader="none"/>
              </w:tabs>
              <w:ind w:right="1816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</w:t>
              <w:tab/>
              <w:t>157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  <w:tab/>
              <w:t>162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947" w:val="left" w:leader="none"/>
                <w:tab w:pos="3402" w:val="left" w:leader="none"/>
                <w:tab w:pos="4907" w:val="left" w:leader="none"/>
                <w:tab w:pos="6428" w:val="left" w:leader="none"/>
              </w:tabs>
              <w:ind w:right="1943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BMI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(kg/m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  <w:r>
              <w:rPr>
                <w:sz w:val="20"/>
                <w:vertAlign w:val="baseline"/>
              </w:rPr>
              <w:t>: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Male</w:t>
              <w:tab/>
              <w:t>22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-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3</w:t>
              <w:tab/>
              <w:t>23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  <w:tab/>
              <w:t>23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  <w:tab/>
              <w:t>23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±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884" w:val="left" w:leader="none"/>
                <w:tab w:pos="2291" w:val="left" w:leader="none"/>
                <w:tab w:pos="3796" w:val="left" w:leader="none"/>
                <w:tab w:pos="5352" w:val="left" w:leader="none"/>
              </w:tabs>
              <w:spacing w:before="1"/>
              <w:ind w:right="1917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  <w:tab/>
              <w:t>23 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  <w:tab/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  <w:tab/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  <w:tab/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247"/>
          <w:footerReference w:type="default" r:id="rId248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3"/>
        </w:rPr>
      </w:pPr>
    </w:p>
    <w:p>
      <w:pPr>
        <w:pStyle w:val="Heading6"/>
        <w:spacing w:before="90"/>
        <w:ind w:left="820" w:firstLine="0"/>
      </w:pPr>
      <w:r>
        <w:rPr/>
        <w:pict>
          <v:group style="position:absolute;margin-left:91.344002pt;margin-top:23.323109pt;width:677.5pt;height:415.65pt;mso-position-horizontal-relative:page;mso-position-vertical-relative:paragraph;z-index:-21194240" coordorigin="1827,466" coordsize="13550,8313">
            <v:shape style="position:absolute;left:3601;top:466;width:8408;height:8313" type="#_x0000_t75" stroked="false">
              <v:imagedata r:id="rId222" o:title=""/>
            </v:shape>
            <v:rect style="position:absolute;left:1826;top:609;width:13550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Radiographic</w:t>
      </w:r>
      <w:r>
        <w:rPr>
          <w:spacing w:val="-2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projection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x-ray</w:t>
      </w:r>
      <w:r>
        <w:rPr>
          <w:spacing w:val="-1"/>
        </w:rPr>
        <w:t> </w:t>
      </w:r>
      <w:r>
        <w:rPr/>
        <w:t>centre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9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7"/>
      </w:tblGrid>
      <w:tr>
        <w:trPr>
          <w:trHeight w:val="424" w:hRule="atLeast"/>
        </w:trPr>
        <w:tc>
          <w:tcPr>
            <w:tcW w:w="13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3016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Radiographic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projection</w:t>
            </w:r>
          </w:p>
        </w:tc>
      </w:tr>
      <w:tr>
        <w:trPr>
          <w:trHeight w:val="722" w:hRule="atLeast"/>
        </w:trPr>
        <w:tc>
          <w:tcPr>
            <w:tcW w:w="13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54" w:val="left" w:leader="none"/>
                <w:tab w:pos="3043" w:val="left" w:leader="none"/>
                <w:tab w:pos="3083" w:val="left" w:leader="none"/>
                <w:tab w:pos="4378" w:val="left" w:leader="none"/>
                <w:tab w:pos="4716" w:val="left" w:leader="none"/>
                <w:tab w:pos="6178" w:val="left" w:leader="none"/>
                <w:tab w:pos="6269" w:val="left" w:leader="none"/>
                <w:tab w:pos="7514" w:val="left" w:leader="none"/>
                <w:tab w:pos="7562" w:val="left" w:leader="none"/>
                <w:tab w:pos="8809" w:val="left" w:leader="none"/>
                <w:tab w:pos="8944" w:val="left" w:leader="none"/>
              </w:tabs>
              <w:ind w:left="165" w:right="3576"/>
              <w:rPr>
                <w:sz w:val="20"/>
              </w:rPr>
            </w:pPr>
            <w:r>
              <w:rPr>
                <w:sz w:val="20"/>
              </w:rPr>
              <w:t>X-ray</w:t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ab/>
              <w:t>Upper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  <w:tab/>
              <w:tab/>
              <w:t>Thoracic</w:t>
              <w:tab/>
              <w:t>Abdomen</w:t>
              <w:tab/>
              <w:tab/>
              <w:t>Pelvic</w:t>
              <w:tab/>
              <w:t>Lower limb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(AP,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 LAT)</w:t>
              <w:tab/>
              <w:t>(AP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LAT)</w:t>
              <w:tab/>
              <w:t>(AP,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 LAT)</w:t>
              <w:tab/>
              <w:tab/>
              <w:t>(AP 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PA)</w:t>
              <w:tab/>
              <w:t>(AP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LAT)</w:t>
              <w:tab/>
              <w:tab/>
              <w:t>(AP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</w:tc>
      </w:tr>
      <w:tr>
        <w:trPr>
          <w:trHeight w:val="3271" w:hRule="atLeast"/>
        </w:trPr>
        <w:tc>
          <w:tcPr>
            <w:tcW w:w="13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>
            <w:pPr>
              <w:pStyle w:val="TableParagraph"/>
              <w:tabs>
                <w:tab w:pos="1605" w:val="left" w:leader="none"/>
                <w:tab w:pos="2995" w:val="left" w:leader="none"/>
                <w:tab w:pos="4517" w:val="left" w:leader="none"/>
                <w:tab w:pos="6266" w:val="left" w:leader="none"/>
                <w:tab w:pos="7467" w:val="left" w:leader="none"/>
                <w:tab w:pos="8865" w:val="left" w:leader="none"/>
              </w:tabs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UCH</w:t>
              <w:tab/>
              <w:t>95 (26 %)</w:t>
              <w:tab/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(1 %)</w:t>
              <w:tab/>
              <w:t>200 (54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%)</w:t>
              <w:tab/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(1%)</w:t>
              <w:tab/>
              <w:t>46 (12%)</w:t>
              <w:tab/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(5%)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05" w:val="left" w:leader="none"/>
                <w:tab w:pos="2995" w:val="left" w:leader="none"/>
                <w:tab w:pos="4498" w:val="left" w:leader="none"/>
                <w:tab w:pos="6293" w:val="left" w:leader="none"/>
                <w:tab w:pos="7541" w:val="left" w:leader="none"/>
                <w:tab w:pos="8897" w:val="left" w:leader="none"/>
              </w:tabs>
              <w:ind w:left="415"/>
              <w:rPr>
                <w:sz w:val="20"/>
              </w:rPr>
            </w:pPr>
            <w:r>
              <w:rPr>
                <w:sz w:val="20"/>
              </w:rPr>
              <w:t>TDC</w:t>
              <w:tab/>
              <w:t>8 (3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5 (2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192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(75 %)</w:t>
              <w:tab/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(4%)</w:t>
              <w:tab/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(11%)</w:t>
              <w:tab/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(6%)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598" w:val="left" w:leader="none"/>
                <w:tab w:pos="3095" w:val="left" w:leader="none"/>
                <w:tab w:pos="4517" w:val="left" w:leader="none"/>
                <w:tab w:pos="6513" w:val="left" w:leader="none"/>
                <w:tab w:pos="7608" w:val="left" w:leader="none"/>
                <w:tab w:pos="8948" w:val="left" w:leader="none"/>
              </w:tabs>
              <w:ind w:left="367"/>
              <w:rPr>
                <w:sz w:val="20"/>
              </w:rPr>
            </w:pPr>
            <w:r>
              <w:rPr>
                <w:sz w:val="20"/>
              </w:rPr>
              <w:t>OAUTHC</w:t>
              <w:tab/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NA</w:t>
              <w:tab/>
              <w:t>191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(98 %)</w:t>
              <w:tab/>
              <w:t>NA</w:t>
              <w:tab/>
              <w:t>NA</w:t>
              <w:tab/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605" w:val="left" w:leader="none"/>
                <w:tab w:pos="3045" w:val="left" w:leader="none"/>
                <w:tab w:pos="4517" w:val="left" w:leader="none"/>
                <w:tab w:pos="6367" w:val="left" w:leader="none"/>
                <w:tab w:pos="7665" w:val="left" w:leader="none"/>
                <w:tab w:pos="8963" w:val="left" w:leader="none"/>
              </w:tabs>
              <w:spacing w:before="1"/>
              <w:ind w:left="417"/>
              <w:rPr>
                <w:sz w:val="20"/>
              </w:rPr>
            </w:pPr>
            <w:r>
              <w:rPr>
                <w:sz w:val="20"/>
              </w:rPr>
              <w:t>NHA</w:t>
              <w:tab/>
              <w:t>8 (4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NA</w:t>
              <w:tab/>
              <w:t>180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(85 %)</w:t>
              <w:tab/>
              <w:t>3 (1%)</w:t>
              <w:tab/>
              <w:t>14 (7%)</w:t>
              <w:tab/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(4%)</w:t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535" w:val="left" w:leader="none"/>
                <w:tab w:pos="2987" w:val="left" w:leader="none"/>
                <w:tab w:pos="4488" w:val="left" w:leader="none"/>
                <w:tab w:pos="6284" w:val="left" w:leader="none"/>
                <w:tab w:pos="7682" w:val="left" w:leader="none"/>
                <w:tab w:pos="8779" w:val="left" w:leader="none"/>
              </w:tabs>
              <w:ind w:left="415"/>
              <w:rPr>
                <w:sz w:val="20"/>
              </w:rPr>
            </w:pPr>
            <w:r>
              <w:rPr>
                <w:sz w:val="20"/>
              </w:rPr>
              <w:t>Total</w:t>
              <w:tab/>
              <w:t>113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(11 %)</w:t>
              <w:tab/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763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(74 %)</w:t>
              <w:tab/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%)</w:t>
              <w:tab/>
              <w:t>87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%)</w:t>
              <w:tab/>
              <w:t>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%)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49"/>
          <w:footerReference w:type="default" r:id="rId250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7"/>
        </w:rPr>
      </w:pPr>
    </w:p>
    <w:p>
      <w:pPr>
        <w:spacing w:before="90"/>
        <w:ind w:left="820" w:right="5604" w:firstLine="0"/>
        <w:jc w:val="left"/>
        <w:rPr>
          <w:b/>
          <w:i/>
          <w:sz w:val="24"/>
        </w:rPr>
      </w:pPr>
      <w:r>
        <w:rPr/>
        <w:pict>
          <v:group style="position:absolute;margin-left:90.624001pt;margin-top:9.643115pt;width:678.2pt;height:415.65pt;mso-position-horizontal-relative:page;mso-position-vertical-relative:paragraph;z-index:-21193728" coordorigin="1812,193" coordsize="13564,8313">
            <v:shape style="position:absolute;left:3601;top:192;width:8408;height:8313" type="#_x0000_t75" stroked="false">
              <v:imagedata r:id="rId222" o:title=""/>
            </v:shape>
            <v:rect style="position:absolute;left:1812;top:4776;width:13564;height:10" filled="true" fillcolor="#000000" stroked="false">
              <v:fill type="solid"/>
            </v:rect>
            <w10:wrap type="none"/>
          </v:group>
        </w:pict>
      </w:r>
      <w:r>
        <w:rPr>
          <w:b/>
          <w:i/>
          <w:sz w:val="24"/>
        </w:rPr>
        <w:t>Table 4.6: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Average Values of Exposure Parameters (kVp and mAs) used for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different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Radiographic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Examination 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various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centres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considered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 this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study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9"/>
      </w:tblGrid>
      <w:tr>
        <w:trPr>
          <w:trHeight w:val="429" w:hRule="atLeast"/>
        </w:trPr>
        <w:tc>
          <w:tcPr>
            <w:tcW w:w="13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310"/>
              <w:rPr>
                <w:sz w:val="20"/>
              </w:rPr>
            </w:pPr>
            <w:r>
              <w:rPr>
                <w:sz w:val="20"/>
              </w:rPr>
              <w:t>Radiographic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parameters</w:t>
            </w:r>
          </w:p>
        </w:tc>
      </w:tr>
      <w:tr>
        <w:trPr>
          <w:trHeight w:val="739" w:hRule="atLeast"/>
        </w:trPr>
        <w:tc>
          <w:tcPr>
            <w:tcW w:w="13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24" w:val="left" w:leader="none"/>
                <w:tab w:pos="1142" w:val="left" w:leader="none"/>
                <w:tab w:pos="1737" w:val="left" w:leader="none"/>
                <w:tab w:pos="2524" w:val="left" w:leader="none"/>
                <w:tab w:pos="2714" w:val="left" w:leader="none"/>
                <w:tab w:pos="3309" w:val="left" w:leader="none"/>
                <w:tab w:pos="3954" w:val="left" w:leader="none"/>
                <w:tab w:pos="4037" w:val="left" w:leader="none"/>
                <w:tab w:pos="4581" w:val="left" w:leader="none"/>
                <w:tab w:pos="5321" w:val="left" w:leader="none"/>
                <w:tab w:pos="5359" w:val="left" w:leader="none"/>
                <w:tab w:pos="5953" w:val="left" w:leader="none"/>
                <w:tab w:pos="6726" w:val="left" w:leader="none"/>
                <w:tab w:pos="6857" w:val="left" w:leader="none"/>
                <w:tab w:pos="8060" w:val="left" w:leader="none"/>
                <w:tab w:pos="8108" w:val="left" w:leader="none"/>
                <w:tab w:pos="8852" w:val="left" w:leader="none"/>
              </w:tabs>
              <w:ind w:left="108" w:right="4320"/>
              <w:rPr>
                <w:sz w:val="20"/>
              </w:rPr>
            </w:pPr>
            <w:r>
              <w:rPr>
                <w:sz w:val="20"/>
              </w:rPr>
              <w:t>X-ray</w:t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>Upper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Limb</w:t>
              <w:tab/>
              <w:t>Thoracic</w:t>
              <w:tab/>
              <w:t>Abdomen</w:t>
              <w:tab/>
              <w:tab/>
              <w:t>Pelvic</w:t>
              <w:tab/>
              <w:t>Lower limb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Centre</w:t>
              <w:tab/>
              <w:tab/>
              <w:t>kVp</w:t>
              <w:tab/>
              <w:t>mAs</w:t>
              <w:tab/>
              <w:tab/>
              <w:t>kVp</w:t>
              <w:tab/>
              <w:t>mAs</w:t>
              <w:tab/>
              <w:tab/>
              <w:t>kVp</w:t>
              <w:tab/>
              <w:t>mAs</w:t>
              <w:tab/>
              <w:tab/>
              <w:t>kVp</w:t>
              <w:tab/>
              <w:t>mAs</w:t>
              <w:tab/>
              <w:t>kVp 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mAs</w:t>
              <w:tab/>
              <w:tab/>
              <w:t>kVp</w:t>
              <w:tab/>
            </w:r>
            <w:r>
              <w:rPr>
                <w:spacing w:val="-3"/>
                <w:sz w:val="20"/>
              </w:rPr>
              <w:t>mAs</w:t>
            </w:r>
          </w:p>
        </w:tc>
      </w:tr>
      <w:tr>
        <w:trPr>
          <w:trHeight w:val="1859" w:hRule="atLeast"/>
        </w:trPr>
        <w:tc>
          <w:tcPr>
            <w:tcW w:w="1354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80" w:val="left" w:leader="none"/>
                <w:tab w:pos="1831" w:val="left" w:leader="none"/>
                <w:tab w:pos="2731" w:val="left" w:leader="none"/>
                <w:tab w:pos="3382" w:val="left" w:leader="none"/>
                <w:tab w:pos="4082" w:val="left" w:leader="none"/>
                <w:tab w:pos="4632" w:val="left" w:leader="none"/>
                <w:tab w:pos="5482" w:val="left" w:leader="none"/>
                <w:tab w:pos="6132" w:val="left" w:leader="none"/>
                <w:tab w:pos="6881" w:val="left" w:leader="none"/>
                <w:tab w:pos="7380" w:val="left" w:leader="none"/>
                <w:tab w:pos="8283" w:val="left" w:leader="none"/>
                <w:tab w:pos="9129" w:val="right" w:leader="none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UCH</w:t>
              <w:tab/>
              <w:t>66</w:t>
              <w:tab/>
              <w:t>30</w:t>
              <w:tab/>
              <w:t>59</w:t>
              <w:tab/>
              <w:t>11</w:t>
              <w:tab/>
              <w:t>70</w:t>
              <w:tab/>
              <w:t>49</w:t>
              <w:tab/>
              <w:t>78</w:t>
              <w:tab/>
              <w:t>60</w:t>
              <w:tab/>
              <w:t>82</w:t>
              <w:tab/>
              <w:t>100</w:t>
              <w:tab/>
              <w:t>61</w:t>
              <w:tab/>
              <w:t>19</w:t>
            </w:r>
          </w:p>
          <w:p>
            <w:pPr>
              <w:pStyle w:val="TableParagraph"/>
              <w:tabs>
                <w:tab w:pos="1180" w:val="left" w:leader="none"/>
                <w:tab w:pos="1879" w:val="left" w:leader="none"/>
                <w:tab w:pos="2776" w:val="left" w:leader="none"/>
                <w:tab w:pos="3374" w:val="left" w:leader="none"/>
                <w:tab w:pos="4080" w:val="left" w:leader="none"/>
                <w:tab w:pos="4578" w:val="left" w:leader="none"/>
                <w:tab w:pos="5526" w:val="left" w:leader="none"/>
                <w:tab w:pos="6130" w:val="left" w:leader="none"/>
                <w:tab w:pos="6881" w:val="left" w:leader="none"/>
                <w:tab w:pos="7532" w:val="left" w:leader="none"/>
                <w:tab w:pos="8329" w:val="left" w:leader="none"/>
                <w:tab w:pos="9177" w:val="right" w:leader="none"/>
              </w:tabs>
              <w:spacing w:before="315"/>
              <w:ind w:left="108"/>
              <w:rPr>
                <w:sz w:val="20"/>
              </w:rPr>
            </w:pPr>
            <w:r>
              <w:rPr>
                <w:sz w:val="20"/>
              </w:rPr>
              <w:t>TDC</w:t>
              <w:tab/>
              <w:t>78</w:t>
              <w:tab/>
              <w:t>93</w:t>
              <w:tab/>
              <w:t>74</w:t>
              <w:tab/>
              <w:t>57</w:t>
              <w:tab/>
              <w:t>79</w:t>
              <w:tab/>
              <w:t>76</w:t>
              <w:tab/>
              <w:t>80</w:t>
              <w:tab/>
              <w:t>95</w:t>
              <w:tab/>
              <w:t>77</w:t>
              <w:tab/>
              <w:t>94</w:t>
              <w:tab/>
              <w:t>68</w:t>
              <w:tab/>
              <w:t>61</w:t>
            </w:r>
          </w:p>
          <w:p>
            <w:pPr>
              <w:pStyle w:val="TableParagraph"/>
              <w:tabs>
                <w:tab w:pos="1843" w:val="left" w:leader="none"/>
                <w:tab w:pos="2843" w:val="left" w:leader="none"/>
                <w:tab w:pos="4082" w:val="left" w:leader="none"/>
                <w:tab w:pos="4632" w:val="left" w:leader="none"/>
                <w:tab w:pos="5482" w:val="left" w:leader="none"/>
                <w:tab w:pos="6872" w:val="left" w:leader="none"/>
                <w:tab w:pos="8362" w:val="left" w:leader="none"/>
                <w:tab w:pos="9209" w:val="right" w:leader="none"/>
              </w:tabs>
              <w:spacing w:before="314"/>
              <w:ind w:left="108"/>
              <w:rPr>
                <w:sz w:val="20"/>
              </w:rPr>
            </w:pPr>
            <w:r>
              <w:rPr>
                <w:sz w:val="20"/>
              </w:rPr>
              <w:t>OAUTHC   100</w:t>
              <w:tab/>
              <w:t>128</w:t>
              <w:tab/>
              <w:t>NA</w:t>
              <w:tab/>
              <w:t>107</w:t>
              <w:tab/>
              <w:t>73</w:t>
              <w:tab/>
              <w:t>NA</w:t>
              <w:tab/>
              <w:t>NA</w:t>
              <w:tab/>
              <w:t>92</w:t>
              <w:tab/>
              <w:t>48</w:t>
            </w:r>
          </w:p>
          <w:p>
            <w:pPr>
              <w:pStyle w:val="TableParagraph"/>
              <w:tabs>
                <w:tab w:pos="1243" w:val="left" w:leader="none"/>
                <w:tab w:pos="1841" w:val="left" w:leader="none"/>
                <w:tab w:pos="2839" w:val="left" w:leader="none"/>
                <w:tab w:pos="4133" w:val="left" w:leader="none"/>
                <w:tab w:pos="4682" w:val="left" w:leader="none"/>
                <w:tab w:pos="5532" w:val="left" w:leader="none"/>
                <w:tab w:pos="6182" w:val="left" w:leader="none"/>
                <w:tab w:pos="6932" w:val="left" w:leader="none"/>
                <w:tab w:pos="7480" w:val="left" w:leader="none"/>
                <w:tab w:pos="8384" w:val="left" w:leader="none"/>
                <w:tab w:pos="9233" w:val="right" w:leader="none"/>
              </w:tabs>
              <w:spacing w:line="210" w:lineRule="exact" w:before="315"/>
              <w:ind w:left="108"/>
              <w:rPr>
                <w:sz w:val="20"/>
              </w:rPr>
            </w:pPr>
            <w:r>
              <w:rPr>
                <w:sz w:val="20"/>
              </w:rPr>
              <w:t>NHA</w:t>
              <w:tab/>
              <w:t>71</w:t>
              <w:tab/>
              <w:t>23</w:t>
              <w:tab/>
              <w:t>NA</w:t>
              <w:tab/>
              <w:t>73</w:t>
              <w:tab/>
              <w:t>28</w:t>
              <w:tab/>
              <w:t>83</w:t>
              <w:tab/>
              <w:t>40</w:t>
              <w:tab/>
              <w:t>81</w:t>
              <w:tab/>
              <w:t>37</w:t>
              <w:tab/>
              <w:t>66</w:t>
              <w:tab/>
              <w:t>13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spacing w:before="204"/>
        <w:ind w:left="520" w:right="0" w:firstLine="0"/>
        <w:jc w:val="left"/>
        <w:rPr>
          <w:sz w:val="20"/>
        </w:rPr>
      </w:pPr>
      <w:r>
        <w:rPr>
          <w:sz w:val="20"/>
        </w:rPr>
        <w:t>NA: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251"/>
          <w:footerReference w:type="default" r:id="rId252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6"/>
        <w:spacing w:before="90"/>
        <w:ind w:left="1840" w:right="5647" w:hanging="1020"/>
      </w:pPr>
      <w:r>
        <w:rPr/>
        <w:pict>
          <v:group style="position:absolute;margin-left:109.339996pt;margin-top:23.443104pt;width:491.15pt;height:415.65pt;mso-position-horizontal-relative:page;mso-position-vertical-relative:paragraph;z-index:-21193216" coordorigin="2187,469" coordsize="9823,8313">
            <v:shape style="position:absolute;left:3601;top:468;width:8408;height:8313" type="#_x0000_t75" stroked="false">
              <v:imagedata r:id="rId222" o:title=""/>
            </v:shape>
            <v:rect style="position:absolute;left:2186;top:4255;width:9767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grid (Yes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No)</w:t>
      </w:r>
      <w:r>
        <w:rPr>
          <w:spacing w:val="-2"/>
        </w:rPr>
        <w:t> </w:t>
      </w:r>
      <w:r>
        <w:rPr/>
        <w:t>during radiological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centres</w:t>
      </w:r>
      <w:r>
        <w:rPr>
          <w:spacing w:val="-1"/>
        </w:rPr>
        <w:t> </w:t>
      </w:r>
      <w:r>
        <w:rPr/>
        <w:t>considered in</w:t>
      </w:r>
      <w:r>
        <w:rPr>
          <w:spacing w:val="1"/>
        </w:rPr>
        <w:t> </w:t>
      </w:r>
      <w:r>
        <w:rPr/>
        <w:t>this study.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429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439"/>
              <w:rPr>
                <w:sz w:val="20"/>
              </w:rPr>
            </w:pPr>
            <w:r>
              <w:rPr>
                <w:sz w:val="20"/>
              </w:rPr>
              <w:t>Radiological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procedure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grid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58" w:val="left" w:leader="none"/>
                <w:tab w:pos="3158" w:val="left" w:leader="none"/>
                <w:tab w:pos="4589" w:val="left" w:leader="none"/>
                <w:tab w:pos="5654" w:val="left" w:leader="none"/>
                <w:tab w:pos="6689" w:val="left" w:leader="none"/>
                <w:tab w:pos="7491" w:val="left" w:leader="none"/>
              </w:tabs>
              <w:spacing w:line="210" w:lineRule="exact"/>
              <w:ind w:left="259"/>
              <w:rPr>
                <w:sz w:val="20"/>
              </w:rPr>
            </w:pPr>
            <w:r>
              <w:rPr>
                <w:sz w:val="20"/>
              </w:rPr>
              <w:t>X-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>Upper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  <w:tab/>
              <w:t>Thoracic</w:t>
              <w:tab/>
              <w:t>Abdomen</w:t>
              <w:tab/>
              <w:t>Pelvic</w:t>
              <w:tab/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tbl>
      <w:tblPr>
        <w:tblW w:w="0" w:type="auto"/>
        <w:jc w:val="left"/>
        <w:tblInd w:w="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287"/>
        <w:gridCol w:w="1617"/>
        <w:gridCol w:w="1300"/>
        <w:gridCol w:w="1026"/>
        <w:gridCol w:w="925"/>
        <w:gridCol w:w="443"/>
        <w:gridCol w:w="468"/>
      </w:tblGrid>
      <w:tr>
        <w:trPr>
          <w:trHeight w:val="382" w:hRule="atLeast"/>
        </w:trPr>
        <w:tc>
          <w:tcPr>
            <w:tcW w:w="1152" w:type="dxa"/>
          </w:tcPr>
          <w:p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287" w:type="dxa"/>
          </w:tcPr>
          <w:p>
            <w:pPr>
              <w:pStyle w:val="TableParagraph"/>
              <w:spacing w:line="221" w:lineRule="exact"/>
              <w:ind w:left="270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617" w:type="dxa"/>
          </w:tcPr>
          <w:p>
            <w:pPr>
              <w:pStyle w:val="TableParagraph"/>
              <w:spacing w:line="221" w:lineRule="exact"/>
              <w:ind w:left="623" w:right="409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300" w:type="dxa"/>
          </w:tcPr>
          <w:p>
            <w:pPr>
              <w:pStyle w:val="TableParagraph"/>
              <w:spacing w:line="221" w:lineRule="exact"/>
              <w:ind w:left="446" w:right="259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26" w:type="dxa"/>
          </w:tcPr>
          <w:p>
            <w:pPr>
              <w:pStyle w:val="TableParagraph"/>
              <w:spacing w:line="221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25" w:type="dxa"/>
          </w:tcPr>
          <w:p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21" w:lineRule="exact"/>
              <w:ind w:left="6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545" w:hRule="atLeast"/>
        </w:trPr>
        <w:tc>
          <w:tcPr>
            <w:tcW w:w="1152" w:type="dxa"/>
          </w:tcPr>
          <w:p>
            <w:pPr>
              <w:pStyle w:val="TableParagraph"/>
              <w:spacing w:before="153"/>
              <w:ind w:left="97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3"/>
              <w:ind w:left="31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617" w:type="dxa"/>
          </w:tcPr>
          <w:p>
            <w:pPr>
              <w:pStyle w:val="TableParagraph"/>
              <w:spacing w:before="153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300" w:type="dxa"/>
          </w:tcPr>
          <w:p>
            <w:pPr>
              <w:pStyle w:val="TableParagraph"/>
              <w:spacing w:before="153"/>
              <w:ind w:left="67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3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25" w:type="dxa"/>
          </w:tcPr>
          <w:p>
            <w:pPr>
              <w:pStyle w:val="TableParagraph"/>
              <w:spacing w:before="153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before="153"/>
              <w:ind w:left="11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544" w:hRule="atLeast"/>
        </w:trPr>
        <w:tc>
          <w:tcPr>
            <w:tcW w:w="1152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3"/>
              <w:ind w:left="33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617" w:type="dxa"/>
          </w:tcPr>
          <w:p>
            <w:pPr>
              <w:pStyle w:val="TableParagraph"/>
              <w:spacing w:before="153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300" w:type="dxa"/>
          </w:tcPr>
          <w:p>
            <w:pPr>
              <w:pStyle w:val="TableParagraph"/>
              <w:spacing w:before="153"/>
              <w:ind w:left="72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25" w:type="dxa"/>
          </w:tcPr>
          <w:p>
            <w:pPr>
              <w:pStyle w:val="TableParagraph"/>
              <w:spacing w:before="153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before="153"/>
              <w:ind w:left="17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382" w:hRule="atLeast"/>
        </w:trPr>
        <w:tc>
          <w:tcPr>
            <w:tcW w:w="1152" w:type="dxa"/>
          </w:tcPr>
          <w:p>
            <w:pPr>
              <w:pStyle w:val="TableParagraph"/>
              <w:spacing w:line="210" w:lineRule="exact" w:before="153"/>
              <w:ind w:left="10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287" w:type="dxa"/>
          </w:tcPr>
          <w:p>
            <w:pPr>
              <w:pStyle w:val="TableParagraph"/>
              <w:spacing w:line="210" w:lineRule="exact" w:before="153"/>
              <w:ind w:left="31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617" w:type="dxa"/>
          </w:tcPr>
          <w:p>
            <w:pPr>
              <w:pStyle w:val="TableParagraph"/>
              <w:spacing w:line="210" w:lineRule="exact" w:before="153"/>
              <w:ind w:left="518" w:right="55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300" w:type="dxa"/>
          </w:tcPr>
          <w:p>
            <w:pPr>
              <w:pStyle w:val="TableParagraph"/>
              <w:spacing w:line="210" w:lineRule="exact" w:before="153"/>
              <w:ind w:left="292" w:right="414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26" w:type="dxa"/>
          </w:tcPr>
          <w:p>
            <w:pPr>
              <w:pStyle w:val="TableParagraph"/>
              <w:spacing w:line="210" w:lineRule="exact" w:before="153"/>
              <w:ind w:left="260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25" w:type="dxa"/>
          </w:tcPr>
          <w:p>
            <w:pPr>
              <w:pStyle w:val="TableParagraph"/>
              <w:spacing w:line="210" w:lineRule="exact" w:before="153"/>
              <w:ind w:left="9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43" w:type="dxa"/>
          </w:tcPr>
          <w:p>
            <w:pPr>
              <w:pStyle w:val="TableParagraph"/>
              <w:spacing w:line="210" w:lineRule="exact" w:before="153"/>
              <w:ind w:left="13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6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2"/>
        <w:rPr>
          <w:b/>
          <w:i/>
          <w:sz w:val="23"/>
        </w:rPr>
      </w:pPr>
    </w:p>
    <w:p>
      <w:pPr>
        <w:spacing w:before="0"/>
        <w:ind w:left="95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NA: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Not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Applicable</w:t>
      </w:r>
    </w:p>
    <w:p>
      <w:pPr>
        <w:spacing w:after="0"/>
        <w:jc w:val="left"/>
        <w:rPr>
          <w:sz w:val="24"/>
        </w:rPr>
        <w:sectPr>
          <w:headerReference w:type="default" r:id="rId253"/>
          <w:footerReference w:type="default" r:id="rId254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3"/>
        </w:rPr>
      </w:pPr>
    </w:p>
    <w:p>
      <w:pPr>
        <w:pStyle w:val="Heading6"/>
        <w:spacing w:before="90"/>
        <w:ind w:left="1900" w:right="5198" w:hanging="1080"/>
      </w:pPr>
      <w:r>
        <w:rPr/>
        <w:pict>
          <v:group style="position:absolute;margin-left:109.339996pt;margin-top:23.443104pt;width:491.15pt;height:415.65pt;mso-position-horizontal-relative:page;mso-position-vertical-relative:paragraph;z-index:-21192704" coordorigin="2187,469" coordsize="9823,8313">
            <v:shape style="position:absolute;left:3601;top:468;width:8408;height:8313" type="#_x0000_t75" stroked="false">
              <v:imagedata r:id="rId222" o:title=""/>
            </v:shape>
            <v:rect style="position:absolute;left:2186;top:4886;width:9767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1.344002pt;margin-top:111.583092pt;width:490.61pt;height:.48001pt;mso-position-horizontal-relative:page;mso-position-vertical-relative:paragraph;z-index:-21192192" filled="true" fillcolor="#000000" stroked="false">
            <v:fill type="solid"/>
            <w10:wrap type="none"/>
          </v:rect>
        </w:pict>
      </w:r>
      <w:r>
        <w:rPr/>
        <w:t>Table 4.8:</w:t>
      </w:r>
      <w:r>
        <w:rPr>
          <w:spacing w:val="1"/>
        </w:rPr>
        <w:t> </w:t>
      </w:r>
      <w:r>
        <w:rPr/>
        <w:t>Rejection Analysis of Radiographic films at the centres considered in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6"/>
        <w:gridCol w:w="165"/>
      </w:tblGrid>
      <w:tr>
        <w:trPr>
          <w:trHeight w:val="429" w:hRule="atLeast"/>
        </w:trPr>
        <w:tc>
          <w:tcPr>
            <w:tcW w:w="9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928"/>
              <w:rPr>
                <w:sz w:val="20"/>
              </w:rPr>
            </w:pPr>
            <w:r>
              <w:rPr>
                <w:sz w:val="20"/>
              </w:rPr>
              <w:t>Radiographic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accepted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rejected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R)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66" w:hRule="atLeast"/>
        </w:trPr>
        <w:tc>
          <w:tcPr>
            <w:tcW w:w="963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67" w:val="left" w:leader="none"/>
                <w:tab w:pos="3013" w:val="left" w:leader="none"/>
                <w:tab w:pos="4275" w:val="left" w:leader="none"/>
                <w:tab w:pos="5344" w:val="left" w:leader="none"/>
                <w:tab w:pos="6532" w:val="left" w:leader="none"/>
                <w:tab w:pos="7533" w:val="left" w:leader="none"/>
              </w:tabs>
              <w:spacing w:line="225" w:lineRule="exact"/>
              <w:ind w:left="400"/>
              <w:rPr>
                <w:sz w:val="20"/>
              </w:rPr>
            </w:pPr>
            <w:r>
              <w:rPr>
                <w:sz w:val="20"/>
              </w:rPr>
              <w:t>X-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</w:t>
              <w:tab/>
              <w:t>Head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>Upper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limb</w:t>
              <w:tab/>
              <w:t>Thoracic</w:t>
              <w:tab/>
              <w:t>Abdomen</w:t>
              <w:tab/>
              <w:t>Pelvic</w:t>
              <w:tab/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</w:r>
          </w:p>
          <w:p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2292" w:val="left" w:leader="none"/>
                <w:tab w:pos="3078" w:val="left" w:leader="none"/>
                <w:tab w:pos="3671" w:val="left" w:leader="none"/>
                <w:tab w:pos="4307" w:val="left" w:leader="none"/>
                <w:tab w:pos="4800" w:val="left" w:leader="none"/>
                <w:tab w:pos="5385" w:val="left" w:leader="none"/>
                <w:tab w:pos="5930" w:val="left" w:leader="none"/>
                <w:tab w:pos="6611" w:val="left" w:leader="none"/>
                <w:tab w:pos="7106" w:val="left" w:leader="none"/>
                <w:tab w:pos="7740" w:val="left" w:leader="none"/>
                <w:tab w:pos="8284" w:val="left" w:leader="none"/>
              </w:tabs>
              <w:ind w:left="1799"/>
              <w:rPr>
                <w:sz w:val="20"/>
              </w:rPr>
            </w:pPr>
            <w:r>
              <w:rPr>
                <w:sz w:val="20"/>
              </w:rPr>
              <w:t>A</w:t>
              <w:tab/>
              <w:t>R</w:t>
              <w:tab/>
              <w:t>A</w:t>
              <w:tab/>
              <w:t>R</w:t>
              <w:tab/>
              <w:t>A</w:t>
              <w:tab/>
              <w:t>R</w:t>
              <w:tab/>
              <w:t>A</w:t>
              <w:tab/>
              <w:t>R</w:t>
              <w:tab/>
              <w:t>A</w:t>
              <w:tab/>
              <w:t>R</w:t>
              <w:tab/>
              <w:t>A</w:t>
              <w:tab/>
              <w:t>R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1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676"/>
        <w:gridCol w:w="592"/>
        <w:gridCol w:w="733"/>
        <w:gridCol w:w="483"/>
        <w:gridCol w:w="712"/>
        <w:gridCol w:w="525"/>
        <w:gridCol w:w="539"/>
        <w:gridCol w:w="529"/>
        <w:gridCol w:w="715"/>
        <w:gridCol w:w="555"/>
        <w:gridCol w:w="632"/>
        <w:gridCol w:w="412"/>
      </w:tblGrid>
      <w:tr>
        <w:trPr>
          <w:trHeight w:val="383" w:hRule="atLeast"/>
        </w:trPr>
        <w:tc>
          <w:tcPr>
            <w:tcW w:w="1177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676" w:type="dxa"/>
          </w:tcPr>
          <w:p>
            <w:pPr>
              <w:pStyle w:val="TableParagraph"/>
              <w:spacing w:line="221" w:lineRule="exact"/>
              <w:ind w:left="29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92" w:type="dxa"/>
          </w:tcPr>
          <w:p>
            <w:pPr>
              <w:pStyle w:val="TableParagraph"/>
              <w:spacing w:line="221" w:lineRule="exact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3" w:type="dxa"/>
          </w:tcPr>
          <w:p>
            <w:pPr>
              <w:pStyle w:val="TableParagraph"/>
              <w:spacing w:line="221" w:lineRule="exact"/>
              <w:ind w:left="27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3" w:type="dxa"/>
          </w:tcPr>
          <w:p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</w:tcPr>
          <w:p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525" w:type="dxa"/>
          </w:tcPr>
          <w:p>
            <w:pPr>
              <w:pStyle w:val="TableParagraph"/>
              <w:spacing w:line="221" w:lineRule="exact"/>
              <w:ind w:left="14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9" w:type="dxa"/>
          </w:tcPr>
          <w:p>
            <w:pPr>
              <w:pStyle w:val="TableParagraph"/>
              <w:spacing w:line="221" w:lineRule="exact"/>
              <w:ind w:right="2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221" w:lineRule="exact"/>
              <w:ind w:left="223" w:right="13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55" w:type="dxa"/>
          </w:tcPr>
          <w:p>
            <w:pPr>
              <w:pStyle w:val="TableParagraph"/>
              <w:spacing w:line="221" w:lineRule="exact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2" w:type="dxa"/>
          </w:tcPr>
          <w:p>
            <w:pPr>
              <w:pStyle w:val="TableParagraph"/>
              <w:spacing w:line="221" w:lineRule="exact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2" w:type="dxa"/>
          </w:tcPr>
          <w:p>
            <w:pPr>
              <w:pStyle w:val="TableParagraph"/>
              <w:spacing w:line="221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546" w:hRule="atLeast"/>
        </w:trPr>
        <w:tc>
          <w:tcPr>
            <w:tcW w:w="1177" w:type="dxa"/>
          </w:tcPr>
          <w:p>
            <w:pPr>
              <w:pStyle w:val="TableParagraph"/>
              <w:spacing w:before="154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676" w:type="dxa"/>
          </w:tcPr>
          <w:p>
            <w:pPr>
              <w:pStyle w:val="TableParagraph"/>
              <w:spacing w:before="154"/>
              <w:ind w:left="3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2" w:type="dxa"/>
          </w:tcPr>
          <w:p>
            <w:pPr>
              <w:pStyle w:val="TableParagraph"/>
              <w:spacing w:before="154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3" w:type="dxa"/>
          </w:tcPr>
          <w:p>
            <w:pPr>
              <w:pStyle w:val="TableParagraph"/>
              <w:spacing w:before="154"/>
              <w:ind w:left="3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3" w:type="dxa"/>
          </w:tcPr>
          <w:p>
            <w:pPr>
              <w:pStyle w:val="TableParagraph"/>
              <w:spacing w:before="154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</w:tcPr>
          <w:p>
            <w:pPr>
              <w:pStyle w:val="TableParagraph"/>
              <w:spacing w:before="154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525" w:type="dxa"/>
          </w:tcPr>
          <w:p>
            <w:pPr>
              <w:pStyle w:val="TableParagraph"/>
              <w:spacing w:before="154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9" w:type="dxa"/>
          </w:tcPr>
          <w:p>
            <w:pPr>
              <w:pStyle w:val="TableParagraph"/>
              <w:spacing w:before="154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29" w:type="dxa"/>
          </w:tcPr>
          <w:p>
            <w:pPr>
              <w:pStyle w:val="TableParagraph"/>
              <w:spacing w:before="154"/>
              <w:ind w:right="2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before="154"/>
              <w:ind w:left="213" w:right="16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5" w:type="dxa"/>
          </w:tcPr>
          <w:p>
            <w:pPr>
              <w:pStyle w:val="TableParagraph"/>
              <w:spacing w:before="154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spacing w:before="154"/>
              <w:ind w:left="2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2" w:type="dxa"/>
          </w:tcPr>
          <w:p>
            <w:pPr>
              <w:pStyle w:val="TableParagraph"/>
              <w:spacing w:before="154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544" w:hRule="atLeast"/>
        </w:trPr>
        <w:tc>
          <w:tcPr>
            <w:tcW w:w="1177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676" w:type="dxa"/>
          </w:tcPr>
          <w:p>
            <w:pPr>
              <w:pStyle w:val="TableParagraph"/>
              <w:spacing w:before="153"/>
              <w:ind w:left="3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153"/>
              <w:ind w:left="18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153"/>
              <w:ind w:left="290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153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525" w:type="dxa"/>
          </w:tcPr>
          <w:p>
            <w:pPr>
              <w:pStyle w:val="TableParagraph"/>
              <w:spacing w:before="153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9" w:type="dxa"/>
          </w:tcPr>
          <w:p>
            <w:pPr>
              <w:pStyle w:val="TableParagraph"/>
              <w:spacing w:before="153"/>
              <w:ind w:left="17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5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before="153"/>
              <w:ind w:left="223" w:right="16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153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2" w:type="dxa"/>
          </w:tcPr>
          <w:p>
            <w:pPr>
              <w:pStyle w:val="TableParagraph"/>
              <w:spacing w:before="153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382" w:hRule="atLeast"/>
        </w:trPr>
        <w:tc>
          <w:tcPr>
            <w:tcW w:w="1177" w:type="dxa"/>
          </w:tcPr>
          <w:p>
            <w:pPr>
              <w:pStyle w:val="TableParagraph"/>
              <w:spacing w:line="210" w:lineRule="exact" w:before="153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 w:before="153"/>
              <w:ind w:left="2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2" w:type="dxa"/>
          </w:tcPr>
          <w:p>
            <w:pPr>
              <w:pStyle w:val="TableParagraph"/>
              <w:spacing w:line="210" w:lineRule="exact" w:before="153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line="210" w:lineRule="exact" w:before="153"/>
              <w:ind w:left="32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10" w:lineRule="exact" w:before="153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525" w:type="dxa"/>
          </w:tcPr>
          <w:p>
            <w:pPr>
              <w:pStyle w:val="TableParagraph"/>
              <w:spacing w:line="210" w:lineRule="exact" w:before="153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39" w:type="dxa"/>
          </w:tcPr>
          <w:p>
            <w:pPr>
              <w:pStyle w:val="TableParagraph"/>
              <w:spacing w:line="210" w:lineRule="exact" w:before="153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9" w:type="dxa"/>
          </w:tcPr>
          <w:p>
            <w:pPr>
              <w:pStyle w:val="TableParagraph"/>
              <w:spacing w:line="210" w:lineRule="exact" w:before="153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210" w:lineRule="exact" w:before="153"/>
              <w:ind w:left="134" w:right="16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5" w:type="dxa"/>
          </w:tcPr>
          <w:p>
            <w:pPr>
              <w:pStyle w:val="TableParagraph"/>
              <w:spacing w:line="210" w:lineRule="exact" w:before="1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line="210" w:lineRule="exact" w:before="153"/>
              <w:ind w:left="2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2" w:type="dxa"/>
          </w:tcPr>
          <w:p>
            <w:pPr>
              <w:pStyle w:val="TableParagraph"/>
              <w:spacing w:line="210" w:lineRule="exact" w:before="153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2"/>
        <w:rPr>
          <w:b/>
          <w:i/>
          <w:sz w:val="23"/>
        </w:rPr>
      </w:pPr>
    </w:p>
    <w:p>
      <w:pPr>
        <w:spacing w:before="0"/>
        <w:ind w:left="95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NA: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Not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Applicable</w:t>
      </w:r>
    </w:p>
    <w:p>
      <w:pPr>
        <w:spacing w:after="0"/>
        <w:jc w:val="left"/>
        <w:rPr>
          <w:sz w:val="24"/>
        </w:rPr>
        <w:sectPr>
          <w:headerReference w:type="default" r:id="rId255"/>
          <w:footerReference w:type="default" r:id="rId256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Heading6"/>
        <w:spacing w:before="129"/>
        <w:ind w:left="1960" w:right="5138" w:hanging="1140"/>
      </w:pPr>
      <w:r>
        <w:rPr/>
        <w:pict>
          <v:group style="position:absolute;margin-left:109.339996pt;margin-top:11.593115pt;width:491.15pt;height:415.65pt;mso-position-horizontal-relative:page;mso-position-vertical-relative:paragraph;z-index:-21191680" coordorigin="2187,232" coordsize="9823,8313">
            <v:shape style="position:absolute;left:3601;top:231;width:8408;height:8313" type="#_x0000_t75" stroked="false">
              <v:imagedata r:id="rId222" o:title=""/>
            </v:shape>
            <v:rect style="position:absolute;left:2186;top:5631;width:9767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82.899994pt;margin-top:48.013115pt;width:390.77pt;height:.48pt;mso-position-horizontal-relative:page;mso-position-vertical-relative:paragraph;z-index:-2119116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4.9.0:</w:t>
      </w:r>
      <w:r>
        <w:rPr>
          <w:spacing w:val="-2"/>
        </w:rPr>
        <w:t> </w:t>
      </w:r>
      <w:r>
        <w:rPr/>
        <w:t>Dose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(mGy.cm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1"/>
          <w:vertAlign w:val="baseline"/>
        </w:rPr>
        <w:t> </w:t>
      </w:r>
      <w:r>
        <w:rPr>
          <w:vertAlign w:val="baseline"/>
        </w:rPr>
        <w:t>radiographic</w:t>
      </w:r>
      <w:r>
        <w:rPr>
          <w:spacing w:val="-1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study.</w:t>
      </w:r>
    </w:p>
    <w:p>
      <w:pPr>
        <w:pStyle w:val="BodyText"/>
        <w:spacing w:before="1"/>
        <w:rPr>
          <w:b/>
          <w:i/>
          <w:sz w:val="22"/>
        </w:rPr>
      </w:pP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7"/>
        <w:gridCol w:w="166"/>
      </w:tblGrid>
      <w:tr>
        <w:trPr>
          <w:trHeight w:val="510" w:hRule="atLeast"/>
        </w:trPr>
        <w:tc>
          <w:tcPr>
            <w:tcW w:w="9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419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 (mGy.cm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9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58" w:val="left" w:leader="none"/>
                <w:tab w:pos="3402" w:val="left" w:leader="none"/>
                <w:tab w:pos="5486" w:val="left" w:leader="none"/>
                <w:tab w:pos="6521" w:val="left" w:leader="none"/>
                <w:tab w:pos="7269" w:val="left" w:leader="none"/>
              </w:tabs>
              <w:spacing w:line="228" w:lineRule="exact"/>
              <w:ind w:left="410"/>
              <w:rPr>
                <w:sz w:val="20"/>
              </w:rPr>
            </w:pPr>
            <w:r>
              <w:rPr>
                <w:sz w:val="20"/>
              </w:rPr>
              <w:t>X-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Head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  <w:tab/>
              <w:t>Upper limb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Thoracic</w:t>
              <w:tab/>
              <w:t>Abdomen</w:t>
              <w:tab/>
              <w:t>Pelvic</w:t>
              <w:tab/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limb</w:t>
            </w:r>
          </w:p>
        </w:tc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This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study</w:t>
            </w:r>
          </w:p>
        </w:tc>
        <w:tc>
          <w:tcPr>
            <w:tcW w:w="1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b/>
          <w:i/>
          <w:sz w:val="20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543"/>
        <w:gridCol w:w="1115"/>
        <w:gridCol w:w="1155"/>
        <w:gridCol w:w="918"/>
        <w:gridCol w:w="847"/>
        <w:gridCol w:w="644"/>
      </w:tblGrid>
      <w:tr>
        <w:trPr>
          <w:trHeight w:val="383" w:hRule="atLeast"/>
        </w:trPr>
        <w:tc>
          <w:tcPr>
            <w:tcW w:w="1435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543" w:type="dxa"/>
          </w:tcPr>
          <w:p>
            <w:pPr>
              <w:pStyle w:val="TableParagraph"/>
              <w:spacing w:line="221" w:lineRule="exact"/>
              <w:ind w:left="408" w:right="474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115" w:type="dxa"/>
          </w:tcPr>
          <w:p>
            <w:pPr>
              <w:pStyle w:val="TableParagraph"/>
              <w:spacing w:line="221" w:lineRule="exact"/>
              <w:ind w:left="49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55" w:type="dxa"/>
          </w:tcPr>
          <w:p>
            <w:pPr>
              <w:pStyle w:val="TableParagraph"/>
              <w:spacing w:line="221" w:lineRule="exact"/>
              <w:ind w:left="109" w:right="302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18" w:type="dxa"/>
          </w:tcPr>
          <w:p>
            <w:pPr>
              <w:pStyle w:val="TableParagraph"/>
              <w:spacing w:line="221" w:lineRule="exact"/>
              <w:ind w:left="325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847" w:type="dxa"/>
          </w:tcPr>
          <w:p>
            <w:pPr>
              <w:pStyle w:val="TableParagraph"/>
              <w:spacing w:line="221" w:lineRule="exact"/>
              <w:ind w:left="156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644" w:type="dxa"/>
          </w:tcPr>
          <w:p>
            <w:pPr>
              <w:pStyle w:val="TableParagraph"/>
              <w:spacing w:line="221" w:lineRule="exact"/>
              <w:ind w:left="156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</w:tr>
      <w:tr>
        <w:trPr>
          <w:trHeight w:val="545" w:hRule="atLeast"/>
        </w:trPr>
        <w:tc>
          <w:tcPr>
            <w:tcW w:w="1435" w:type="dxa"/>
          </w:tcPr>
          <w:p>
            <w:pPr>
              <w:pStyle w:val="TableParagraph"/>
              <w:spacing w:before="154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4"/>
              <w:ind w:left="446" w:right="474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4"/>
              <w:ind w:left="50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4"/>
              <w:ind w:left="147" w:right="302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918" w:type="dxa"/>
          </w:tcPr>
          <w:p>
            <w:pPr>
              <w:pStyle w:val="TableParagraph"/>
              <w:spacing w:before="154"/>
              <w:ind w:left="344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847" w:type="dxa"/>
          </w:tcPr>
          <w:p>
            <w:pPr>
              <w:pStyle w:val="TableParagraph"/>
              <w:spacing w:before="154"/>
              <w:ind w:left="173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644" w:type="dxa"/>
          </w:tcPr>
          <w:p>
            <w:pPr>
              <w:pStyle w:val="TableParagraph"/>
              <w:spacing w:before="154"/>
              <w:ind w:left="180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</w:tr>
      <w:tr>
        <w:trPr>
          <w:trHeight w:val="544" w:hRule="atLeast"/>
        </w:trPr>
        <w:tc>
          <w:tcPr>
            <w:tcW w:w="1435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3"/>
              <w:ind w:left="478" w:right="474"/>
              <w:jc w:val="center"/>
              <w:rPr>
                <w:sz w:val="20"/>
              </w:rPr>
            </w:pPr>
            <w:r>
              <w:rPr>
                <w:sz w:val="20"/>
              </w:rPr>
              <w:t>23,190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3"/>
              <w:ind w:left="50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3"/>
              <w:ind w:left="262" w:right="302"/>
              <w:jc w:val="center"/>
              <w:rPr>
                <w:sz w:val="20"/>
              </w:rPr>
            </w:pPr>
            <w:r>
              <w:rPr>
                <w:sz w:val="20"/>
              </w:rPr>
              <w:t>26,074</w:t>
            </w:r>
          </w:p>
        </w:tc>
        <w:tc>
          <w:tcPr>
            <w:tcW w:w="918" w:type="dxa"/>
          </w:tcPr>
          <w:p>
            <w:pPr>
              <w:pStyle w:val="TableParagraph"/>
              <w:spacing w:before="153"/>
              <w:ind w:left="32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847" w:type="dxa"/>
          </w:tcPr>
          <w:p>
            <w:pPr>
              <w:pStyle w:val="TableParagraph"/>
              <w:spacing w:before="153"/>
              <w:ind w:left="14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644" w:type="dxa"/>
          </w:tcPr>
          <w:p>
            <w:pPr>
              <w:pStyle w:val="TableParagraph"/>
              <w:spacing w:before="153"/>
              <w:ind w:left="139"/>
              <w:rPr>
                <w:sz w:val="20"/>
              </w:rPr>
            </w:pPr>
            <w:r>
              <w:rPr>
                <w:sz w:val="20"/>
              </w:rPr>
              <w:t>1299</w:t>
            </w:r>
          </w:p>
        </w:tc>
      </w:tr>
      <w:tr>
        <w:trPr>
          <w:trHeight w:val="547" w:hRule="atLeast"/>
        </w:trPr>
        <w:tc>
          <w:tcPr>
            <w:tcW w:w="1435" w:type="dxa"/>
          </w:tcPr>
          <w:p>
            <w:pPr>
              <w:pStyle w:val="TableParagraph"/>
              <w:spacing w:before="153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3"/>
              <w:ind w:left="478" w:right="449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3"/>
              <w:ind w:left="54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3"/>
              <w:ind w:left="181" w:right="302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18" w:type="dxa"/>
          </w:tcPr>
          <w:p>
            <w:pPr>
              <w:pStyle w:val="TableParagraph"/>
              <w:spacing w:before="153"/>
              <w:ind w:left="361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3"/>
              <w:ind w:left="192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644" w:type="dxa"/>
          </w:tcPr>
          <w:p>
            <w:pPr>
              <w:pStyle w:val="TableParagraph"/>
              <w:spacing w:before="153"/>
              <w:ind w:left="192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>
        <w:trPr>
          <w:trHeight w:val="925" w:hRule="atLeast"/>
        </w:trPr>
        <w:tc>
          <w:tcPr>
            <w:tcW w:w="1435" w:type="dxa"/>
          </w:tcPr>
          <w:p>
            <w:pPr>
              <w:pStyle w:val="TableParagraph"/>
              <w:spacing w:before="155"/>
              <w:ind w:left="5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Literature</w:t>
            </w:r>
          </w:p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UK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478" w:right="431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544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202" w:right="30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367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304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10" w:lineRule="exact" w:before="189"/>
              <w:ind w:left="30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3"/>
        <w:rPr>
          <w:b/>
          <w:i/>
          <w:sz w:val="23"/>
        </w:rPr>
      </w:pPr>
    </w:p>
    <w:p>
      <w:pPr>
        <w:spacing w:before="0"/>
        <w:ind w:left="954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257"/>
          <w:footerReference w:type="default" r:id="rId258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3"/>
        </w:rPr>
      </w:pPr>
    </w:p>
    <w:p>
      <w:pPr>
        <w:pStyle w:val="Heading6"/>
        <w:spacing w:before="90"/>
        <w:ind w:left="2080" w:right="1552" w:hanging="1260"/>
      </w:pPr>
      <w:r>
        <w:rPr/>
        <w:pict>
          <v:group style="position:absolute;margin-left:163.580002pt;margin-top:23.443104pt;width:567.8pt;height:415.65pt;mso-position-horizontal-relative:page;mso-position-vertical-relative:paragraph;z-index:-21190656" coordorigin="3272,469" coordsize="11356,8313">
            <v:shape style="position:absolute;left:3601;top:468;width:8408;height:8313" type="#_x0000_t75" stroked="false">
              <v:imagedata r:id="rId222" o:title=""/>
            </v:shape>
            <v:shape style="position:absolute;left:3271;top:921;width:11356;height:572" coordorigin="3272,921" coordsize="11356,572" path="m14567,921l3272,921,3272,931,14567,931,14567,921xm14627,1483l3392,1483,3392,1492,14627,1492,14627,148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 4.9.1: Comparison between the Entrance Skin Dose values (mGy) obtained in this study with ESD from published</w:t>
      </w:r>
      <w:r>
        <w:rPr>
          <w:spacing w:val="-57"/>
        </w:rPr>
        <w:t> </w:t>
      </w:r>
      <w:r>
        <w:rPr/>
        <w:t>studies.</w:t>
      </w:r>
    </w:p>
    <w:p>
      <w:pPr>
        <w:pStyle w:val="BodyText"/>
        <w:spacing w:before="5"/>
        <w:rPr>
          <w:b/>
          <w:i/>
        </w:rPr>
      </w:pPr>
    </w:p>
    <w:p>
      <w:pPr>
        <w:pStyle w:val="BodyText"/>
        <w:ind w:right="1922"/>
        <w:jc w:val="center"/>
      </w:pPr>
      <w:r>
        <w:rPr/>
        <w:t>Entrance</w:t>
      </w:r>
      <w:r>
        <w:rPr>
          <w:spacing w:val="-3"/>
        </w:rPr>
        <w:t> </w:t>
      </w:r>
      <w:r>
        <w:rPr/>
        <w:t>Skin</w:t>
      </w:r>
      <w:r>
        <w:rPr>
          <w:spacing w:val="-2"/>
        </w:rPr>
        <w:t> </w:t>
      </w:r>
      <w:r>
        <w:rPr/>
        <w:t>Dose (mGy)</w:t>
      </w:r>
    </w:p>
    <w:p>
      <w:pPr>
        <w:pStyle w:val="Heading5"/>
        <w:tabs>
          <w:tab w:pos="5254" w:val="left" w:leader="none"/>
        </w:tabs>
        <w:spacing w:before="5"/>
        <w:ind w:left="0" w:right="1242"/>
        <w:jc w:val="center"/>
      </w:pPr>
      <w:r>
        <w:rPr/>
        <w:t>This</w:t>
      </w:r>
      <w:r>
        <w:rPr>
          <w:spacing w:val="-1"/>
        </w:rPr>
        <w:t> </w:t>
      </w:r>
      <w:r>
        <w:rPr/>
        <w:t>Study</w:t>
        <w:tab/>
        <w:t>Other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37"/>
        </w:numPr>
        <w:tabs>
          <w:tab w:pos="732" w:val="left" w:leader="none"/>
          <w:tab w:pos="2308" w:val="left" w:leader="none"/>
          <w:tab w:pos="7236" w:val="left" w:leader="none"/>
          <w:tab w:pos="7824" w:val="left" w:leader="none"/>
          <w:tab w:pos="11953" w:val="left" w:leader="none"/>
        </w:tabs>
        <w:spacing w:line="240" w:lineRule="auto" w:before="91" w:after="0"/>
        <w:ind w:left="731" w:right="0" w:hanging="212"/>
        <w:jc w:val="left"/>
        <w:rPr>
          <w:sz w:val="20"/>
        </w:rPr>
      </w:pPr>
      <w:r>
        <w:rPr>
          <w:sz w:val="20"/>
        </w:rPr>
        <w:t>ray</w:t>
      </w:r>
      <w:r>
        <w:rPr>
          <w:spacing w:val="-5"/>
          <w:sz w:val="20"/>
        </w:rPr>
        <w:t> </w:t>
      </w:r>
      <w:r>
        <w:rPr>
          <w:sz w:val="20"/>
        </w:rPr>
        <w:t>Examination</w:t>
        <w:tab/>
      </w:r>
      <w:r>
        <w:rPr>
          <w:b/>
          <w:sz w:val="20"/>
        </w:rPr>
        <w:t>UCH</w:t>
      </w:r>
      <w:r>
        <w:rPr>
          <w:b/>
          <w:spacing w:val="97"/>
          <w:sz w:val="20"/>
        </w:rPr>
        <w:t> </w:t>
      </w:r>
      <w:r>
        <w:rPr>
          <w:b/>
          <w:sz w:val="20"/>
        </w:rPr>
        <w:t>TDC</w:t>
      </w:r>
      <w:r>
        <w:rPr>
          <w:b/>
          <w:spacing w:val="98"/>
          <w:sz w:val="20"/>
        </w:rPr>
        <w:t> </w:t>
      </w:r>
      <w:r>
        <w:rPr>
          <w:b/>
          <w:sz w:val="20"/>
        </w:rPr>
        <w:t>OAUTHC</w:t>
      </w:r>
      <w:r>
        <w:rPr>
          <w:b/>
          <w:spacing w:val="97"/>
          <w:sz w:val="20"/>
        </w:rPr>
        <w:t> </w:t>
      </w:r>
      <w:r>
        <w:rPr>
          <w:b/>
          <w:sz w:val="20"/>
        </w:rPr>
        <w:t>NHA</w:t>
      </w:r>
      <w:r>
        <w:rPr>
          <w:b/>
          <w:spacing w:val="51"/>
          <w:sz w:val="20"/>
        </w:rPr>
        <w:t> </w:t>
      </w:r>
      <w:r>
        <w:rPr>
          <w:sz w:val="20"/>
        </w:rPr>
        <w:t>Ogunseyinde</w:t>
      </w:r>
      <w:r>
        <w:rPr>
          <w:spacing w:val="98"/>
          <w:sz w:val="20"/>
        </w:rPr>
        <w:t> </w:t>
      </w:r>
      <w:r>
        <w:rPr>
          <w:sz w:val="20"/>
        </w:rPr>
        <w:t>Ajayi</w:t>
      </w:r>
      <w:r>
        <w:rPr>
          <w:spacing w:val="-1"/>
          <w:sz w:val="20"/>
        </w:rPr>
        <w:t> </w:t>
      </w:r>
      <w:r>
        <w:rPr>
          <w:sz w:val="20"/>
        </w:rPr>
        <w:t>and</w:t>
        <w:tab/>
        <w:t>CEC</w:t>
        <w:tab/>
        <w:t>Mcparland</w:t>
      </w:r>
      <w:r>
        <w:rPr>
          <w:spacing w:val="99"/>
          <w:sz w:val="20"/>
        </w:rPr>
        <w:t> </w:t>
      </w:r>
      <w:r>
        <w:rPr>
          <w:sz w:val="20"/>
        </w:rPr>
        <w:t>Nicholas</w:t>
      </w:r>
      <w:r>
        <w:rPr>
          <w:spacing w:val="50"/>
          <w:sz w:val="20"/>
        </w:rPr>
        <w:t> </w:t>
      </w:r>
      <w:r>
        <w:rPr>
          <w:sz w:val="20"/>
        </w:rPr>
        <w:t>Mipem</w:t>
      </w:r>
      <w:r>
        <w:rPr>
          <w:spacing w:val="48"/>
          <w:sz w:val="20"/>
        </w:rPr>
        <w:t> </w:t>
      </w:r>
      <w:r>
        <w:rPr>
          <w:sz w:val="20"/>
        </w:rPr>
        <w:t>Shrimpton</w:t>
      </w:r>
      <w:r>
        <w:rPr>
          <w:spacing w:val="47"/>
          <w:sz w:val="20"/>
        </w:rPr>
        <w:t> </w:t>
      </w:r>
      <w:r>
        <w:rPr>
          <w:sz w:val="20"/>
        </w:rPr>
        <w:t>IAEA</w:t>
        <w:tab/>
        <w:t>UK</w:t>
      </w:r>
    </w:p>
    <w:p>
      <w:pPr>
        <w:tabs>
          <w:tab w:pos="8902" w:val="left" w:leader="none"/>
          <w:tab w:pos="9690" w:val="left" w:leader="none"/>
          <w:tab w:pos="10377" w:val="left" w:leader="none"/>
          <w:tab w:pos="11216" w:val="left" w:leader="none"/>
        </w:tabs>
        <w:spacing w:before="1"/>
        <w:ind w:left="5102" w:right="0" w:firstLine="0"/>
        <w:jc w:val="left"/>
        <w:rPr>
          <w:sz w:val="20"/>
        </w:rPr>
      </w:pP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(2001)</w:t>
      </w:r>
      <w:r>
        <w:rPr>
          <w:spacing w:val="46"/>
          <w:sz w:val="20"/>
        </w:rPr>
        <w:t> </w:t>
      </w:r>
      <w:r>
        <w:rPr>
          <w:sz w:val="20"/>
        </w:rPr>
        <w:t>Akinwumiju (1996)</w:t>
      </w:r>
      <w:r>
        <w:rPr>
          <w:spacing w:val="49"/>
          <w:sz w:val="20"/>
        </w:rPr>
        <w:t> </w:t>
      </w:r>
      <w:r>
        <w:rPr>
          <w:sz w:val="20"/>
        </w:rPr>
        <w:t>(1998)</w:t>
        <w:tab/>
        <w:t>et al</w:t>
        <w:tab/>
        <w:t>et</w:t>
      </w:r>
      <w:r>
        <w:rPr>
          <w:spacing w:val="-3"/>
          <w:sz w:val="20"/>
        </w:rPr>
        <w:t> </w:t>
      </w:r>
      <w:r>
        <w:rPr>
          <w:sz w:val="20"/>
        </w:rPr>
        <w:t>al</w:t>
        <w:tab/>
        <w:t>(1995)</w:t>
        <w:tab/>
        <w:t>(1996)</w:t>
      </w:r>
      <w:r>
        <w:rPr>
          <w:spacing w:val="43"/>
          <w:sz w:val="20"/>
        </w:rPr>
        <w:t> </w:t>
      </w:r>
      <w:r>
        <w:rPr>
          <w:sz w:val="20"/>
        </w:rPr>
        <w:t>(2002)</w:t>
      </w:r>
    </w:p>
    <w:p>
      <w:pPr>
        <w:tabs>
          <w:tab w:pos="6290" w:val="left" w:leader="none"/>
          <w:tab w:pos="7226" w:val="left" w:leader="none"/>
          <w:tab w:pos="7913" w:val="left" w:leader="none"/>
          <w:tab w:pos="8854" w:val="left" w:leader="none"/>
          <w:tab w:pos="9636" w:val="left" w:leader="none"/>
        </w:tabs>
        <w:spacing w:before="1"/>
        <w:ind w:left="5253" w:right="0" w:firstLine="0"/>
        <w:jc w:val="left"/>
        <w:rPr>
          <w:sz w:val="20"/>
        </w:rPr>
      </w:pPr>
      <w:r>
        <w:rPr>
          <w:sz w:val="20"/>
        </w:rPr>
        <w:t>(PA)</w:t>
        <w:tab/>
        <w:t>(2000)</w:t>
        <w:tab/>
        <w:t>(PA)</w:t>
        <w:tab/>
        <w:t>(PA)</w:t>
        <w:tab/>
        <w:t>(2001)</w:t>
        <w:tab/>
        <w:t>(1998)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5"/>
      </w:tblGrid>
      <w:tr>
        <w:trPr>
          <w:trHeight w:val="4315" w:hRule="atLeast"/>
        </w:trPr>
        <w:tc>
          <w:tcPr>
            <w:tcW w:w="12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tabs>
                <w:tab w:pos="1823" w:val="left" w:leader="none"/>
                <w:tab w:pos="2536" w:val="left" w:leader="none"/>
                <w:tab w:pos="3914" w:val="left" w:leader="none"/>
                <w:tab w:pos="4740" w:val="left" w:leader="none"/>
                <w:tab w:pos="5784" w:val="left" w:leader="none"/>
                <w:tab w:pos="6773" w:val="left" w:leader="none"/>
                <w:tab w:pos="7485" w:val="left" w:leader="none"/>
                <w:tab w:pos="8477" w:val="left" w:leader="none"/>
                <w:tab w:pos="9303" w:val="left" w:leader="none"/>
                <w:tab w:pos="10126" w:val="left" w:leader="none"/>
                <w:tab w:pos="10952" w:val="left" w:leader="none"/>
                <w:tab w:pos="11612" w:val="left" w:leader="none"/>
              </w:tabs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Head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Neck</w:t>
              <w:tab/>
              <w:t>0.383</w:t>
              <w:tab/>
              <w:t>0.678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9.180</w:t>
              <w:tab/>
              <w:t>0.666</w:t>
              <w:tab/>
              <w:t>8.60</w:t>
              <w:tab/>
              <w:t>3.00</w:t>
              <w:tab/>
              <w:t>5.00</w:t>
              <w:tab/>
              <w:t>4.10</w:t>
              <w:tab/>
              <w:t>0.92</w:t>
              <w:tab/>
              <w:t>4.70</w:t>
              <w:tab/>
              <w:t>3.00</w:t>
              <w:tab/>
              <w:t>5.00</w:t>
              <w:tab/>
              <w:t>2.25</w:t>
            </w:r>
          </w:p>
          <w:p>
            <w:pPr>
              <w:pStyle w:val="TableParagraph"/>
              <w:spacing w:before="125"/>
              <w:ind w:left="117"/>
              <w:rPr>
                <w:sz w:val="20"/>
              </w:rPr>
            </w:pPr>
            <w:r>
              <w:rPr>
                <w:sz w:val="20"/>
              </w:rPr>
              <w:t>(AP,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43" w:val="left" w:leader="none"/>
                <w:tab w:pos="3218" w:val="left" w:leader="none"/>
                <w:tab w:pos="3977" w:val="left" w:leader="none"/>
                <w:tab w:pos="4733" w:val="left" w:leader="none"/>
                <w:tab w:pos="5822" w:val="left" w:leader="none"/>
                <w:tab w:pos="6799" w:val="left" w:leader="none"/>
                <w:tab w:pos="7502" w:val="left" w:leader="none"/>
                <w:tab w:pos="8537" w:val="left" w:leader="none"/>
                <w:tab w:pos="9351" w:val="left" w:leader="none"/>
                <w:tab w:pos="10162" w:val="left" w:leader="none"/>
                <w:tab w:pos="10976" w:val="left" w:leader="none"/>
                <w:tab w:pos="11624" w:val="lef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limb</w:t>
              <w:tab/>
              <w:t>0.296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0.434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35" w:val="left" w:leader="none"/>
                <w:tab w:pos="3266" w:val="left" w:leader="none"/>
                <w:tab w:pos="3982" w:val="left" w:leader="none"/>
                <w:tab w:pos="4749" w:val="left" w:leader="none"/>
                <w:tab w:pos="5796" w:val="left" w:leader="none"/>
                <w:tab w:pos="6785" w:val="left" w:leader="none"/>
                <w:tab w:pos="7498" w:val="left" w:leader="none"/>
                <w:tab w:pos="8532" w:val="left" w:leader="none"/>
                <w:tab w:pos="9303" w:val="left" w:leader="none"/>
                <w:tab w:pos="10126" w:val="left" w:leader="none"/>
                <w:tab w:pos="10952" w:val="left" w:leader="none"/>
                <w:tab w:pos="11612" w:val="lef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Thoracic</w:t>
              <w:tab/>
              <w:t>0.468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1.606</w:t>
              <w:tab/>
              <w:t>3.730</w:t>
              <w:tab/>
              <w:t>0.410</w:t>
              <w:tab/>
              <w:t>0.20</w:t>
              <w:tab/>
              <w:t>0.40</w:t>
              <w:tab/>
              <w:t>0.30</w:t>
              <w:tab/>
              <w:t>NA</w:t>
              <w:tab/>
              <w:t>0.22</w:t>
              <w:tab/>
              <w:t>0.30</w:t>
              <w:tab/>
              <w:t>0.16</w:t>
              <w:tab/>
              <w:t>0.40</w:t>
              <w:tab/>
              <w:t>3.68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67" w:val="left" w:leader="none"/>
                <w:tab w:pos="3297" w:val="left" w:leader="none"/>
                <w:tab w:pos="3945" w:val="left" w:leader="none"/>
                <w:tab w:pos="4877" w:val="left" w:leader="none"/>
                <w:tab w:pos="5801" w:val="left" w:leader="none"/>
                <w:tab w:pos="6836" w:val="left" w:leader="none"/>
                <w:tab w:pos="7536" w:val="left" w:leader="none"/>
                <w:tab w:pos="8528" w:val="left" w:leader="none"/>
                <w:tab w:pos="9243" w:val="left" w:leader="none"/>
                <w:tab w:pos="10121" w:val="left" w:leader="none"/>
                <w:tab w:pos="10892" w:val="left" w:leader="none"/>
                <w:tab w:pos="11607" w:val="left" w:leader="none"/>
              </w:tabs>
              <w:spacing w:before="114"/>
              <w:ind w:left="117"/>
              <w:rPr>
                <w:sz w:val="22"/>
              </w:rPr>
            </w:pPr>
            <w:r>
              <w:rPr>
                <w:sz w:val="22"/>
              </w:rPr>
              <w:t>Abdomen</w:t>
              <w:tab/>
              <w:t>0.585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1.199</w:t>
              <w:tab/>
              <w:t>NA</w:t>
              <w:tab/>
              <w:t>0.697</w:t>
              <w:tab/>
              <w:t>NA</w:t>
              <w:tab/>
              <w:t>NA</w:t>
              <w:tab/>
              <w:t>NA</w:t>
              <w:tab/>
              <w:t>2.50</w:t>
              <w:tab/>
              <w:t>1.14</w:t>
              <w:tab/>
              <w:t>10.00</w:t>
              <w:tab/>
              <w:t>5.60</w:t>
              <w:tab/>
              <w:t>10.00</w:t>
              <w:tab/>
              <w:t>6.00</w:t>
            </w:r>
          </w:p>
          <w:p>
            <w:pPr>
              <w:pStyle w:val="TableParagraph"/>
              <w:spacing w:before="128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PA)</w:t>
            </w:r>
          </w:p>
          <w:p>
            <w:pPr>
              <w:pStyle w:val="TableParagraph"/>
              <w:tabs>
                <w:tab w:pos="1879" w:val="left" w:leader="none"/>
                <w:tab w:pos="2591" w:val="left" w:leader="none"/>
                <w:tab w:pos="3309" w:val="left" w:leader="none"/>
                <w:tab w:pos="3958" w:val="left" w:leader="none"/>
                <w:tab w:pos="4889" w:val="left" w:leader="none"/>
                <w:tab w:pos="5813" w:val="left" w:leader="none"/>
                <w:tab w:pos="6792" w:val="left" w:leader="none"/>
                <w:tab w:pos="7615" w:val="left" w:leader="none"/>
                <w:tab w:pos="8595" w:val="left" w:leader="none"/>
                <w:tab w:pos="9353" w:val="left" w:leader="none"/>
                <w:tab w:pos="10232" w:val="left" w:leader="none"/>
                <w:tab w:pos="11003" w:val="left" w:leader="none"/>
                <w:tab w:pos="11718" w:val="left" w:leader="none"/>
              </w:tabs>
              <w:spacing w:before="114"/>
              <w:ind w:left="117"/>
              <w:rPr>
                <w:sz w:val="22"/>
              </w:rPr>
            </w:pPr>
            <w:r>
              <w:rPr>
                <w:sz w:val="22"/>
              </w:rPr>
              <w:t>Pelvic</w:t>
              <w:tab/>
              <w:t>2.577</w:t>
              <w:tab/>
              <w:t>0.849</w:t>
              <w:tab/>
              <w:t>NA</w:t>
              <w:tab/>
              <w:t>1.267</w:t>
              <w:tab/>
              <w:t>NA</w:t>
              <w:tab/>
              <w:t>NA</w:t>
              <w:tab/>
              <w:t>10.00</w:t>
              <w:tab/>
              <w:t>NA</w:t>
              <w:tab/>
              <w:t>NA</w:t>
              <w:tab/>
              <w:t>5.30</w:t>
              <w:tab/>
              <w:t>4.40</w:t>
              <w:tab/>
              <w:t>10.00</w:t>
              <w:tab/>
              <w:t>4.00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PA)</w:t>
            </w:r>
          </w:p>
          <w:p>
            <w:pPr>
              <w:pStyle w:val="TableParagraph"/>
              <w:tabs>
                <w:tab w:pos="1811" w:val="left" w:leader="none"/>
                <w:tab w:pos="2579" w:val="left" w:leader="none"/>
                <w:tab w:pos="3297" w:val="left" w:leader="none"/>
                <w:tab w:pos="4068" w:val="left" w:leader="none"/>
                <w:tab w:pos="4944" w:val="left" w:leader="none"/>
                <w:tab w:pos="5868" w:val="left" w:leader="none"/>
                <w:tab w:pos="6848" w:val="left" w:leader="none"/>
                <w:tab w:pos="7659" w:val="left" w:leader="none"/>
                <w:tab w:pos="8528" w:val="left" w:leader="none"/>
                <w:tab w:pos="9341" w:val="left" w:leader="none"/>
                <w:tab w:pos="10263" w:val="left" w:leader="none"/>
                <w:tab w:pos="11076" w:val="left" w:leader="none"/>
                <w:tab w:pos="11780" w:val="lef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Lower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limb</w:t>
              <w:tab/>
              <w:t>0.571</w:t>
              <w:tab/>
              <w:t>0.969</w:t>
              <w:tab/>
              <w:t>3.470</w:t>
              <w:tab/>
              <w:t>0.273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</w:r>
          </w:p>
        </w:tc>
      </w:tr>
      <w:tr>
        <w:trPr>
          <w:trHeight w:val="573" w:hRule="atLeast"/>
        </w:trPr>
        <w:tc>
          <w:tcPr>
            <w:tcW w:w="12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98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</w:tc>
      </w:tr>
      <w:tr>
        <w:trPr>
          <w:trHeight w:val="698" w:hRule="atLeast"/>
        </w:trPr>
        <w:tc>
          <w:tcPr>
            <w:tcW w:w="128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30" w:lineRule="atLeast"/>
              <w:ind w:left="458" w:right="24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Not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Applicable;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CEC: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Commission</w:t>
            </w:r>
            <w:r>
              <w:rPr>
                <w:b/>
                <w:i/>
                <w:spacing w:val="20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European</w:t>
            </w:r>
            <w:r>
              <w:rPr>
                <w:b/>
                <w:i/>
                <w:spacing w:val="20"/>
                <w:sz w:val="20"/>
              </w:rPr>
              <w:t> </w:t>
            </w:r>
            <w:r>
              <w:rPr>
                <w:b/>
                <w:i/>
                <w:sz w:val="20"/>
              </w:rPr>
              <w:t>Communities;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PA: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posteroanterior;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AP: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anteropostero;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LAT: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lateral</w:t>
            </w:r>
          </w:p>
        </w:tc>
      </w:tr>
    </w:tbl>
    <w:p>
      <w:pPr>
        <w:spacing w:after="0" w:line="230" w:lineRule="atLeast"/>
        <w:rPr>
          <w:sz w:val="20"/>
        </w:rPr>
        <w:sectPr>
          <w:headerReference w:type="default" r:id="rId259"/>
          <w:footerReference w:type="default" r:id="rId260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90"/>
        <w:ind w:left="820" w:firstLine="0"/>
      </w:pPr>
      <w:r>
        <w:rPr/>
        <w:drawing>
          <wp:anchor distT="0" distB="0" distL="0" distR="0" allowOverlap="1" layoutInCell="1" locked="0" behindDoc="1" simplePos="0" relativeHeight="482126336">
            <wp:simplePos x="0" y="0"/>
            <wp:positionH relativeFrom="page">
              <wp:posOffset>2286889</wp:posOffset>
            </wp:positionH>
            <wp:positionV relativeFrom="paragraph">
              <wp:posOffset>120943</wp:posOffset>
            </wp:positionV>
            <wp:extent cx="5338953" cy="5278467"/>
            <wp:effectExtent l="0" t="0" r="0" b="0"/>
            <wp:wrapNone/>
            <wp:docPr id="3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3" cy="52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4.9.2:</w:t>
      </w:r>
      <w:r>
        <w:rPr>
          <w:spacing w:val="58"/>
        </w:rPr>
        <w:t> </w:t>
      </w:r>
      <w:r>
        <w:rPr/>
        <w:t>Typical</w:t>
      </w:r>
      <w:r>
        <w:rPr>
          <w:spacing w:val="-1"/>
        </w:rPr>
        <w:t> </w:t>
      </w:r>
      <w:r>
        <w:rPr/>
        <w:t>organs 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doses calculated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PCXMC</w:t>
      </w:r>
      <w:r>
        <w:rPr>
          <w:spacing w:val="-1"/>
        </w:rPr>
        <w:t> </w:t>
      </w:r>
      <w:r>
        <w:rPr/>
        <w:t>program</w:t>
      </w: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3040"/>
      </w:tblGrid>
      <w:tr>
        <w:trPr>
          <w:trHeight w:val="284" w:hRule="atLeast"/>
        </w:trPr>
        <w:tc>
          <w:tcPr>
            <w:tcW w:w="2839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Header:</w:t>
            </w:r>
          </w:p>
        </w:tc>
        <w:tc>
          <w:tcPr>
            <w:tcW w:w="3040" w:type="dxa"/>
          </w:tcPr>
          <w:p>
            <w:pPr>
              <w:pStyle w:val="TableParagraph"/>
              <w:spacing w:line="221" w:lineRule="exact"/>
              <w:ind w:left="811"/>
              <w:rPr>
                <w:sz w:val="20"/>
              </w:rPr>
            </w:pPr>
            <w:r>
              <w:rPr>
                <w:sz w:val="20"/>
              </w:rPr>
              <w:t>Chest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examination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Projection: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90.0000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(PA)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Obl.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Angle: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Length: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6"/>
              <w:ind w:left="811"/>
              <w:rPr>
                <w:sz w:val="20"/>
              </w:rPr>
            </w:pPr>
            <w:r>
              <w:rPr>
                <w:sz w:val="20"/>
              </w:rPr>
              <w:t>159.8606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Mass: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56.0000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kg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Arms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phantom: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FSD: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129.4800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width: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30.2100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height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30.2100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cm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Xfocus: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0.2707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Yfocus: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138.7380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Zfocus: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47.1063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NELevels: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NPhots: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XYscale: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0.9259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Zscale: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0.9187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voltage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(kV):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49" w:hRule="atLeast"/>
        </w:trPr>
        <w:tc>
          <w:tcPr>
            <w:tcW w:w="2839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Filter: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4"/>
              <w:ind w:left="811"/>
              <w:rPr>
                <w:sz w:val="20"/>
              </w:rPr>
            </w:pPr>
            <w:r>
              <w:rPr>
                <w:sz w:val="20"/>
              </w:rPr>
              <w:t>0.7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SurfDose:</w:t>
            </w:r>
          </w:p>
        </w:tc>
        <w:tc>
          <w:tcPr>
            <w:tcW w:w="3040" w:type="dxa"/>
          </w:tcPr>
          <w:p>
            <w:pPr>
              <w:pStyle w:val="TableParagraph"/>
              <w:spacing w:before="56"/>
              <w:ind w:left="811"/>
              <w:rPr>
                <w:sz w:val="20"/>
              </w:rPr>
            </w:pPr>
            <w:r>
              <w:rPr>
                <w:sz w:val="20"/>
              </w:rPr>
              <w:t>0.1837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mGy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Organ:</w:t>
            </w:r>
          </w:p>
        </w:tc>
        <w:tc>
          <w:tcPr>
            <w:tcW w:w="3040" w:type="dxa"/>
          </w:tcPr>
          <w:p>
            <w:pPr>
              <w:pStyle w:val="TableParagraph"/>
              <w:tabs>
                <w:tab w:pos="2158" w:val="left" w:leader="none"/>
              </w:tabs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Dose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(mGy):</w:t>
              <w:tab/>
              <w:t>Error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(%):</w:t>
            </w:r>
          </w:p>
        </w:tc>
      </w:tr>
      <w:tr>
        <w:trPr>
          <w:trHeight w:val="350" w:hRule="atLeast"/>
        </w:trPr>
        <w:tc>
          <w:tcPr>
            <w:tcW w:w="2839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Ovaries</w:t>
            </w:r>
          </w:p>
        </w:tc>
        <w:tc>
          <w:tcPr>
            <w:tcW w:w="3040" w:type="dxa"/>
          </w:tcPr>
          <w:p>
            <w:pPr>
              <w:pStyle w:val="TableParagraph"/>
              <w:tabs>
                <w:tab w:pos="2209" w:val="left" w:leader="none"/>
              </w:tabs>
              <w:spacing w:before="55"/>
              <w:ind w:left="811"/>
              <w:rPr>
                <w:sz w:val="20"/>
              </w:rPr>
            </w:pPr>
            <w:r>
              <w:rPr>
                <w:sz w:val="20"/>
              </w:rPr>
              <w:t>0.000000</w:t>
              <w:tab/>
              <w:t>NA</w:t>
            </w:r>
          </w:p>
        </w:tc>
      </w:tr>
      <w:tr>
        <w:trPr>
          <w:trHeight w:val="285" w:hRule="atLeast"/>
        </w:trPr>
        <w:tc>
          <w:tcPr>
            <w:tcW w:w="2839" w:type="dxa"/>
          </w:tcPr>
          <w:p>
            <w:pPr>
              <w:pStyle w:val="TableParagraph"/>
              <w:spacing w:line="210" w:lineRule="exact" w:before="55"/>
              <w:ind w:left="50"/>
              <w:rPr>
                <w:sz w:val="20"/>
              </w:rPr>
            </w:pPr>
            <w:r>
              <w:rPr>
                <w:sz w:val="20"/>
              </w:rPr>
              <w:t>Testes</w:t>
            </w:r>
          </w:p>
        </w:tc>
        <w:tc>
          <w:tcPr>
            <w:tcW w:w="3040" w:type="dxa"/>
          </w:tcPr>
          <w:p>
            <w:pPr>
              <w:pStyle w:val="TableParagraph"/>
              <w:tabs>
                <w:tab w:pos="2209" w:val="left" w:leader="none"/>
              </w:tabs>
              <w:spacing w:line="210" w:lineRule="exact" w:before="55"/>
              <w:ind w:left="811"/>
              <w:rPr>
                <w:sz w:val="20"/>
              </w:rPr>
            </w:pPr>
            <w:r>
              <w:rPr>
                <w:sz w:val="20"/>
              </w:rPr>
              <w:t>0.000000</w:t>
              <w:tab/>
              <w:t>NA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261"/>
          <w:footerReference w:type="default" r:id="rId262"/>
          <w:pgSz w:w="15840" w:h="12240" w:orient="landscape"/>
          <w:pgMar w:header="0" w:footer="0" w:top="1140" w:bottom="280" w:left="1340" w:right="260"/>
        </w:sectPr>
      </w:pPr>
    </w:p>
    <w:p>
      <w:pPr>
        <w:pStyle w:val="BodyText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2126848">
            <wp:simplePos x="0" y="0"/>
            <wp:positionH relativeFrom="page">
              <wp:posOffset>2286889</wp:posOffset>
            </wp:positionH>
            <wp:positionV relativeFrom="page">
              <wp:posOffset>1336039</wp:posOffset>
            </wp:positionV>
            <wp:extent cx="5338953" cy="5278467"/>
            <wp:effectExtent l="0" t="0" r="0" b="0"/>
            <wp:wrapNone/>
            <wp:docPr id="31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3" cy="52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076"/>
        <w:gridCol w:w="676"/>
      </w:tblGrid>
      <w:tr>
        <w:trPr>
          <w:trHeight w:val="285" w:hRule="atLeast"/>
        </w:trPr>
        <w:tc>
          <w:tcPr>
            <w:tcW w:w="2698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marrow</w:t>
            </w:r>
          </w:p>
        </w:tc>
        <w:tc>
          <w:tcPr>
            <w:tcW w:w="2076" w:type="dxa"/>
          </w:tcPr>
          <w:p>
            <w:pPr>
              <w:pStyle w:val="TableParagraph"/>
              <w:spacing w:line="221" w:lineRule="exact"/>
              <w:ind w:left="952"/>
              <w:rPr>
                <w:sz w:val="20"/>
              </w:rPr>
            </w:pPr>
            <w:r>
              <w:rPr>
                <w:sz w:val="20"/>
              </w:rPr>
              <w:t>0.030285</w:t>
            </w:r>
          </w:p>
        </w:tc>
        <w:tc>
          <w:tcPr>
            <w:tcW w:w="676" w:type="dxa"/>
          </w:tcPr>
          <w:p>
            <w:pPr>
              <w:pStyle w:val="TableParagraph"/>
              <w:spacing w:line="221" w:lineRule="exact"/>
              <w:ind w:left="274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Skeleton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0.070198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Lungs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0.099492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076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0.000184</w:t>
            </w:r>
          </w:p>
        </w:tc>
        <w:tc>
          <w:tcPr>
            <w:tcW w:w="676" w:type="dxa"/>
          </w:tcPr>
          <w:p>
            <w:pPr>
              <w:pStyle w:val="TableParagraph"/>
              <w:spacing w:before="54"/>
              <w:ind w:left="274"/>
              <w:rPr>
                <w:sz w:val="20"/>
              </w:rPr>
            </w:pPr>
            <w:r>
              <w:rPr>
                <w:sz w:val="20"/>
              </w:rPr>
              <w:t>21.1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Stomach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0.019834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Liver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0.043877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Thyroid</w:t>
            </w:r>
          </w:p>
        </w:tc>
        <w:tc>
          <w:tcPr>
            <w:tcW w:w="2076" w:type="dxa"/>
          </w:tcPr>
          <w:p>
            <w:pPr>
              <w:pStyle w:val="TableParagraph"/>
              <w:spacing w:before="56"/>
              <w:ind w:left="952"/>
              <w:rPr>
                <w:sz w:val="20"/>
              </w:rPr>
            </w:pPr>
            <w:r>
              <w:rPr>
                <w:sz w:val="20"/>
              </w:rPr>
              <w:t>0.006650</w:t>
            </w:r>
          </w:p>
        </w:tc>
        <w:tc>
          <w:tcPr>
            <w:tcW w:w="676" w:type="dxa"/>
          </w:tcPr>
          <w:p>
            <w:pPr>
              <w:pStyle w:val="TableParagraph"/>
              <w:spacing w:before="56"/>
              <w:ind w:left="278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Oesophagus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0.039151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Breasts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0.018855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Urinary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bladder</w:t>
            </w:r>
          </w:p>
        </w:tc>
        <w:tc>
          <w:tcPr>
            <w:tcW w:w="2076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0.000039</w:t>
            </w:r>
          </w:p>
        </w:tc>
        <w:tc>
          <w:tcPr>
            <w:tcW w:w="676" w:type="dxa"/>
          </w:tcPr>
          <w:p>
            <w:pPr>
              <w:pStyle w:val="TableParagraph"/>
              <w:spacing w:before="54"/>
              <w:ind w:left="274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Skin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0.022672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Adrenals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0.119021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8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Brain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0.000265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14.3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Kidneys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0.044927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Pancreas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6"/>
              <w:ind w:left="952"/>
              <w:rPr>
                <w:sz w:val="20"/>
              </w:rPr>
            </w:pPr>
            <w:r>
              <w:rPr>
                <w:sz w:val="20"/>
              </w:rPr>
              <w:t>0.042050</w:t>
            </w:r>
          </w:p>
        </w:tc>
        <w:tc>
          <w:tcPr>
            <w:tcW w:w="676" w:type="dxa"/>
          </w:tcPr>
          <w:p>
            <w:pPr>
              <w:pStyle w:val="TableParagraph"/>
              <w:spacing w:before="56"/>
              <w:ind w:left="274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Small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076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0.001527</w:t>
            </w:r>
          </w:p>
        </w:tc>
        <w:tc>
          <w:tcPr>
            <w:tcW w:w="676" w:type="dxa"/>
          </w:tcPr>
          <w:p>
            <w:pPr>
              <w:pStyle w:val="TableParagraph"/>
              <w:spacing w:before="54"/>
              <w:ind w:left="274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intestine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0.001792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Spleen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0.088755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Thymus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0.013765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11.8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Uterus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0.000552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Remainder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(muscle)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0.020425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349" w:hRule="atLeast"/>
        </w:trPr>
        <w:tc>
          <w:tcPr>
            <w:tcW w:w="2698" w:type="dxa"/>
          </w:tcPr>
          <w:p>
            <w:pPr>
              <w:pStyle w:val="TableParagraph"/>
              <w:spacing w:before="54"/>
              <w:ind w:left="50"/>
              <w:rPr>
                <w:sz w:val="20"/>
              </w:rPr>
            </w:pPr>
            <w:r>
              <w:rPr>
                <w:sz w:val="20"/>
              </w:rPr>
              <w:t>Gall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bladder</w:t>
            </w:r>
          </w:p>
        </w:tc>
        <w:tc>
          <w:tcPr>
            <w:tcW w:w="2076" w:type="dxa"/>
          </w:tcPr>
          <w:p>
            <w:pPr>
              <w:pStyle w:val="TableParagraph"/>
              <w:spacing w:before="54"/>
              <w:ind w:left="952"/>
              <w:rPr>
                <w:sz w:val="20"/>
              </w:rPr>
            </w:pPr>
            <w:r>
              <w:rPr>
                <w:sz w:val="20"/>
              </w:rPr>
              <w:t>0.011909</w:t>
            </w:r>
          </w:p>
        </w:tc>
        <w:tc>
          <w:tcPr>
            <w:tcW w:w="676" w:type="dxa"/>
          </w:tcPr>
          <w:p>
            <w:pPr>
              <w:pStyle w:val="TableParagraph"/>
              <w:spacing w:before="54"/>
              <w:ind w:left="274"/>
              <w:rPr>
                <w:sz w:val="20"/>
              </w:rPr>
            </w:pPr>
            <w:r>
              <w:rPr>
                <w:sz w:val="20"/>
              </w:rPr>
              <w:t>11.7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z w:val="20"/>
              </w:rPr>
              <w:t>Heart</w:t>
            </w:r>
          </w:p>
        </w:tc>
        <w:tc>
          <w:tcPr>
            <w:tcW w:w="2076" w:type="dxa"/>
          </w:tcPr>
          <w:p>
            <w:pPr>
              <w:pStyle w:val="TableParagraph"/>
              <w:spacing w:before="56"/>
              <w:ind w:left="952"/>
              <w:rPr>
                <w:sz w:val="20"/>
              </w:rPr>
            </w:pPr>
            <w:r>
              <w:rPr>
                <w:sz w:val="20"/>
              </w:rPr>
              <w:t>0.036837</w:t>
            </w:r>
          </w:p>
        </w:tc>
        <w:tc>
          <w:tcPr>
            <w:tcW w:w="676" w:type="dxa"/>
          </w:tcPr>
          <w:p>
            <w:pPr>
              <w:pStyle w:val="TableParagraph"/>
              <w:spacing w:before="56"/>
              <w:ind w:left="274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0.028610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350" w:hRule="atLeast"/>
        </w:trPr>
        <w:tc>
          <w:tcPr>
            <w:tcW w:w="2698" w:type="dxa"/>
          </w:tcPr>
          <w:p>
            <w:pPr>
              <w:pStyle w:val="TableParagraph"/>
              <w:spacing w:before="55"/>
              <w:ind w:left="50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(mSv)</w:t>
            </w:r>
          </w:p>
        </w:tc>
        <w:tc>
          <w:tcPr>
            <w:tcW w:w="2076" w:type="dxa"/>
          </w:tcPr>
          <w:p>
            <w:pPr>
              <w:pStyle w:val="TableParagraph"/>
              <w:spacing w:before="55"/>
              <w:ind w:left="952"/>
              <w:rPr>
                <w:sz w:val="20"/>
              </w:rPr>
            </w:pPr>
            <w:r>
              <w:rPr>
                <w:sz w:val="20"/>
              </w:rPr>
              <w:t>0.027916</w:t>
            </w:r>
          </w:p>
        </w:tc>
        <w:tc>
          <w:tcPr>
            <w:tcW w:w="676" w:type="dxa"/>
          </w:tcPr>
          <w:p>
            <w:pPr>
              <w:pStyle w:val="TableParagraph"/>
              <w:spacing w:before="55"/>
              <w:ind w:left="274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285" w:hRule="atLeast"/>
        </w:trPr>
        <w:tc>
          <w:tcPr>
            <w:tcW w:w="2698" w:type="dxa"/>
          </w:tcPr>
          <w:p>
            <w:pPr>
              <w:pStyle w:val="TableParagraph"/>
              <w:spacing w:line="210" w:lineRule="exact" w:before="55"/>
              <w:ind w:left="50"/>
              <w:rPr>
                <w:sz w:val="20"/>
              </w:rPr>
            </w:pP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076" w:type="dxa"/>
          </w:tcPr>
          <w:p>
            <w:pPr>
              <w:pStyle w:val="TableParagraph"/>
              <w:spacing w:line="210" w:lineRule="exact" w:before="55"/>
              <w:ind w:left="952"/>
              <w:rPr>
                <w:sz w:val="20"/>
              </w:rPr>
            </w:pPr>
            <w:r>
              <w:rPr>
                <w:sz w:val="20"/>
              </w:rPr>
              <w:t>69.663918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263"/>
          <w:footerReference w:type="default" r:id="rId264"/>
          <w:pgSz w:w="15840" w:h="12240" w:orient="landscape"/>
          <w:pgMar w:header="0" w:footer="0" w:top="1140" w:bottom="280" w:left="1340" w:right="260"/>
        </w:sectPr>
      </w:pPr>
    </w:p>
    <w:p>
      <w:pPr>
        <w:spacing w:before="0"/>
        <w:ind w:left="2020" w:right="0" w:firstLine="0"/>
        <w:jc w:val="left"/>
        <w:rPr>
          <w:b/>
          <w:i/>
          <w:sz w:val="24"/>
        </w:rPr>
      </w:pPr>
      <w:r>
        <w:rPr/>
        <w:pict>
          <v:group style="position:absolute;margin-left:163.580002pt;margin-top:5.143115pt;width:567.8pt;height:415.65pt;mso-position-horizontal-relative:page;mso-position-vertical-relative:paragraph;z-index:-21189120" coordorigin="3272,103" coordsize="11356,8313">
            <v:shape style="position:absolute;left:3601;top:102;width:8408;height:8313" type="#_x0000_t75" stroked="false">
              <v:imagedata r:id="rId222" o:title=""/>
            </v:shape>
            <v:shape style="position:absolute;left:3271;top:555;width:11356;height:572" coordorigin="3272,555" coordsize="11356,572" path="m14567,555l3272,555,3272,565,14567,565,14567,555xm14627,1117l3392,1117,3392,1126,14627,1126,14627,111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i/>
          <w:sz w:val="24"/>
        </w:rPr>
        <w:t>similar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x-ray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examinations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before="1"/>
        <w:ind w:right="2336"/>
        <w:jc w:val="center"/>
      </w:pPr>
      <w:r>
        <w:rPr/>
        <w:t>Effective</w:t>
      </w:r>
      <w:r>
        <w:rPr>
          <w:spacing w:val="57"/>
        </w:rPr>
        <w:t> </w:t>
      </w:r>
      <w:r>
        <w:rPr/>
        <w:t>Dose</w:t>
      </w:r>
      <w:r>
        <w:rPr>
          <w:spacing w:val="-4"/>
        </w:rPr>
        <w:t> </w:t>
      </w:r>
      <w:r>
        <w:rPr/>
        <w:t>(mGy)</w:t>
      </w:r>
    </w:p>
    <w:p>
      <w:pPr>
        <w:pStyle w:val="Heading5"/>
        <w:tabs>
          <w:tab w:pos="4354" w:val="left" w:leader="none"/>
        </w:tabs>
        <w:spacing w:before="4"/>
        <w:ind w:left="0" w:right="2142"/>
        <w:jc w:val="center"/>
      </w:pPr>
      <w:r>
        <w:rPr/>
        <w:t>This</w:t>
      </w:r>
      <w:r>
        <w:rPr>
          <w:spacing w:val="-1"/>
        </w:rPr>
        <w:t> </w:t>
      </w:r>
      <w:r>
        <w:rPr/>
        <w:t>Study</w:t>
        <w:tab/>
        <w:t>Other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2914"/>
        <w:gridCol w:w="988"/>
        <w:gridCol w:w="948"/>
        <w:gridCol w:w="983"/>
        <w:gridCol w:w="862"/>
        <w:gridCol w:w="751"/>
        <w:gridCol w:w="965"/>
      </w:tblGrid>
      <w:tr>
        <w:trPr>
          <w:trHeight w:val="456" w:hRule="atLeast"/>
        </w:trPr>
        <w:tc>
          <w:tcPr>
            <w:tcW w:w="1712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Examination</w:t>
            </w:r>
          </w:p>
        </w:tc>
        <w:tc>
          <w:tcPr>
            <w:tcW w:w="2914" w:type="dxa"/>
          </w:tcPr>
          <w:p>
            <w:pPr>
              <w:pStyle w:val="TableParagraph"/>
              <w:spacing w:line="221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UCH</w:t>
            </w:r>
            <w:r>
              <w:rPr>
                <w:b/>
                <w:spacing w:val="50"/>
                <w:sz w:val="20"/>
              </w:rPr>
              <w:t> </w:t>
            </w:r>
            <w:r>
              <w:rPr>
                <w:b/>
                <w:sz w:val="20"/>
              </w:rPr>
              <w:t>TDC</w:t>
            </w:r>
            <w:r>
              <w:rPr>
                <w:b/>
                <w:spacing w:val="98"/>
                <w:sz w:val="20"/>
              </w:rPr>
              <w:t> </w:t>
            </w:r>
            <w:r>
              <w:rPr>
                <w:b/>
                <w:sz w:val="20"/>
              </w:rPr>
              <w:t>OAUTHC</w:t>
            </w:r>
            <w:r>
              <w:rPr>
                <w:b/>
                <w:spacing w:val="98"/>
                <w:sz w:val="20"/>
              </w:rPr>
              <w:t> </w:t>
            </w:r>
            <w:r>
              <w:rPr>
                <w:b/>
                <w:sz w:val="20"/>
              </w:rPr>
              <w:t>NHA</w:t>
            </w:r>
          </w:p>
        </w:tc>
        <w:tc>
          <w:tcPr>
            <w:tcW w:w="988" w:type="dxa"/>
          </w:tcPr>
          <w:p>
            <w:pPr>
              <w:pStyle w:val="TableParagraph"/>
              <w:spacing w:line="221" w:lineRule="exact"/>
              <w:ind w:left="152"/>
              <w:rPr>
                <w:sz w:val="20"/>
              </w:rPr>
            </w:pPr>
            <w:r>
              <w:rPr>
                <w:sz w:val="20"/>
              </w:rPr>
              <w:t>Ogundare</w:t>
            </w:r>
          </w:p>
          <w:p>
            <w:pPr>
              <w:pStyle w:val="TableParagraph"/>
              <w:spacing w:line="215" w:lineRule="exact"/>
              <w:ind w:left="258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948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Schandorf</w:t>
            </w:r>
          </w:p>
          <w:p>
            <w:pPr>
              <w:pStyle w:val="TableParagraph"/>
              <w:spacing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983" w:type="dxa"/>
          </w:tcPr>
          <w:p>
            <w:pPr>
              <w:pStyle w:val="TableParagraph"/>
              <w:spacing w:line="221" w:lineRule="exact"/>
              <w:ind w:left="74"/>
              <w:rPr>
                <w:sz w:val="20"/>
              </w:rPr>
            </w:pPr>
            <w:r>
              <w:rPr>
                <w:sz w:val="20"/>
              </w:rPr>
              <w:t>Muhogora</w:t>
            </w:r>
          </w:p>
          <w:p>
            <w:pPr>
              <w:pStyle w:val="TableParagraph"/>
              <w:spacing w:line="215" w:lineRule="exact"/>
              <w:ind w:left="249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862" w:type="dxa"/>
          </w:tcPr>
          <w:p>
            <w:pPr>
              <w:pStyle w:val="TableParagraph"/>
              <w:spacing w:line="221" w:lineRule="exact"/>
              <w:ind w:left="57" w:right="80"/>
              <w:jc w:val="center"/>
              <w:rPr>
                <w:sz w:val="20"/>
              </w:rPr>
            </w:pPr>
            <w:r>
              <w:rPr>
                <w:sz w:val="20"/>
              </w:rPr>
              <w:t>Wall BF</w:t>
            </w:r>
          </w:p>
          <w:p>
            <w:pPr>
              <w:pStyle w:val="TableParagraph"/>
              <w:spacing w:line="215" w:lineRule="exact"/>
              <w:ind w:left="57" w:right="174"/>
              <w:jc w:val="center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751" w:type="dxa"/>
          </w:tcPr>
          <w:p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Mipem</w:t>
            </w:r>
          </w:p>
          <w:p>
            <w:pPr>
              <w:pStyle w:val="TableParagraph"/>
              <w:spacing w:line="215" w:lineRule="exact"/>
              <w:ind w:left="176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/>
              <w:ind w:left="74"/>
              <w:rPr>
                <w:sz w:val="20"/>
              </w:rPr>
            </w:pPr>
            <w:r>
              <w:rPr>
                <w:sz w:val="20"/>
              </w:rPr>
              <w:t>Shrimpton</w:t>
            </w:r>
          </w:p>
          <w:p>
            <w:pPr>
              <w:pStyle w:val="TableParagraph"/>
              <w:spacing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</w:tr>
      <w:tr>
        <w:trPr>
          <w:trHeight w:val="225" w:hRule="atLeast"/>
        </w:trPr>
        <w:tc>
          <w:tcPr>
            <w:tcW w:w="17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06" w:lineRule="exact"/>
              <w:ind w:left="207"/>
              <w:rPr>
                <w:sz w:val="20"/>
              </w:rPr>
            </w:pPr>
            <w:r>
              <w:rPr>
                <w:sz w:val="20"/>
              </w:rPr>
              <w:t>(2004)</w:t>
            </w:r>
          </w:p>
        </w:tc>
        <w:tc>
          <w:tcPr>
            <w:tcW w:w="948" w:type="dxa"/>
          </w:tcPr>
          <w:p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(1998)</w:t>
            </w:r>
          </w:p>
        </w:tc>
        <w:tc>
          <w:tcPr>
            <w:tcW w:w="983" w:type="dxa"/>
          </w:tcPr>
          <w:p>
            <w:pPr>
              <w:pStyle w:val="TableParagraph"/>
              <w:spacing w:line="206" w:lineRule="exact"/>
              <w:ind w:left="186"/>
              <w:rPr>
                <w:sz w:val="20"/>
              </w:rPr>
            </w:pPr>
            <w:r>
              <w:rPr>
                <w:sz w:val="20"/>
              </w:rPr>
              <w:t>(2001)</w:t>
            </w:r>
          </w:p>
        </w:tc>
        <w:tc>
          <w:tcPr>
            <w:tcW w:w="862" w:type="dxa"/>
          </w:tcPr>
          <w:p>
            <w:pPr>
              <w:pStyle w:val="TableParagraph"/>
              <w:spacing w:line="206" w:lineRule="exact"/>
              <w:ind w:left="135"/>
              <w:rPr>
                <w:sz w:val="20"/>
              </w:rPr>
            </w:pPr>
            <w:r>
              <w:rPr>
                <w:sz w:val="20"/>
              </w:rPr>
              <w:t>(1997)</w:t>
            </w:r>
          </w:p>
        </w:tc>
        <w:tc>
          <w:tcPr>
            <w:tcW w:w="751" w:type="dxa"/>
          </w:tcPr>
          <w:p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(1998)</w:t>
            </w:r>
          </w:p>
        </w:tc>
        <w:tc>
          <w:tcPr>
            <w:tcW w:w="965" w:type="dxa"/>
          </w:tcPr>
          <w:p>
            <w:pPr>
              <w:pStyle w:val="TableParagraph"/>
              <w:spacing w:line="206" w:lineRule="exact"/>
              <w:ind w:left="183"/>
              <w:rPr>
                <w:sz w:val="20"/>
              </w:rPr>
            </w:pPr>
            <w:r>
              <w:rPr>
                <w:sz w:val="20"/>
              </w:rPr>
              <w:t>(1999)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5"/>
      </w:tblGrid>
      <w:tr>
        <w:trPr>
          <w:trHeight w:val="4315" w:hRule="atLeast"/>
        </w:trPr>
        <w:tc>
          <w:tcPr>
            <w:tcW w:w="12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1879" w:val="left" w:leader="none"/>
                <w:tab w:pos="2536" w:val="left" w:leader="none"/>
                <w:tab w:pos="3254" w:val="left" w:leader="none"/>
                <w:tab w:pos="3970" w:val="left" w:leader="none"/>
                <w:tab w:pos="5011" w:val="left" w:leader="none"/>
                <w:tab w:pos="5935" w:val="left" w:leader="none"/>
                <w:tab w:pos="6915" w:val="left" w:leader="none"/>
                <w:tab w:pos="7836" w:val="left" w:leader="none"/>
                <w:tab w:pos="8607" w:val="left" w:leader="none"/>
                <w:tab w:pos="9432" w:val="left" w:leader="none"/>
              </w:tabs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Head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Neck</w:t>
              <w:tab/>
              <w:t>0.01</w:t>
              <w:tab/>
              <w:t>0.04</w:t>
              <w:tab/>
              <w:t>2.16</w:t>
              <w:tab/>
              <w:t>0.01</w:t>
              <w:tab/>
              <w:t>NA</w:t>
              <w:tab/>
              <w:t>NA</w:t>
              <w:tab/>
              <w:t>NA</w:t>
              <w:tab/>
              <w:t>0.02</w:t>
              <w:tab/>
              <w:t>3.89</w:t>
              <w:tab/>
              <w:t>0.03</w:t>
            </w:r>
          </w:p>
          <w:p>
            <w:pPr>
              <w:pStyle w:val="TableParagraph"/>
              <w:spacing w:before="125"/>
              <w:ind w:left="117"/>
              <w:rPr>
                <w:sz w:val="20"/>
              </w:rPr>
            </w:pPr>
            <w:r>
              <w:rPr>
                <w:sz w:val="20"/>
              </w:rPr>
              <w:t>(AP,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43" w:val="left" w:leader="none"/>
                <w:tab w:pos="2500" w:val="left" w:leader="none"/>
                <w:tab w:pos="3273" w:val="left" w:leader="none"/>
                <w:tab w:pos="3977" w:val="left" w:leader="none"/>
                <w:tab w:pos="5006" w:val="left" w:leader="none"/>
                <w:tab w:pos="5930" w:val="left" w:leader="none"/>
                <w:tab w:pos="6910" w:val="left" w:leader="none"/>
                <w:tab w:pos="7887" w:val="left" w:leader="none"/>
                <w:tab w:pos="8645" w:val="left" w:leader="none"/>
                <w:tab w:pos="9459" w:val="lef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limb</w:t>
              <w:tab/>
              <w:t>0.01</w:t>
              <w:tab/>
              <w:t>0.07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35" w:val="left" w:leader="none"/>
                <w:tab w:pos="2493" w:val="left" w:leader="none"/>
                <w:tab w:pos="3266" w:val="left" w:leader="none"/>
                <w:tab w:pos="3926" w:val="left" w:leader="none"/>
                <w:tab w:pos="5023" w:val="left" w:leader="none"/>
                <w:tab w:pos="5947" w:val="left" w:leader="none"/>
                <w:tab w:pos="6927" w:val="left" w:leader="none"/>
                <w:tab w:pos="7904" w:val="left" w:leader="none"/>
                <w:tab w:pos="8674" w:val="left" w:leader="none"/>
                <w:tab w:pos="9881" w:val="righ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Thoracic</w:t>
              <w:tab/>
              <w:t>0.02</w:t>
              <w:tab/>
              <w:t>0.04</w:t>
              <w:tab/>
              <w:t>4.74</w:t>
              <w:tab/>
              <w:t>0.01</w:t>
              <w:tab/>
              <w:t>NA</w:t>
              <w:tab/>
              <w:t>NA</w:t>
              <w:tab/>
              <w:t>NA</w:t>
              <w:tab/>
              <w:t>0.19</w:t>
              <w:tab/>
              <w:t>5.94</w:t>
              <w:tab/>
              <w:t>0.19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  <w:p>
            <w:pPr>
              <w:pStyle w:val="TableParagraph"/>
              <w:tabs>
                <w:tab w:pos="1811" w:val="left" w:leader="none"/>
                <w:tab w:pos="2469" w:val="left" w:leader="none"/>
                <w:tab w:pos="3297" w:val="left" w:leader="none"/>
                <w:tab w:pos="3946" w:val="left" w:leader="none"/>
                <w:tab w:pos="5042" w:val="left" w:leader="none"/>
                <w:tab w:pos="5923" w:val="left" w:leader="none"/>
                <w:tab w:pos="6915" w:val="left" w:leader="none"/>
                <w:tab w:pos="7904" w:val="left" w:leader="none"/>
                <w:tab w:pos="8729" w:val="left" w:leader="none"/>
                <w:tab w:pos="9881" w:val="right" w:leader="none"/>
              </w:tabs>
              <w:spacing w:before="114"/>
              <w:ind w:left="117"/>
              <w:rPr>
                <w:sz w:val="22"/>
              </w:rPr>
            </w:pPr>
            <w:r>
              <w:rPr>
                <w:sz w:val="22"/>
              </w:rPr>
              <w:t>Abdomen</w:t>
              <w:tab/>
              <w:t>0.35</w:t>
              <w:tab/>
              <w:t>1.10</w:t>
              <w:tab/>
              <w:t>NA</w:t>
              <w:tab/>
              <w:t>0.60</w:t>
              <w:tab/>
              <w:t>0.33</w:t>
              <w:tab/>
              <w:t>1.71</w:t>
              <w:tab/>
              <w:t>0.65</w:t>
              <w:tab/>
              <w:t>0.70</w:t>
              <w:tab/>
              <w:t>9.22</w:t>
              <w:tab/>
              <w:t>0.70</w:t>
            </w:r>
          </w:p>
          <w:p>
            <w:pPr>
              <w:pStyle w:val="TableParagraph"/>
              <w:spacing w:before="128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PA)</w:t>
            </w:r>
          </w:p>
          <w:p>
            <w:pPr>
              <w:pStyle w:val="TableParagraph"/>
              <w:tabs>
                <w:tab w:pos="1823" w:val="left" w:leader="none"/>
                <w:tab w:pos="2536" w:val="left" w:leader="none"/>
                <w:tab w:pos="3365" w:val="left" w:leader="none"/>
                <w:tab w:pos="4013" w:val="left" w:leader="none"/>
                <w:tab w:pos="5110" w:val="left" w:leader="none"/>
                <w:tab w:pos="5990" w:val="left" w:leader="none"/>
                <w:tab w:pos="6982" w:val="left" w:leader="none"/>
                <w:tab w:pos="8026" w:val="left" w:leader="none"/>
                <w:tab w:pos="8741" w:val="left" w:leader="none"/>
                <w:tab w:pos="9948" w:val="right" w:leader="none"/>
              </w:tabs>
              <w:spacing w:before="114"/>
              <w:ind w:left="117"/>
              <w:rPr>
                <w:sz w:val="22"/>
              </w:rPr>
            </w:pPr>
            <w:r>
              <w:rPr>
                <w:sz w:val="22"/>
              </w:rPr>
              <w:t>Pelvic</w:t>
              <w:tab/>
              <w:t>0.61</w:t>
              <w:tab/>
              <w:t>0.54</w:t>
              <w:tab/>
              <w:t>NA</w:t>
              <w:tab/>
              <w:t>0.55</w:t>
              <w:tab/>
              <w:t>0.33</w:t>
              <w:tab/>
              <w:t>1.71</w:t>
              <w:tab/>
              <w:t>0.62</w:t>
              <w:tab/>
              <w:t>0.70</w:t>
              <w:tab/>
              <w:t>5.33</w:t>
              <w:tab/>
              <w:t>0.66</w:t>
            </w:r>
          </w:p>
          <w:p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PA)</w:t>
            </w:r>
          </w:p>
          <w:p>
            <w:pPr>
              <w:pStyle w:val="TableParagraph"/>
              <w:tabs>
                <w:tab w:pos="1867" w:val="left" w:leader="none"/>
                <w:tab w:pos="2579" w:val="left" w:leader="none"/>
                <w:tab w:pos="3297" w:val="left" w:leader="none"/>
                <w:tab w:pos="4013" w:val="left" w:leader="none"/>
                <w:tab w:pos="5165" w:val="left" w:leader="none"/>
                <w:tab w:pos="5978" w:val="left" w:leader="none"/>
                <w:tab w:pos="6958" w:val="left" w:leader="none"/>
                <w:tab w:pos="8045" w:val="left" w:leader="none"/>
                <w:tab w:pos="8804" w:val="left" w:leader="none"/>
                <w:tab w:pos="9615" w:val="left" w:leader="none"/>
              </w:tabs>
              <w:spacing w:before="116"/>
              <w:ind w:left="117"/>
              <w:rPr>
                <w:sz w:val="22"/>
              </w:rPr>
            </w:pPr>
            <w:r>
              <w:rPr>
                <w:sz w:val="22"/>
              </w:rPr>
              <w:t>Lower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limb</w:t>
              <w:tab/>
              <w:t>0.01</w:t>
              <w:tab/>
              <w:t>0.01</w:t>
              <w:tab/>
              <w:t>0.24</w:t>
              <w:tab/>
              <w:t>0.01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</w:r>
          </w:p>
        </w:tc>
      </w:tr>
      <w:tr>
        <w:trPr>
          <w:trHeight w:val="573" w:hRule="atLeast"/>
        </w:trPr>
        <w:tc>
          <w:tcPr>
            <w:tcW w:w="12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53"/>
              <w:rPr>
                <w:sz w:val="20"/>
              </w:rPr>
            </w:pPr>
            <w:r>
              <w:rPr>
                <w:sz w:val="20"/>
              </w:rPr>
              <w:t>(AP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LAT)</w:t>
            </w:r>
          </w:p>
        </w:tc>
      </w:tr>
      <w:tr>
        <w:trPr>
          <w:trHeight w:val="698" w:hRule="atLeast"/>
        </w:trPr>
        <w:tc>
          <w:tcPr>
            <w:tcW w:w="128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tLeast"/>
              <w:ind w:left="458" w:right="24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Not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Applicable;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CEC: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Commission</w:t>
            </w:r>
            <w:r>
              <w:rPr>
                <w:b/>
                <w:i/>
                <w:spacing w:val="20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European</w:t>
            </w:r>
            <w:r>
              <w:rPr>
                <w:b/>
                <w:i/>
                <w:spacing w:val="20"/>
                <w:sz w:val="20"/>
              </w:rPr>
              <w:t> </w:t>
            </w:r>
            <w:r>
              <w:rPr>
                <w:b/>
                <w:i/>
                <w:sz w:val="20"/>
              </w:rPr>
              <w:t>Communities;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PA: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posteroanterior;</w:t>
            </w:r>
            <w:r>
              <w:rPr>
                <w:b/>
                <w:i/>
                <w:spacing w:val="22"/>
                <w:sz w:val="20"/>
              </w:rPr>
              <w:t> </w:t>
            </w:r>
            <w:r>
              <w:rPr>
                <w:b/>
                <w:i/>
                <w:sz w:val="20"/>
              </w:rPr>
              <w:t>AP:</w:t>
            </w:r>
            <w:r>
              <w:rPr>
                <w:b/>
                <w:i/>
                <w:spacing w:val="21"/>
                <w:sz w:val="20"/>
              </w:rPr>
              <w:t> </w:t>
            </w:r>
            <w:r>
              <w:rPr>
                <w:b/>
                <w:i/>
                <w:sz w:val="20"/>
              </w:rPr>
              <w:t>anteropostero;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LAT: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lateral</w:t>
            </w:r>
          </w:p>
        </w:tc>
      </w:tr>
    </w:tbl>
    <w:p>
      <w:pPr>
        <w:spacing w:after="0" w:line="230" w:lineRule="atLeast"/>
        <w:rPr>
          <w:sz w:val="20"/>
        </w:rPr>
        <w:sectPr>
          <w:headerReference w:type="default" r:id="rId265"/>
          <w:footerReference w:type="default" r:id="rId266"/>
          <w:pgSz w:w="15840" w:h="12240" w:orient="landscape"/>
          <w:pgMar w:header="1735" w:footer="0" w:top="2000" w:bottom="280" w:left="1340" w:right="260"/>
        </w:sectPr>
      </w:pPr>
    </w:p>
    <w:p>
      <w:pPr>
        <w:pStyle w:val="Heading6"/>
        <w:ind w:left="2020" w:firstLine="0"/>
      </w:pPr>
      <w:r>
        <w:rPr/>
        <w:pict>
          <v:group style="position:absolute;margin-left:105.620003pt;margin-top:5.143115pt;width:667.75pt;height:418pt;mso-position-horizontal-relative:page;mso-position-vertical-relative:paragraph;z-index:-21188608" coordorigin="2112,103" coordsize="13355,8360">
            <v:shape style="position:absolute;left:3601;top:102;width:8408;height:8313" type="#_x0000_t75" stroked="false">
              <v:imagedata r:id="rId222" o:title=""/>
            </v:shape>
            <v:shape style="position:absolute;left:2112;top:4371;width:13355;height:4091" coordorigin="2112,4372" coordsize="13355,4091" path="m11483,4372l11473,4372,2650,4372,2640,4372,2127,4372,2127,4381,2640,4381,2650,4381,11473,4381,11483,4381,11483,4372xm11497,4372l11488,4372,11483,4372,11483,4381,11488,4381,11497,4381,11497,4372xm15467,8453l2112,8453,2112,8462,15467,8462,15467,8453xm15467,4372l11497,4372,11497,4381,15467,4381,15467,43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examination 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centres.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Head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&amp;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Neck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Examination</w:t>
      </w:r>
    </w:p>
    <w:p>
      <w:pPr>
        <w:pStyle w:val="BodyText"/>
        <w:rPr>
          <w:b/>
          <w:i/>
          <w:sz w:val="12"/>
        </w:rPr>
      </w:pPr>
    </w:p>
    <w:tbl>
      <w:tblPr>
        <w:tblW w:w="0" w:type="auto"/>
        <w:jc w:val="left"/>
        <w:tblInd w:w="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7"/>
      </w:tblGrid>
      <w:tr>
        <w:trPr>
          <w:trHeight w:val="890" w:hRule="atLeast"/>
        </w:trPr>
        <w:tc>
          <w:tcPr>
            <w:tcW w:w="12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4657" w:right="6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w w:val="95"/>
                <w:sz w:val="20"/>
                <w:vertAlign w:val="baseline"/>
              </w:rPr>
              <w:t> 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8009" w:val="left" w:leader="none"/>
                <w:tab w:pos="8852" w:val="left" w:leader="none"/>
                <w:tab w:pos="10616" w:val="left" w:leader="none"/>
                <w:tab w:pos="11749" w:val="left" w:leader="none"/>
              </w:tabs>
              <w:spacing w:before="115"/>
              <w:ind w:left="1010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Liver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4" w:hRule="atLeast"/>
        </w:trPr>
        <w:tc>
          <w:tcPr>
            <w:tcW w:w="12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682" w:val="left" w:leader="none"/>
                <w:tab w:pos="2630" w:val="left" w:leader="none"/>
                <w:tab w:pos="3430" w:val="left" w:leader="none"/>
                <w:tab w:pos="4177" w:val="left" w:leader="none"/>
                <w:tab w:pos="4775" w:val="left" w:leader="none"/>
                <w:tab w:pos="5575" w:val="left" w:leader="none"/>
                <w:tab w:pos="6221" w:val="left" w:leader="none"/>
                <w:tab w:pos="7032" w:val="left" w:leader="none"/>
                <w:tab w:pos="8078" w:val="left" w:leader="none"/>
                <w:tab w:pos="8933" w:val="left" w:leader="none"/>
                <w:tab w:pos="9632" w:val="left" w:leader="none"/>
                <w:tab w:pos="10782" w:val="left" w:leader="none"/>
                <w:tab w:pos="12129" w:val="right" w:leader="none"/>
              </w:tabs>
              <w:spacing w:before="223"/>
              <w:ind w:left="107"/>
              <w:rPr>
                <w:sz w:val="20"/>
              </w:rPr>
            </w:pPr>
            <w:r>
              <w:rPr>
                <w:sz w:val="20"/>
              </w:rPr>
              <w:t>UCH</w:t>
              <w:tab/>
              <w:t>0.40</w:t>
              <w:tab/>
              <w:t>0.60</w:t>
              <w:tab/>
              <w:t>0.60</w:t>
              <w:tab/>
              <w:t>0.80</w:t>
              <w:tab/>
              <w:t>0.20</w:t>
              <w:tab/>
              <w:t>0.10</w:t>
              <w:tab/>
              <w:t>0.10</w:t>
              <w:tab/>
              <w:t>0.20</w:t>
              <w:tab/>
              <w:t>0.10</w:t>
              <w:tab/>
              <w:t>0.01</w:t>
              <w:tab/>
              <w:t>0.04</w:t>
              <w:tab/>
              <w:t>0.40</w:t>
              <w:tab/>
              <w:t>3.60</w:t>
            </w:r>
          </w:p>
          <w:p>
            <w:pPr>
              <w:pStyle w:val="TableParagraph"/>
              <w:tabs>
                <w:tab w:pos="1708" w:val="left" w:leader="none"/>
                <w:tab w:pos="2659" w:val="left" w:leader="none"/>
                <w:tab w:pos="3459" w:val="left" w:leader="none"/>
                <w:tab w:pos="4155" w:val="left" w:leader="none"/>
                <w:tab w:pos="4804" w:val="left" w:leader="none"/>
                <w:tab w:pos="5604" w:val="left" w:leader="none"/>
                <w:tab w:pos="6250" w:val="left" w:leader="none"/>
                <w:tab w:pos="7050" w:val="left" w:leader="none"/>
                <w:tab w:pos="8110" w:val="left" w:leader="none"/>
                <w:tab w:pos="8960" w:val="left" w:leader="none"/>
                <w:tab w:pos="9656" w:val="left" w:leader="none"/>
                <w:tab w:pos="10763" w:val="left" w:leader="none"/>
                <w:tab w:pos="12157" w:val="right" w:leader="none"/>
              </w:tabs>
              <w:spacing w:before="231"/>
              <w:ind w:left="107"/>
              <w:rPr>
                <w:sz w:val="20"/>
              </w:rPr>
            </w:pPr>
            <w:r>
              <w:rPr>
                <w:sz w:val="20"/>
              </w:rPr>
              <w:t>TDC</w:t>
              <w:tab/>
              <w:t>0.50</w:t>
              <w:tab/>
              <w:t>0.80</w:t>
              <w:tab/>
              <w:t>0.80</w:t>
              <w:tab/>
              <w:t>1.00</w:t>
              <w:tab/>
              <w:t>0.30</w:t>
              <w:tab/>
              <w:t>0.20</w:t>
              <w:tab/>
              <w:t>0.10</w:t>
              <w:tab/>
              <w:t>0.30</w:t>
              <w:tab/>
              <w:t>0.10</w:t>
              <w:tab/>
              <w:t>0.02</w:t>
              <w:tab/>
              <w:t>0.05</w:t>
              <w:tab/>
              <w:t>0.50</w:t>
              <w:tab/>
              <w:t>4.70</w:t>
            </w:r>
          </w:p>
          <w:p>
            <w:pPr>
              <w:pStyle w:val="TableParagraph"/>
              <w:tabs>
                <w:tab w:pos="1742" w:val="left" w:leader="none"/>
                <w:tab w:pos="2693" w:val="left" w:leader="none"/>
                <w:tab w:pos="3444" w:val="left" w:leader="none"/>
                <w:tab w:pos="4243" w:val="left" w:leader="none"/>
                <w:tab w:pos="4894" w:val="left" w:leader="none"/>
                <w:tab w:pos="5693" w:val="left" w:leader="none"/>
                <w:tab w:pos="6293" w:val="left" w:leader="none"/>
                <w:tab w:pos="7044" w:val="left" w:leader="none"/>
                <w:tab w:pos="8141" w:val="left" w:leader="none"/>
                <w:tab w:pos="9044" w:val="left" w:leader="none"/>
                <w:tab w:pos="9745" w:val="left" w:leader="none"/>
                <w:tab w:pos="10895" w:val="left" w:leader="none"/>
                <w:tab w:pos="12141" w:val="right" w:leader="none"/>
              </w:tabs>
              <w:spacing w:before="228"/>
              <w:ind w:left="107"/>
              <w:rPr>
                <w:sz w:val="20"/>
              </w:rPr>
            </w:pPr>
            <w:r>
              <w:rPr>
                <w:sz w:val="20"/>
              </w:rPr>
              <w:t>OAUTHC</w:t>
              <w:tab/>
              <w:t>10</w:t>
              <w:tab/>
              <w:t>8</w:t>
              <w:tab/>
              <w:t>8</w:t>
              <w:tab/>
              <w:t>8</w:t>
              <w:tab/>
              <w:t>6</w:t>
              <w:tab/>
              <w:t>8</w:t>
              <w:tab/>
              <w:t>13</w:t>
              <w:tab/>
              <w:t>12</w:t>
              <w:tab/>
              <w:t>15</w:t>
              <w:tab/>
              <w:t>10</w:t>
              <w:tab/>
              <w:t>11</w:t>
              <w:tab/>
              <w:t>11</w:t>
              <w:tab/>
              <w:t>120</w:t>
            </w:r>
          </w:p>
          <w:p>
            <w:pPr>
              <w:pStyle w:val="TableParagraph"/>
              <w:tabs>
                <w:tab w:pos="1742" w:val="left" w:leader="none"/>
                <w:tab w:pos="2642" w:val="left" w:leader="none"/>
                <w:tab w:pos="3492" w:val="left" w:leader="none"/>
                <w:tab w:pos="4239" w:val="left" w:leader="none"/>
                <w:tab w:pos="4894" w:val="left" w:leader="none"/>
                <w:tab w:pos="5691" w:val="left" w:leader="none"/>
                <w:tab w:pos="6340" w:val="left" w:leader="none"/>
                <w:tab w:pos="7089" w:val="left" w:leader="none"/>
                <w:tab w:pos="8135" w:val="left" w:leader="none"/>
                <w:tab w:pos="8984" w:val="left" w:leader="none"/>
                <w:tab w:pos="9681" w:val="left" w:leader="none"/>
                <w:tab w:pos="10844" w:val="left" w:leader="none"/>
                <w:tab w:pos="12141" w:val="right" w:leader="none"/>
              </w:tabs>
              <w:spacing w:line="210" w:lineRule="exact" w:before="231"/>
              <w:ind w:left="107"/>
              <w:rPr>
                <w:sz w:val="20"/>
              </w:rPr>
            </w:pPr>
            <w:r>
              <w:rPr>
                <w:sz w:val="20"/>
              </w:rPr>
              <w:t>NHA</w:t>
              <w:tab/>
              <w:t>0.50</w:t>
              <w:tab/>
              <w:t>0.80</w:t>
              <w:tab/>
              <w:t>0.80</w:t>
              <w:tab/>
              <w:t>1.00</w:t>
              <w:tab/>
              <w:t>0.30</w:t>
              <w:tab/>
              <w:t>0.20</w:t>
              <w:tab/>
              <w:t>0.10</w:t>
              <w:tab/>
              <w:t>0.30</w:t>
              <w:tab/>
              <w:t>0.10</w:t>
              <w:tab/>
              <w:t>0.02</w:t>
              <w:tab/>
              <w:t>0.05</w:t>
              <w:tab/>
              <w:t>0.50</w:t>
              <w:tab/>
              <w:t>4.70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3"/>
        <w:rPr>
          <w:b/>
          <w:i/>
          <w:sz w:val="28"/>
        </w:rPr>
      </w:pPr>
    </w:p>
    <w:p>
      <w:pPr>
        <w:pStyle w:val="Heading6"/>
        <w:numPr>
          <w:ilvl w:val="1"/>
          <w:numId w:val="3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</w:pPr>
      <w:r>
        <w:rPr/>
        <w:t>Upper</w:t>
      </w:r>
      <w:r>
        <w:rPr>
          <w:spacing w:val="-2"/>
        </w:rPr>
        <w:t> </w:t>
      </w:r>
      <w:r>
        <w:rPr/>
        <w:t>limb</w:t>
      </w:r>
      <w:r>
        <w:rPr>
          <w:spacing w:val="-2"/>
        </w:rPr>
        <w:t> </w:t>
      </w:r>
      <w:r>
        <w:rPr/>
        <w:t>Examination</w:t>
      </w:r>
    </w:p>
    <w:p>
      <w:pPr>
        <w:pStyle w:val="BodyText"/>
        <w:rPr>
          <w:b/>
          <w:i/>
          <w:sz w:val="12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5"/>
      </w:tblGrid>
      <w:tr>
        <w:trPr>
          <w:trHeight w:val="659" w:hRule="atLeast"/>
        </w:trPr>
        <w:tc>
          <w:tcPr>
            <w:tcW w:w="13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0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6988" w:val="left" w:leader="none"/>
                <w:tab w:pos="7831" w:val="left" w:leader="none"/>
                <w:tab w:pos="9595" w:val="left" w:leader="none"/>
                <w:tab w:pos="10737" w:val="left" w:leader="none"/>
              </w:tabs>
              <w:spacing w:before="3"/>
              <w:ind w:right="199"/>
              <w:jc w:val="center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Liver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4" w:hRule="atLeast"/>
        </w:trPr>
        <w:tc>
          <w:tcPr>
            <w:tcW w:w="13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646" w:val="left" w:leader="none"/>
                <w:tab w:pos="2543" w:val="left" w:leader="none"/>
                <w:tab w:pos="3343" w:val="left" w:leader="none"/>
                <w:tab w:pos="4092" w:val="left" w:leader="none"/>
                <w:tab w:pos="4691" w:val="left" w:leader="none"/>
                <w:tab w:pos="5488" w:val="left" w:leader="none"/>
                <w:tab w:pos="6187" w:val="left" w:leader="none"/>
                <w:tab w:pos="6984" w:val="left" w:leader="none"/>
                <w:tab w:pos="8032" w:val="left" w:leader="none"/>
                <w:tab w:pos="8880" w:val="left" w:leader="none"/>
                <w:tab w:pos="9576" w:val="left" w:leader="none"/>
                <w:tab w:pos="10748" w:val="left" w:leader="none"/>
                <w:tab w:pos="11896" w:val="right" w:leader="none"/>
              </w:tabs>
              <w:spacing w:before="226"/>
              <w:ind w:left="122"/>
              <w:rPr>
                <w:sz w:val="20"/>
              </w:rPr>
            </w:pPr>
            <w:r>
              <w:rPr>
                <w:sz w:val="20"/>
              </w:rPr>
              <w:t>UCH</w:t>
              <w:tab/>
              <w:t>0.30</w:t>
              <w:tab/>
              <w:t>0.40</w:t>
              <w:tab/>
              <w:t>0.40</w:t>
              <w:tab/>
              <w:t>0.60</w:t>
              <w:tab/>
              <w:t>0.20</w:t>
              <w:tab/>
              <w:t>0.10</w:t>
              <w:tab/>
              <w:t>0.10</w:t>
              <w:tab/>
              <w:t>0.20</w:t>
              <w:tab/>
              <w:t>0.04</w:t>
              <w:tab/>
              <w:t>0.01</w:t>
              <w:tab/>
              <w:t>0.03</w:t>
              <w:tab/>
              <w:t>0.30</w:t>
              <w:tab/>
              <w:t>2.70</w:t>
            </w:r>
          </w:p>
          <w:p>
            <w:pPr>
              <w:pStyle w:val="TableParagraph"/>
              <w:tabs>
                <w:tab w:pos="1675" w:val="left" w:leader="none"/>
                <w:tab w:pos="2572" w:val="left" w:leader="none"/>
                <w:tab w:pos="3372" w:val="left" w:leader="none"/>
                <w:tab w:pos="4071" w:val="left" w:leader="none"/>
                <w:tab w:pos="4719" w:val="left" w:leader="none"/>
                <w:tab w:pos="5517" w:val="left" w:leader="none"/>
                <w:tab w:pos="6216" w:val="left" w:leader="none"/>
                <w:tab w:pos="7025" w:val="left" w:leader="none"/>
                <w:tab w:pos="8073" w:val="left" w:leader="none"/>
                <w:tab w:pos="8921" w:val="left" w:leader="none"/>
                <w:tab w:pos="9618" w:val="left" w:leader="none"/>
                <w:tab w:pos="10723" w:val="left" w:leader="none"/>
                <w:tab w:pos="11925" w:val="right" w:leader="none"/>
              </w:tabs>
              <w:spacing w:before="231"/>
              <w:ind w:left="122"/>
              <w:rPr>
                <w:sz w:val="20"/>
              </w:rPr>
            </w:pPr>
            <w:r>
              <w:rPr>
                <w:sz w:val="20"/>
              </w:rPr>
              <w:t>TDC</w:t>
              <w:tab/>
              <w:t>0.40</w:t>
              <w:tab/>
              <w:t>0.60</w:t>
              <w:tab/>
              <w:t>0.60</w:t>
              <w:tab/>
              <w:t>0.80</w:t>
              <w:tab/>
              <w:t>0.20</w:t>
              <w:tab/>
              <w:t>0.10</w:t>
              <w:tab/>
              <w:t>0.10</w:t>
              <w:tab/>
              <w:t>0.20</w:t>
              <w:tab/>
              <w:t>0.10</w:t>
              <w:tab/>
              <w:t>0.01</w:t>
              <w:tab/>
              <w:t>0.04</w:t>
              <w:tab/>
              <w:t>0.40</w:t>
              <w:tab/>
              <w:t>3.60</w:t>
            </w:r>
          </w:p>
          <w:p>
            <w:pPr>
              <w:pStyle w:val="TableParagraph"/>
              <w:tabs>
                <w:tab w:pos="1705" w:val="left" w:leader="none"/>
                <w:tab w:pos="2689" w:val="left" w:leader="none"/>
                <w:tab w:pos="3434" w:val="left" w:leader="none"/>
                <w:tab w:pos="4122" w:val="left" w:leader="none"/>
                <w:tab w:pos="4174" w:val="left" w:leader="none"/>
                <w:tab w:pos="4759" w:val="left" w:leader="none"/>
                <w:tab w:pos="4812" w:val="left" w:leader="none"/>
                <w:tab w:pos="5647" w:val="left" w:leader="none"/>
                <w:tab w:pos="6234" w:val="left" w:leader="none"/>
                <w:tab w:pos="6341" w:val="left" w:leader="none"/>
                <w:tab w:pos="7179" w:val="left" w:leader="none"/>
                <w:tab w:pos="8215" w:val="left" w:leader="none"/>
                <w:tab w:pos="9108" w:val="left" w:leader="none"/>
                <w:tab w:pos="9793" w:val="left" w:leader="none"/>
                <w:tab w:pos="10930" w:val="left" w:leader="none"/>
                <w:tab w:pos="11876" w:val="left" w:leader="none"/>
              </w:tabs>
              <w:spacing w:line="460" w:lineRule="exact" w:before="7"/>
              <w:ind w:left="122" w:right="1188"/>
              <w:rPr>
                <w:sz w:val="20"/>
              </w:rPr>
            </w:pPr>
            <w:r>
              <w:rPr>
                <w:sz w:val="20"/>
              </w:rPr>
              <w:t>OAUTHC</w:t>
              <w:tab/>
              <w:t>NA</w:t>
              <w:tab/>
              <w:t>NA</w:t>
              <w:tab/>
              <w:t>NA</w:t>
              <w:tab/>
              <w:tab/>
              <w:t>NA</w:t>
              <w:tab/>
              <w:tab/>
              <w:t>NA</w:t>
              <w:tab/>
              <w:t>NA</w:t>
              <w:tab/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</w:r>
            <w:r>
              <w:rPr>
                <w:spacing w:val="-3"/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NHA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</w:r>
            <w:r>
              <w:rPr>
                <w:spacing w:val="-3"/>
                <w:sz w:val="20"/>
              </w:rPr>
              <w:t>NA</w:t>
            </w:r>
          </w:p>
        </w:tc>
      </w:tr>
    </w:tbl>
    <w:p>
      <w:pPr>
        <w:pStyle w:val="BodyText"/>
        <w:spacing w:before="7"/>
        <w:rPr>
          <w:b/>
          <w:i/>
          <w:sz w:val="38"/>
        </w:rPr>
      </w:pPr>
    </w:p>
    <w:p>
      <w:pPr>
        <w:spacing w:before="0"/>
        <w:ind w:left="80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267"/>
          <w:footerReference w:type="default" r:id="rId268"/>
          <w:pgSz w:w="15840" w:h="12240" w:orient="landscape"/>
          <w:pgMar w:header="1735" w:footer="0" w:top="2000" w:bottom="280" w:left="1340" w:right="260"/>
        </w:sectPr>
      </w:pPr>
    </w:p>
    <w:p>
      <w:pPr>
        <w:pStyle w:val="Heading6"/>
        <w:numPr>
          <w:ilvl w:val="1"/>
          <w:numId w:val="37"/>
        </w:numPr>
        <w:tabs>
          <w:tab w:pos="1181" w:val="left" w:leader="none"/>
        </w:tabs>
        <w:spacing w:line="240" w:lineRule="auto" w:before="117" w:after="0"/>
        <w:ind w:left="1180" w:right="0" w:hanging="361"/>
        <w:jc w:val="left"/>
      </w:pPr>
      <w:r>
        <w:rPr/>
        <w:pict>
          <v:group style="position:absolute;margin-left:105.620003pt;margin-top:7.39314pt;width:667.75pt;height:415.65pt;mso-position-horizontal-relative:page;mso-position-vertical-relative:paragraph;z-index:-21188096" coordorigin="2112,148" coordsize="13355,8313">
            <v:shape style="position:absolute;left:3601;top:147;width:8408;height:8313" type="#_x0000_t75" stroked="false">
              <v:imagedata r:id="rId222" o:title=""/>
            </v:shape>
            <v:shape style="position:absolute;left:2112;top:3941;width:13355;height:4396" coordorigin="2112,3942" coordsize="13355,4396" path="m15467,8327l2112,8327,2112,8337,15467,8337,15467,8327xm15467,3942l2112,3942,2112,3951,15467,3951,15467,39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Thoracic</w:t>
      </w:r>
      <w:r>
        <w:rPr>
          <w:spacing w:val="-2"/>
        </w:rPr>
        <w:t> </w:t>
      </w:r>
      <w:r>
        <w:rPr/>
        <w:t>Examination</w:t>
      </w:r>
    </w:p>
    <w:p>
      <w:pPr>
        <w:pStyle w:val="BodyText"/>
        <w:spacing w:before="11"/>
        <w:rPr>
          <w:b/>
          <w:i/>
          <w:sz w:val="11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5"/>
      </w:tblGrid>
      <w:tr>
        <w:trPr>
          <w:trHeight w:val="889" w:hRule="atLeast"/>
        </w:trPr>
        <w:tc>
          <w:tcPr>
            <w:tcW w:w="13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0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8022" w:val="left" w:leader="none"/>
                <w:tab w:pos="8865" w:val="left" w:leader="none"/>
                <w:tab w:pos="10629" w:val="left" w:leader="none"/>
                <w:tab w:pos="11755" w:val="left" w:leader="none"/>
              </w:tabs>
              <w:spacing w:before="118"/>
              <w:ind w:left="1024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Liver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4" w:hRule="atLeast"/>
        </w:trPr>
        <w:tc>
          <w:tcPr>
            <w:tcW w:w="13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742" w:val="left" w:leader="none"/>
                <w:tab w:pos="2638" w:val="left" w:leader="none"/>
                <w:tab w:pos="3437" w:val="left" w:leader="none"/>
                <w:tab w:pos="4134" w:val="left" w:leader="none"/>
                <w:tab w:pos="4783" w:val="left" w:leader="none"/>
                <w:tab w:pos="5582" w:val="left" w:leader="none"/>
                <w:tab w:pos="6295" w:val="left" w:leader="none"/>
                <w:tab w:pos="7095" w:val="left" w:leader="none"/>
                <w:tab w:pos="8045" w:val="left" w:leader="none"/>
                <w:tab w:pos="8845" w:val="left" w:leader="none"/>
                <w:tab w:pos="9592" w:val="left" w:leader="none"/>
                <w:tab w:pos="10690" w:val="left" w:leader="none"/>
                <w:tab w:pos="12085" w:val="right" w:leader="none"/>
              </w:tabs>
              <w:spacing w:before="226"/>
              <w:ind w:left="122"/>
              <w:rPr>
                <w:sz w:val="20"/>
              </w:rPr>
            </w:pPr>
            <w:r>
              <w:rPr>
                <w:sz w:val="20"/>
              </w:rPr>
              <w:t>UCH</w:t>
              <w:tab/>
              <w:t>0.90</w:t>
              <w:tab/>
              <w:t>1.50</w:t>
              <w:tab/>
              <w:t>1.50</w:t>
              <w:tab/>
              <w:t>2.00</w:t>
              <w:tab/>
              <w:t>0.20</w:t>
              <w:tab/>
              <w:t>0.40</w:t>
              <w:tab/>
              <w:t>0.30</w:t>
              <w:tab/>
              <w:t>0.50</w:t>
              <w:tab/>
              <w:t>0.10</w:t>
              <w:tab/>
              <w:t>0.04</w:t>
              <w:tab/>
              <w:t>0.09</w:t>
              <w:tab/>
              <w:t>0.60</w:t>
              <w:tab/>
              <w:t>8.40</w:t>
            </w:r>
          </w:p>
          <w:p>
            <w:pPr>
              <w:pStyle w:val="TableParagraph"/>
              <w:tabs>
                <w:tab w:pos="1719" w:val="left" w:leader="none"/>
                <w:tab w:pos="2666" w:val="left" w:leader="none"/>
                <w:tab w:pos="3466" w:val="left" w:leader="none"/>
                <w:tab w:pos="4163" w:val="left" w:leader="none"/>
                <w:tab w:pos="4811" w:val="left" w:leader="none"/>
                <w:tab w:pos="5611" w:val="left" w:leader="none"/>
                <w:tab w:pos="6324" w:val="left" w:leader="none"/>
                <w:tab w:pos="7073" w:val="left" w:leader="none"/>
                <w:tab w:pos="8026" w:val="left" w:leader="none"/>
                <w:tab w:pos="8873" w:val="left" w:leader="none"/>
                <w:tab w:pos="9572" w:val="left" w:leader="none"/>
                <w:tab w:pos="10719" w:val="left" w:leader="none"/>
                <w:tab w:pos="12124" w:val="right" w:leader="none"/>
              </w:tabs>
              <w:spacing w:before="231"/>
              <w:ind w:left="122"/>
              <w:rPr>
                <w:sz w:val="20"/>
              </w:rPr>
            </w:pPr>
            <w:r>
              <w:rPr>
                <w:sz w:val="20"/>
              </w:rPr>
              <w:t>TDC</w:t>
              <w:tab/>
              <w:t>2.00</w:t>
              <w:tab/>
              <w:t>4.00</w:t>
              <w:tab/>
              <w:t>4.00</w:t>
              <w:tab/>
              <w:t>5.00</w:t>
              <w:tab/>
              <w:t>0.30</w:t>
              <w:tab/>
              <w:t>0.90</w:t>
              <w:tab/>
              <w:t>0.70</w:t>
              <w:tab/>
              <w:t>1.30</w:t>
              <w:tab/>
              <w:t>0.30</w:t>
              <w:tab/>
              <w:t>0.10</w:t>
              <w:tab/>
              <w:t>0.20</w:t>
              <w:tab/>
              <w:t>2.00</w:t>
              <w:tab/>
              <w:t>21.80</w:t>
            </w:r>
          </w:p>
          <w:p>
            <w:pPr>
              <w:pStyle w:val="TableParagraph"/>
              <w:tabs>
                <w:tab w:pos="1756" w:val="left" w:leader="none"/>
                <w:tab w:pos="2656" w:val="left" w:leader="none"/>
                <w:tab w:pos="3509" w:val="left" w:leader="none"/>
                <w:tab w:pos="4258" w:val="left" w:leader="none"/>
                <w:tab w:pos="4858" w:val="left" w:leader="none"/>
                <w:tab w:pos="5657" w:val="left" w:leader="none"/>
                <w:tab w:pos="6408" w:val="left" w:leader="none"/>
                <w:tab w:pos="7157" w:val="left" w:leader="none"/>
                <w:tab w:pos="8108" w:val="left" w:leader="none"/>
                <w:tab w:pos="8960" w:val="left" w:leader="none"/>
                <w:tab w:pos="9658" w:val="left" w:leader="none"/>
                <w:tab w:pos="10760" w:val="left" w:leader="none"/>
                <w:tab w:pos="12107" w:val="right" w:leader="none"/>
              </w:tabs>
              <w:spacing w:before="229"/>
              <w:ind w:left="122"/>
              <w:rPr>
                <w:sz w:val="20"/>
              </w:rPr>
            </w:pPr>
            <w:r>
              <w:rPr>
                <w:sz w:val="20"/>
              </w:rPr>
              <w:t>OAUTHC</w:t>
              <w:tab/>
              <w:t>25</w:t>
              <w:tab/>
              <w:t>26</w:t>
              <w:tab/>
              <w:t>26</w:t>
              <w:tab/>
              <w:t>25</w:t>
              <w:tab/>
              <w:t>26</w:t>
              <w:tab/>
              <w:t>26</w:t>
              <w:tab/>
              <w:t>25</w:t>
              <w:tab/>
              <w:t>25</w:t>
              <w:tab/>
              <w:t>26</w:t>
              <w:tab/>
              <w:t>23</w:t>
              <w:tab/>
              <w:t>22</w:t>
              <w:tab/>
              <w:t>25</w:t>
              <w:tab/>
              <w:t>300</w:t>
            </w:r>
          </w:p>
          <w:p>
            <w:pPr>
              <w:pStyle w:val="TableParagraph"/>
              <w:tabs>
                <w:tab w:pos="1752" w:val="left" w:leader="none"/>
                <w:tab w:pos="2649" w:val="left" w:leader="none"/>
                <w:tab w:pos="3499" w:val="left" w:leader="none"/>
                <w:tab w:pos="4196" w:val="left" w:leader="none"/>
                <w:tab w:pos="4845" w:val="left" w:leader="none"/>
                <w:tab w:pos="5644" w:val="left" w:leader="none"/>
                <w:tab w:pos="6358" w:val="left" w:leader="none"/>
                <w:tab w:pos="7107" w:val="left" w:leader="none"/>
                <w:tab w:pos="8060" w:val="left" w:leader="none"/>
                <w:tab w:pos="8907" w:val="left" w:leader="none"/>
                <w:tab w:pos="9606" w:val="left" w:leader="none"/>
                <w:tab w:pos="10752" w:val="left" w:leader="none"/>
                <w:tab w:pos="12158" w:val="right" w:leader="none"/>
              </w:tabs>
              <w:spacing w:line="210" w:lineRule="exact" w:before="230"/>
              <w:ind w:left="122"/>
              <w:rPr>
                <w:sz w:val="20"/>
              </w:rPr>
            </w:pPr>
            <w:r>
              <w:rPr>
                <w:sz w:val="20"/>
              </w:rPr>
              <w:t>NHA</w:t>
              <w:tab/>
              <w:t>0.60</w:t>
              <w:tab/>
              <w:t>0.90</w:t>
              <w:tab/>
              <w:t>0.90</w:t>
              <w:tab/>
              <w:t>1.20</w:t>
              <w:tab/>
              <w:t>0.30</w:t>
              <w:tab/>
              <w:t>0.20</w:t>
              <w:tab/>
              <w:t>0.20</w:t>
              <w:tab/>
              <w:t>0.30</w:t>
              <w:tab/>
              <w:t>0.10</w:t>
              <w:tab/>
              <w:t>0.02</w:t>
              <w:tab/>
              <w:t>0.06</w:t>
              <w:tab/>
              <w:t>0.60</w:t>
              <w:tab/>
              <w:t>5.40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34"/>
        </w:rPr>
      </w:pPr>
    </w:p>
    <w:p>
      <w:pPr>
        <w:pStyle w:val="ListParagraph"/>
        <w:numPr>
          <w:ilvl w:val="1"/>
          <w:numId w:val="3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Abdominal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Examination</w:t>
      </w: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5"/>
      </w:tblGrid>
      <w:tr>
        <w:trPr>
          <w:trHeight w:val="890" w:hRule="atLeast"/>
        </w:trPr>
        <w:tc>
          <w:tcPr>
            <w:tcW w:w="13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0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8012" w:val="left" w:leader="none"/>
                <w:tab w:pos="8856" w:val="left" w:leader="none"/>
                <w:tab w:pos="10634" w:val="left" w:leader="none"/>
                <w:tab w:pos="11760" w:val="left" w:leader="none"/>
              </w:tabs>
              <w:spacing w:before="115"/>
              <w:ind w:left="1024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Liver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1" w:hRule="atLeast"/>
        </w:trPr>
        <w:tc>
          <w:tcPr>
            <w:tcW w:w="13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742" w:val="left" w:leader="none"/>
                <w:tab w:pos="2743" w:val="left" w:leader="none"/>
                <w:tab w:pos="3543" w:val="left" w:leader="none"/>
                <w:tab w:pos="4296" w:val="left" w:leader="none"/>
                <w:tab w:pos="4895" w:val="left" w:leader="none"/>
                <w:tab w:pos="5694" w:val="left" w:leader="none"/>
                <w:tab w:pos="6344" w:val="left" w:leader="none"/>
                <w:tab w:pos="7144" w:val="left" w:leader="none"/>
                <w:tab w:pos="8144" w:val="left" w:leader="none"/>
                <w:tab w:pos="8996" w:val="left" w:leader="none"/>
                <w:tab w:pos="9696" w:val="left" w:leader="none"/>
                <w:tab w:pos="10847" w:val="left" w:leader="none"/>
                <w:tab w:pos="12196" w:val="right" w:leader="none"/>
              </w:tabs>
              <w:spacing w:before="223"/>
              <w:ind w:left="122"/>
              <w:rPr>
                <w:sz w:val="20"/>
              </w:rPr>
            </w:pPr>
            <w:r>
              <w:rPr>
                <w:sz w:val="20"/>
              </w:rPr>
              <w:t>UCH</w:t>
              <w:tab/>
              <w:t>0.50</w:t>
              <w:tab/>
              <w:t>0.80</w:t>
              <w:tab/>
              <w:t>0.80</w:t>
              <w:tab/>
              <w:t>1.00</w:t>
              <w:tab/>
              <w:t>0.30</w:t>
              <w:tab/>
              <w:t>0.20</w:t>
              <w:tab/>
              <w:t>0.10</w:t>
              <w:tab/>
              <w:t>0.30</w:t>
              <w:tab/>
              <w:t>0.10</w:t>
              <w:tab/>
              <w:t>0.02</w:t>
              <w:tab/>
              <w:t>0.05</w:t>
              <w:tab/>
              <w:t>0.50</w:t>
              <w:tab/>
              <w:t>4.70</w:t>
            </w:r>
          </w:p>
          <w:p>
            <w:pPr>
              <w:pStyle w:val="TableParagraph"/>
              <w:tabs>
                <w:tab w:pos="1769" w:val="left" w:leader="none"/>
                <w:tab w:pos="2774" w:val="left" w:leader="none"/>
                <w:tab w:pos="3574" w:val="left" w:leader="none"/>
                <w:tab w:pos="4274" w:val="left" w:leader="none"/>
                <w:tab w:pos="4924" w:val="left" w:leader="none"/>
                <w:tab w:pos="5721" w:val="left" w:leader="none"/>
                <w:tab w:pos="6373" w:val="left" w:leader="none"/>
                <w:tab w:pos="7126" w:val="left" w:leader="none"/>
                <w:tab w:pos="8172" w:val="left" w:leader="none"/>
                <w:tab w:pos="9022" w:val="left" w:leader="none"/>
                <w:tab w:pos="9724" w:val="left" w:leader="none"/>
                <w:tab w:pos="10822" w:val="left" w:leader="none"/>
                <w:tab w:pos="12224" w:val="right" w:leader="none"/>
              </w:tabs>
              <w:spacing w:before="231"/>
              <w:ind w:left="122"/>
              <w:rPr>
                <w:sz w:val="20"/>
              </w:rPr>
            </w:pPr>
            <w:r>
              <w:rPr>
                <w:sz w:val="20"/>
              </w:rPr>
              <w:t>TDC</w:t>
              <w:tab/>
              <w:t>0.90</w:t>
              <w:tab/>
              <w:t>1.50</w:t>
              <w:tab/>
              <w:t>1.50</w:t>
              <w:tab/>
              <w:t>1.90</w:t>
              <w:tab/>
              <w:t>0.50</w:t>
              <w:tab/>
              <w:t>0.30</w:t>
              <w:tab/>
              <w:t>0.30</w:t>
              <w:tab/>
              <w:t>0.50</w:t>
              <w:tab/>
              <w:t>0.10</w:t>
              <w:tab/>
              <w:t>0.03</w:t>
              <w:tab/>
              <w:t>0.09</w:t>
              <w:tab/>
              <w:t>0.90</w:t>
              <w:tab/>
              <w:t>8.52</w:t>
            </w:r>
          </w:p>
          <w:p>
            <w:pPr>
              <w:pStyle w:val="TableParagraph"/>
              <w:tabs>
                <w:tab w:pos="1807" w:val="left" w:leader="none"/>
                <w:tab w:pos="2846" w:val="left" w:leader="none"/>
                <w:tab w:pos="3607" w:val="left" w:leader="none"/>
                <w:tab w:pos="4323" w:val="left" w:leader="none"/>
                <w:tab w:pos="4358" w:val="left" w:leader="none"/>
                <w:tab w:pos="5006" w:val="left" w:leader="none"/>
                <w:tab w:pos="5851" w:val="left" w:leader="none"/>
                <w:tab w:pos="6458" w:val="left" w:leader="none"/>
                <w:tab w:pos="6490" w:val="left" w:leader="none"/>
                <w:tab w:pos="7208" w:val="left" w:leader="none"/>
                <w:tab w:pos="8259" w:val="left" w:leader="none"/>
                <w:tab w:pos="8321" w:val="left" w:leader="none"/>
                <w:tab w:pos="9106" w:val="left" w:leader="none"/>
                <w:tab w:pos="9209" w:val="left" w:leader="none"/>
                <w:tab w:pos="9805" w:val="left" w:leader="none"/>
                <w:tab w:pos="9894" w:val="left" w:leader="none"/>
                <w:tab w:pos="10901" w:val="left" w:leader="none"/>
                <w:tab w:pos="11031" w:val="left" w:leader="none"/>
                <w:tab w:pos="12068" w:val="left" w:leader="none"/>
                <w:tab w:pos="12309" w:val="right" w:leader="none"/>
              </w:tabs>
              <w:spacing w:line="460" w:lineRule="atLeast"/>
              <w:ind w:left="122" w:right="999"/>
              <w:rPr>
                <w:sz w:val="20"/>
              </w:rPr>
            </w:pPr>
            <w:r>
              <w:rPr>
                <w:sz w:val="20"/>
              </w:rPr>
              <w:t>OAUTHC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ab/>
              <w:t>NA</w:t>
              <w:tab/>
              <w:t>NA</w:t>
              <w:tab/>
              <w:tab/>
              <w:t>NA</w:t>
              <w:tab/>
              <w:tab/>
              <w:t>NA</w:t>
              <w:tab/>
              <w:tab/>
              <w:t>NA</w:t>
              <w:tab/>
              <w:tab/>
              <w:t>NA</w:t>
              <w:tab/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NHA</w:t>
              <w:tab/>
              <w:t>0.40</w:t>
              <w:tab/>
              <w:t>0.60</w:t>
              <w:tab/>
              <w:t>0.60</w:t>
              <w:tab/>
              <w:tab/>
              <w:t>0.80</w:t>
              <w:tab/>
              <w:t>0.20</w:t>
              <w:tab/>
              <w:t>0.10</w:t>
              <w:tab/>
              <w:t>0.10</w:t>
              <w:tab/>
              <w:t>0.20</w:t>
              <w:tab/>
              <w:t>0.10</w:t>
              <w:tab/>
              <w:t>0.01</w:t>
              <w:tab/>
              <w:t>0.04</w:t>
              <w:tab/>
              <w:t>0.40</w:t>
              <w:tab/>
              <w:tab/>
            </w:r>
            <w:r>
              <w:rPr>
                <w:spacing w:val="-18"/>
                <w:sz w:val="20"/>
              </w:rPr>
              <w:t>3.60</w:t>
            </w:r>
          </w:p>
        </w:tc>
      </w:tr>
    </w:tbl>
    <w:p>
      <w:pPr>
        <w:pStyle w:val="BodyText"/>
        <w:spacing w:before="7"/>
        <w:rPr>
          <w:b/>
          <w:i/>
          <w:sz w:val="38"/>
        </w:rPr>
      </w:pPr>
    </w:p>
    <w:p>
      <w:pPr>
        <w:spacing w:before="0"/>
        <w:ind w:left="80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269"/>
          <w:footerReference w:type="default" r:id="rId270"/>
          <w:pgSz w:w="15840" w:h="12240" w:orient="landscape"/>
          <w:pgMar w:header="1736" w:footer="0" w:top="1940" w:bottom="280" w:left="1340" w:right="260"/>
        </w:sectPr>
      </w:pPr>
    </w:p>
    <w:p>
      <w:pPr>
        <w:pStyle w:val="Heading6"/>
        <w:numPr>
          <w:ilvl w:val="1"/>
          <w:numId w:val="37"/>
        </w:numPr>
        <w:tabs>
          <w:tab w:pos="1181" w:val="left" w:leader="none"/>
        </w:tabs>
        <w:spacing w:line="240" w:lineRule="auto" w:before="117" w:after="0"/>
        <w:ind w:left="1180" w:right="0" w:hanging="361"/>
        <w:jc w:val="left"/>
      </w:pPr>
      <w:r>
        <w:rPr/>
        <w:pict>
          <v:group style="position:absolute;margin-left:105.620003pt;margin-top:7.39314pt;width:667.75pt;height:415.65pt;mso-position-horizontal-relative:page;mso-position-vertical-relative:paragraph;z-index:-21187584" coordorigin="2112,148" coordsize="13355,8313">
            <v:shape style="position:absolute;left:3601;top:147;width:8408;height:8313" type="#_x0000_t75" stroked="false">
              <v:imagedata r:id="rId222" o:title=""/>
            </v:shape>
            <v:rect style="position:absolute;left:2112;top:3941;width:13355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05.620003pt;margin-top:538.416016pt;width:667.75pt;height:.47998pt;mso-position-horizontal-relative:page;mso-position-vertical-relative:page;z-index:-21187072" filled="true" fillcolor="#000000" stroked="false">
            <v:fill type="solid"/>
            <w10:wrap type="none"/>
          </v:rect>
        </w:pict>
      </w:r>
      <w:r>
        <w:rPr/>
        <w:t>Pelvic</w:t>
      </w:r>
      <w:r>
        <w:rPr>
          <w:spacing w:val="-2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per</w:t>
      </w:r>
      <w:r>
        <w:rPr>
          <w:spacing w:val="-4"/>
        </w:rPr>
        <w:t> </w:t>
      </w:r>
      <w:r>
        <w:rPr/>
        <w:t>centre</w:t>
      </w:r>
    </w:p>
    <w:p>
      <w:pPr>
        <w:pStyle w:val="BodyText"/>
        <w:spacing w:before="11"/>
        <w:rPr>
          <w:b/>
          <w:i/>
          <w:sz w:val="11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5"/>
      </w:tblGrid>
      <w:tr>
        <w:trPr>
          <w:trHeight w:val="889" w:hRule="atLeast"/>
        </w:trPr>
        <w:tc>
          <w:tcPr>
            <w:tcW w:w="13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0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8024" w:val="left" w:leader="none"/>
                <w:tab w:pos="8867" w:val="left" w:leader="none"/>
                <w:tab w:pos="10631" w:val="left" w:leader="none"/>
                <w:tab w:pos="11757" w:val="left" w:leader="none"/>
              </w:tabs>
              <w:spacing w:before="118"/>
              <w:ind w:left="1024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Liver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4" w:hRule="atLeast"/>
        </w:trPr>
        <w:tc>
          <w:tcPr>
            <w:tcW w:w="13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742" w:val="left" w:leader="none"/>
                <w:tab w:pos="2738" w:val="left" w:leader="none"/>
                <w:tab w:pos="3535" w:val="left" w:leader="none"/>
                <w:tab w:pos="4284" w:val="left" w:leader="none"/>
                <w:tab w:pos="4883" w:val="left" w:leader="none"/>
                <w:tab w:pos="5680" w:val="left" w:leader="none"/>
                <w:tab w:pos="6329" w:val="left" w:leader="none"/>
                <w:tab w:pos="7128" w:val="left" w:leader="none"/>
                <w:tab w:pos="8146" w:val="left" w:leader="none"/>
                <w:tab w:pos="8993" w:val="left" w:leader="none"/>
                <w:tab w:pos="9692" w:val="left" w:leader="none"/>
                <w:tab w:pos="10847" w:val="left" w:leader="none"/>
                <w:tab w:pos="11845" w:val="left" w:leader="none"/>
              </w:tabs>
              <w:spacing w:before="226"/>
              <w:ind w:left="122"/>
              <w:rPr>
                <w:sz w:val="20"/>
              </w:rPr>
            </w:pPr>
            <w:r>
              <w:rPr>
                <w:sz w:val="20"/>
              </w:rPr>
              <w:t>UCH</w:t>
              <w:tab/>
              <w:t>0.60</w:t>
              <w:tab/>
              <w:t>0.90</w:t>
              <w:tab/>
              <w:t>0.90</w:t>
              <w:tab/>
              <w:t>1.20</w:t>
              <w:tab/>
              <w:t>0.30</w:t>
              <w:tab/>
              <w:t>0.20</w:t>
              <w:tab/>
              <w:t>0.20</w:t>
              <w:tab/>
              <w:t>0.30</w:t>
              <w:tab/>
              <w:t>0.10</w:t>
              <w:tab/>
              <w:t>0.02</w:t>
              <w:tab/>
              <w:t>0.06</w:t>
              <w:tab/>
              <w:t>0.60</w:t>
              <w:tab/>
              <w:t>5.40</w:t>
            </w:r>
          </w:p>
          <w:p>
            <w:pPr>
              <w:pStyle w:val="TableParagraph"/>
              <w:tabs>
                <w:tab w:pos="1769" w:val="left" w:leader="none"/>
                <w:tab w:pos="2767" w:val="left" w:leader="none"/>
                <w:tab w:pos="3564" w:val="left" w:leader="none"/>
                <w:tab w:pos="4263" w:val="left" w:leader="none"/>
                <w:tab w:pos="4912" w:val="left" w:leader="none"/>
                <w:tab w:pos="5709" w:val="left" w:leader="none"/>
                <w:tab w:pos="6358" w:val="left" w:leader="none"/>
                <w:tab w:pos="7107" w:val="left" w:leader="none"/>
                <w:tab w:pos="8175" w:val="left" w:leader="none"/>
                <w:tab w:pos="9024" w:val="left" w:leader="none"/>
                <w:tab w:pos="9721" w:val="left" w:leader="none"/>
                <w:tab w:pos="10820" w:val="left" w:leader="none"/>
                <w:tab w:pos="11866" w:val="left" w:leader="none"/>
              </w:tabs>
              <w:spacing w:before="231"/>
              <w:ind w:left="122"/>
              <w:rPr>
                <w:sz w:val="20"/>
              </w:rPr>
            </w:pPr>
            <w:r>
              <w:rPr>
                <w:sz w:val="20"/>
              </w:rPr>
              <w:t>TDC</w:t>
              <w:tab/>
              <w:t>0.30</w:t>
              <w:tab/>
              <w:t>0.40</w:t>
              <w:tab/>
              <w:t>0.40</w:t>
              <w:tab/>
              <w:t>0.60</w:t>
              <w:tab/>
              <w:t>0.20</w:t>
              <w:tab/>
              <w:t>0.10</w:t>
              <w:tab/>
              <w:t>0.10</w:t>
              <w:tab/>
              <w:t>0.20</w:t>
              <w:tab/>
              <w:t>0.04</w:t>
              <w:tab/>
              <w:t>0.01</w:t>
              <w:tab/>
              <w:t>0.03</w:t>
              <w:tab/>
              <w:t>0.30</w:t>
              <w:tab/>
              <w:t>2.70</w:t>
            </w:r>
          </w:p>
          <w:p>
            <w:pPr>
              <w:pStyle w:val="TableParagraph"/>
              <w:tabs>
                <w:tab w:pos="1802" w:val="left" w:leader="none"/>
                <w:tab w:pos="2846" w:val="left" w:leader="none"/>
                <w:tab w:pos="3597" w:val="left" w:leader="none"/>
                <w:tab w:pos="3633" w:val="left" w:leader="none"/>
                <w:tab w:pos="4321" w:val="left" w:leader="none"/>
                <w:tab w:pos="4956" w:val="left" w:leader="none"/>
                <w:tab w:pos="4993" w:val="left" w:leader="none"/>
                <w:tab w:pos="5793" w:val="left" w:leader="none"/>
                <w:tab w:pos="5843" w:val="left" w:leader="none"/>
                <w:tab w:pos="6430" w:val="left" w:leader="none"/>
                <w:tab w:pos="7205" w:val="left" w:leader="none"/>
                <w:tab w:pos="8254" w:val="left" w:leader="none"/>
                <w:tab w:pos="9101" w:val="left" w:leader="none"/>
                <w:tab w:pos="9209" w:val="left" w:leader="none"/>
                <w:tab w:pos="9800" w:val="left" w:leader="none"/>
                <w:tab w:pos="9894" w:val="left" w:leader="none"/>
                <w:tab w:pos="10896" w:val="left" w:leader="none"/>
                <w:tab w:pos="11031" w:val="left" w:leader="none"/>
                <w:tab w:pos="11944" w:val="left" w:leader="none"/>
                <w:tab w:pos="12068" w:val="left" w:leader="none"/>
              </w:tabs>
              <w:spacing w:line="460" w:lineRule="exact" w:before="7"/>
              <w:ind w:left="122" w:right="999"/>
              <w:rPr>
                <w:sz w:val="20"/>
              </w:rPr>
            </w:pPr>
            <w:r>
              <w:rPr>
                <w:sz w:val="20"/>
              </w:rPr>
              <w:t>OAUTHC</w:t>
              <w:tab/>
              <w:t>NA</w:t>
              <w:tab/>
              <w:t>NA</w:t>
              <w:tab/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>NA</w:t>
              <w:tab/>
              <w:tab/>
              <w:t>NA</w:t>
              <w:tab/>
              <w:tab/>
              <w:t>NA</w:t>
              <w:tab/>
              <w:tab/>
              <w:t>NA</w:t>
              <w:tab/>
              <w:tab/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NHA</w:t>
              <w:tab/>
              <w:t>0.30</w:t>
              <w:tab/>
              <w:t>0.40</w:t>
              <w:tab/>
              <w:t>0.40</w:t>
              <w:tab/>
              <w:t>0.60</w:t>
              <w:tab/>
              <w:tab/>
              <w:t>0.20</w:t>
              <w:tab/>
              <w:tab/>
              <w:t>0.10</w:t>
              <w:tab/>
              <w:t>0.10</w:t>
              <w:tab/>
              <w:t>0.20</w:t>
              <w:tab/>
              <w:t>0.04</w:t>
              <w:tab/>
              <w:t>0.01</w:t>
              <w:tab/>
              <w:t>0.03</w:t>
              <w:tab/>
              <w:t>0.30</w:t>
              <w:tab/>
              <w:t>2.70</w:t>
            </w:r>
          </w:p>
        </w:tc>
      </w:tr>
    </w:tbl>
    <w:p>
      <w:pPr>
        <w:pStyle w:val="BodyText"/>
        <w:spacing w:before="7"/>
        <w:rPr>
          <w:b/>
          <w:i/>
          <w:sz w:val="38"/>
        </w:rPr>
      </w:pPr>
    </w:p>
    <w:p>
      <w:pPr>
        <w:spacing w:before="0"/>
        <w:ind w:left="80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1"/>
        <w:rPr>
          <w:b/>
          <w:i/>
          <w:sz w:val="26"/>
        </w:rPr>
      </w:pPr>
    </w:p>
    <w:p>
      <w:pPr>
        <w:pStyle w:val="Heading6"/>
        <w:numPr>
          <w:ilvl w:val="1"/>
          <w:numId w:val="37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361"/>
        <w:jc w:val="left"/>
      </w:pPr>
      <w:r>
        <w:rPr/>
        <w:t>Lower</w:t>
      </w:r>
      <w:r>
        <w:rPr>
          <w:spacing w:val="-2"/>
        </w:rPr>
        <w:t> </w:t>
      </w:r>
      <w:r>
        <w:rPr/>
        <w:t>limb</w:t>
      </w:r>
      <w:r>
        <w:rPr>
          <w:spacing w:val="-2"/>
        </w:rPr>
        <w:t> </w:t>
      </w:r>
      <w:r>
        <w:rPr/>
        <w:t>Examination per</w:t>
      </w:r>
      <w:r>
        <w:rPr>
          <w:spacing w:val="-2"/>
        </w:rPr>
        <w:t> </w:t>
      </w:r>
      <w:r>
        <w:rPr/>
        <w:t>centre</w:t>
      </w: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5"/>
      </w:tblGrid>
      <w:tr>
        <w:trPr>
          <w:trHeight w:val="890" w:hRule="atLeast"/>
        </w:trPr>
        <w:tc>
          <w:tcPr>
            <w:tcW w:w="13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0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Tissue/Organ</w:t>
            </w:r>
            <w:r>
              <w:rPr>
                <w:spacing w:val="90"/>
                <w:sz w:val="20"/>
              </w:rPr>
              <w:t> </w:t>
            </w:r>
            <w:r>
              <w:rPr>
                <w:w w:val="95"/>
                <w:sz w:val="20"/>
              </w:rPr>
              <w:t>(10</w:t>
            </w:r>
            <w:r>
              <w:rPr>
                <w:w w:val="95"/>
                <w:sz w:val="20"/>
                <w:vertAlign w:val="superscript"/>
              </w:rPr>
              <w:t>-6</w:t>
            </w:r>
            <w:r>
              <w:rPr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Sv</w:t>
            </w:r>
            <w:r>
              <w:rPr>
                <w:w w:val="95"/>
                <w:sz w:val="20"/>
                <w:vertAlign w:val="superscript"/>
              </w:rPr>
              <w:t>-1</w:t>
            </w:r>
            <w:r>
              <w:rPr>
                <w:w w:val="9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8012" w:val="left" w:leader="none"/>
                <w:tab w:pos="8856" w:val="left" w:leader="none"/>
                <w:tab w:pos="10634" w:val="left" w:leader="none"/>
                <w:tab w:pos="11760" w:val="left" w:leader="none"/>
              </w:tabs>
              <w:spacing w:before="118"/>
              <w:ind w:left="1024"/>
              <w:rPr>
                <w:sz w:val="20"/>
              </w:rPr>
            </w:pPr>
            <w:r>
              <w:rPr>
                <w:sz w:val="20"/>
              </w:rPr>
              <w:t>Red Blood marrow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Colon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Stomach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Bladder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Breast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Liver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Oesophagus</w:t>
              <w:tab/>
              <w:t>Thyroid</w:t>
              <w:tab/>
              <w:t>Skin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surface</w:t>
              <w:tab/>
              <w:t>Remainder</w:t>
              <w:tab/>
              <w:t>Sum</w:t>
            </w:r>
          </w:p>
        </w:tc>
      </w:tr>
      <w:tr>
        <w:trPr>
          <w:trHeight w:val="2064" w:hRule="atLeast"/>
        </w:trPr>
        <w:tc>
          <w:tcPr>
            <w:tcW w:w="13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Centre:</w:t>
            </w:r>
          </w:p>
          <w:p>
            <w:pPr>
              <w:pStyle w:val="TableParagraph"/>
              <w:tabs>
                <w:tab w:pos="1742" w:val="left" w:leader="none"/>
                <w:tab w:pos="2638" w:val="left" w:leader="none"/>
                <w:tab w:pos="3437" w:val="left" w:leader="none"/>
                <w:tab w:pos="4145" w:val="left" w:leader="none"/>
                <w:tab w:pos="4794" w:val="left" w:leader="none"/>
                <w:tab w:pos="5593" w:val="left" w:leader="none"/>
                <w:tab w:pos="6290" w:val="left" w:leader="none"/>
                <w:tab w:pos="7089" w:val="left" w:leader="none"/>
                <w:tab w:pos="8135" w:val="left" w:leader="none"/>
                <w:tab w:pos="8932" w:val="left" w:leader="none"/>
                <w:tab w:pos="9682" w:val="left" w:leader="none"/>
                <w:tab w:pos="10828" w:val="left" w:leader="none"/>
                <w:tab w:pos="12146" w:val="right" w:leader="none"/>
              </w:tabs>
              <w:spacing w:before="226"/>
              <w:ind w:left="122"/>
              <w:rPr>
                <w:sz w:val="20"/>
              </w:rPr>
            </w:pPr>
            <w:r>
              <w:rPr>
                <w:sz w:val="20"/>
              </w:rPr>
              <w:t>UCH</w:t>
              <w:tab/>
              <w:t>0.50</w:t>
              <w:tab/>
              <w:t>0.80</w:t>
              <w:tab/>
              <w:t>0.80</w:t>
              <w:tab/>
              <w:t>1.00</w:t>
              <w:tab/>
              <w:t>0.30</w:t>
              <w:tab/>
              <w:t>0.20</w:t>
              <w:tab/>
              <w:t>0.10</w:t>
              <w:tab/>
              <w:t>0.30</w:t>
              <w:tab/>
              <w:t>0.10</w:t>
              <w:tab/>
              <w:t>0.02</w:t>
              <w:tab/>
              <w:t>0.05</w:t>
              <w:tab/>
              <w:t>0.50</w:t>
              <w:tab/>
              <w:t>4.70</w:t>
            </w:r>
          </w:p>
          <w:p>
            <w:pPr>
              <w:pStyle w:val="TableParagraph"/>
              <w:tabs>
                <w:tab w:pos="1719" w:val="left" w:leader="none"/>
                <w:tab w:pos="2666" w:val="left" w:leader="none"/>
                <w:tab w:pos="3466" w:val="left" w:leader="none"/>
                <w:tab w:pos="4163" w:val="left" w:leader="none"/>
                <w:tab w:pos="4811" w:val="left" w:leader="none"/>
                <w:tab w:pos="5611" w:val="left" w:leader="none"/>
                <w:tab w:pos="6308" w:val="left" w:leader="none"/>
                <w:tab w:pos="7057" w:val="left" w:leader="none"/>
                <w:tab w:pos="8124" w:val="left" w:leader="none"/>
                <w:tab w:pos="8974" w:val="left" w:leader="none"/>
                <w:tab w:pos="9671" w:val="left" w:leader="none"/>
                <w:tab w:pos="10867" w:val="left" w:leader="none"/>
                <w:tab w:pos="12164" w:val="right" w:leader="none"/>
              </w:tabs>
              <w:spacing w:before="229"/>
              <w:ind w:left="122"/>
              <w:rPr>
                <w:sz w:val="20"/>
              </w:rPr>
            </w:pPr>
            <w:r>
              <w:rPr>
                <w:sz w:val="20"/>
              </w:rPr>
              <w:t>TDC</w:t>
              <w:tab/>
              <w:t>0.60</w:t>
              <w:tab/>
              <w:t>0.90</w:t>
              <w:tab/>
              <w:t>0.90</w:t>
              <w:tab/>
              <w:t>1.20</w:t>
              <w:tab/>
              <w:t>0.30</w:t>
              <w:tab/>
              <w:t>0.20</w:t>
              <w:tab/>
              <w:t>0.20</w:t>
              <w:tab/>
              <w:t>0.30</w:t>
              <w:tab/>
              <w:t>0.10</w:t>
              <w:tab/>
              <w:t>0.02</w:t>
              <w:tab/>
              <w:t>0.06</w:t>
              <w:tab/>
              <w:t>0.60</w:t>
              <w:tab/>
              <w:t>5.40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1753" w:val="left" w:leader="none"/>
                <w:tab w:pos="2707" w:val="left" w:leader="none"/>
                <w:tab w:pos="3509" w:val="left" w:leader="none"/>
                <w:tab w:pos="4207" w:val="left" w:leader="none"/>
                <w:tab w:pos="4856" w:val="left" w:leader="none"/>
                <w:tab w:pos="5656" w:val="left" w:leader="none"/>
                <w:tab w:pos="6352" w:val="left" w:leader="none"/>
                <w:tab w:pos="7102" w:val="left" w:leader="none"/>
                <w:tab w:pos="8148" w:val="left" w:leader="none"/>
                <w:tab w:pos="8997" w:val="left" w:leader="none"/>
                <w:tab w:pos="9694" w:val="left" w:leader="none"/>
                <w:tab w:pos="10840" w:val="left" w:leader="none"/>
                <w:tab w:pos="11759" w:val="left" w:leader="none"/>
              </w:tabs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OAUTHC</w:t>
              <w:tab/>
              <w:t>1.50</w:t>
              <w:tab/>
              <w:t>2.20</w:t>
              <w:tab/>
              <w:t>0.20</w:t>
              <w:tab/>
              <w:t>2.10</w:t>
              <w:tab/>
              <w:t>1.10</w:t>
              <w:tab/>
              <w:t>0.70</w:t>
              <w:tab/>
              <w:t>0.60</w:t>
              <w:tab/>
              <w:t>1.10</w:t>
              <w:tab/>
              <w:t>0.30</w:t>
              <w:tab/>
              <w:t>0.07</w:t>
              <w:tab/>
              <w:t>0.19</w:t>
              <w:tab/>
              <w:t>1.90</w:t>
              <w:tab/>
              <w:t>12.00</w:t>
            </w:r>
          </w:p>
          <w:p>
            <w:pPr>
              <w:pStyle w:val="TableParagraph"/>
              <w:tabs>
                <w:tab w:pos="1752" w:val="left" w:leader="none"/>
                <w:tab w:pos="2700" w:val="left" w:leader="none"/>
                <w:tab w:pos="3547" w:val="left" w:leader="none"/>
                <w:tab w:pos="4246" w:val="left" w:leader="none"/>
                <w:tab w:pos="4895" w:val="left" w:leader="none"/>
                <w:tab w:pos="5692" w:val="left" w:leader="none"/>
                <w:tab w:pos="6391" w:val="left" w:leader="none"/>
                <w:tab w:pos="7140" w:val="left" w:leader="none"/>
                <w:tab w:pos="8208" w:val="left" w:leader="none"/>
                <w:tab w:pos="9056" w:val="left" w:leader="none"/>
                <w:tab w:pos="9755" w:val="left" w:leader="none"/>
                <w:tab w:pos="10901" w:val="left" w:leader="none"/>
                <w:tab w:pos="12198" w:val="right" w:leader="none"/>
              </w:tabs>
              <w:spacing w:line="210" w:lineRule="exact" w:before="230"/>
              <w:ind w:left="122"/>
              <w:rPr>
                <w:sz w:val="20"/>
              </w:rPr>
            </w:pPr>
            <w:r>
              <w:rPr>
                <w:sz w:val="20"/>
              </w:rPr>
              <w:t>NHA</w:t>
              <w:tab/>
              <w:t>0.20</w:t>
              <w:tab/>
              <w:t>0.30</w:t>
              <w:tab/>
              <w:t>0.30</w:t>
              <w:tab/>
              <w:t>0.30</w:t>
              <w:tab/>
              <w:t>0.10</w:t>
              <w:tab/>
              <w:t>0.10</w:t>
              <w:tab/>
              <w:t>0.10</w:t>
              <w:tab/>
              <w:t>0.10</w:t>
              <w:tab/>
              <w:t>0.10</w:t>
              <w:tab/>
              <w:t>0.02</w:t>
              <w:tab/>
              <w:t>0.02</w:t>
              <w:tab/>
              <w:t>0.20</w:t>
              <w:tab/>
              <w:t>3.90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271"/>
          <w:footerReference w:type="default" r:id="rId272"/>
          <w:pgSz w:w="15840" w:h="12240" w:orient="landscape"/>
          <w:pgMar w:header="1736" w:footer="0" w:top="1940" w:bottom="280" w:left="1340" w:right="260"/>
        </w:sectPr>
      </w:pPr>
    </w:p>
    <w:p>
      <w:pPr>
        <w:spacing w:before="0"/>
        <w:ind w:left="2020" w:right="0" w:firstLine="0"/>
        <w:jc w:val="left"/>
        <w:rPr>
          <w:b/>
          <w:i/>
          <w:sz w:val="24"/>
        </w:rPr>
      </w:pPr>
      <w:r>
        <w:rPr/>
        <w:pict>
          <v:group style="position:absolute;margin-left:109.339996pt;margin-top:5.143115pt;width:491.15pt;height:415.65pt;mso-position-horizontal-relative:page;mso-position-vertical-relative:paragraph;z-index:-21186560" coordorigin="2187,103" coordsize="9823,8313">
            <v:shape style="position:absolute;left:3601;top:102;width:8408;height:8313" type="#_x0000_t75" stroked="false">
              <v:imagedata r:id="rId222" o:title=""/>
            </v:shape>
            <v:rect style="position:absolute;left:2186;top:4792;width:9767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1.344002pt;margin-top:74.083107pt;width:490.61pt;height:.48001pt;mso-position-horizontal-relative:page;mso-position-vertical-relative:paragraph;z-index:-21186048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examination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at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centres considered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this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study.</w:t>
      </w:r>
    </w:p>
    <w:p>
      <w:pPr>
        <w:pStyle w:val="BodyText"/>
        <w:spacing w:before="3"/>
        <w:rPr>
          <w:b/>
          <w:i/>
        </w:rPr>
      </w:pP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6"/>
        <w:gridCol w:w="165"/>
      </w:tblGrid>
      <w:tr>
        <w:trPr>
          <w:trHeight w:val="474" w:hRule="atLeast"/>
        </w:trPr>
        <w:tc>
          <w:tcPr>
            <w:tcW w:w="9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08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fatal cancer (per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 patients)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963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5226" w:val="left" w:leader="none"/>
                <w:tab w:pos="6412" w:val="left" w:leader="none"/>
                <w:tab w:pos="7212" w:val="left" w:leader="none"/>
              </w:tabs>
              <w:spacing w:line="228" w:lineRule="exact"/>
              <w:ind w:left="400"/>
              <w:rPr>
                <w:sz w:val="20"/>
              </w:rPr>
            </w:pPr>
            <w:r>
              <w:rPr>
                <w:sz w:val="20"/>
              </w:rPr>
              <w:t>X-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Centre</w:t>
              <w:tab/>
              <w:t>Head 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Neck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Upper limb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Thoracic</w:t>
              <w:tab/>
              <w:t>Abdomen</w:t>
              <w:tab/>
              <w:t>Pelvic</w:t>
              <w:tab/>
              <w:t>Lower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limb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after="1"/>
        <w:rPr>
          <w:b/>
          <w:i/>
          <w:sz w:val="18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1427"/>
        <w:gridCol w:w="1054"/>
        <w:gridCol w:w="1284"/>
        <w:gridCol w:w="882"/>
        <w:gridCol w:w="946"/>
        <w:gridCol w:w="815"/>
      </w:tblGrid>
      <w:tr>
        <w:trPr>
          <w:trHeight w:val="440" w:hRule="atLeast"/>
        </w:trPr>
        <w:tc>
          <w:tcPr>
            <w:tcW w:w="1159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UCH</w:t>
            </w:r>
          </w:p>
        </w:tc>
        <w:tc>
          <w:tcPr>
            <w:tcW w:w="1427" w:type="dxa"/>
          </w:tcPr>
          <w:p>
            <w:pPr>
              <w:pStyle w:val="TableParagraph"/>
              <w:spacing w:line="221" w:lineRule="exact"/>
              <w:ind w:left="56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1054" w:type="dxa"/>
          </w:tcPr>
          <w:p>
            <w:pPr>
              <w:pStyle w:val="TableParagraph"/>
              <w:spacing w:line="221" w:lineRule="exact"/>
              <w:ind w:left="38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284" w:type="dxa"/>
          </w:tcPr>
          <w:p>
            <w:pPr>
              <w:pStyle w:val="TableParagraph"/>
              <w:spacing w:line="221" w:lineRule="exact"/>
              <w:ind w:left="382"/>
              <w:rPr>
                <w:sz w:val="20"/>
              </w:rPr>
            </w:pPr>
            <w:r>
              <w:rPr>
                <w:sz w:val="20"/>
              </w:rPr>
              <w:t>8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</w:t>
            </w:r>
          </w:p>
        </w:tc>
        <w:tc>
          <w:tcPr>
            <w:tcW w:w="882" w:type="dxa"/>
          </w:tcPr>
          <w:p>
            <w:pPr>
              <w:pStyle w:val="TableParagraph"/>
              <w:spacing w:line="221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946" w:type="dxa"/>
          </w:tcPr>
          <w:p>
            <w:pPr>
              <w:pStyle w:val="TableParagraph"/>
              <w:spacing w:line="221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5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815" w:type="dxa"/>
          </w:tcPr>
          <w:p>
            <w:pPr>
              <w:pStyle w:val="TableParagraph"/>
              <w:spacing w:line="221" w:lineRule="exact"/>
              <w:ind w:left="27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</w:tr>
      <w:tr>
        <w:trPr>
          <w:trHeight w:val="660" w:hRule="atLeast"/>
        </w:trPr>
        <w:tc>
          <w:tcPr>
            <w:tcW w:w="115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TDC</w:t>
            </w:r>
          </w:p>
        </w:tc>
        <w:tc>
          <w:tcPr>
            <w:tcW w:w="142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128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22</w:t>
            </w:r>
          </w:p>
        </w:tc>
        <w:tc>
          <w:tcPr>
            <w:tcW w:w="88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</w:t>
            </w:r>
          </w:p>
        </w:tc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  <w:tr>
        <w:trPr>
          <w:trHeight w:val="660" w:hRule="atLeast"/>
        </w:trPr>
        <w:tc>
          <w:tcPr>
            <w:tcW w:w="115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OAUTHC</w:t>
            </w:r>
          </w:p>
        </w:tc>
        <w:tc>
          <w:tcPr>
            <w:tcW w:w="142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180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28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100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400</w:t>
            </w:r>
          </w:p>
        </w:tc>
        <w:tc>
          <w:tcPr>
            <w:tcW w:w="88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</w:tr>
      <w:tr>
        <w:trPr>
          <w:trHeight w:val="440" w:hRule="atLeast"/>
        </w:trPr>
        <w:tc>
          <w:tcPr>
            <w:tcW w:w="1159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NHA</w:t>
            </w:r>
          </w:p>
        </w:tc>
        <w:tc>
          <w:tcPr>
            <w:tcW w:w="1427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right="413"/>
              <w:jc w:val="right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48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284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37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882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3 -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33"/>
        </w:rPr>
      </w:pPr>
    </w:p>
    <w:p>
      <w:pPr>
        <w:spacing w:before="0"/>
        <w:ind w:left="954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NA: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Applicable</w:t>
      </w:r>
    </w:p>
    <w:p>
      <w:pPr>
        <w:spacing w:after="0"/>
        <w:jc w:val="left"/>
        <w:rPr>
          <w:sz w:val="20"/>
        </w:rPr>
        <w:sectPr>
          <w:headerReference w:type="default" r:id="rId273"/>
          <w:footerReference w:type="default" r:id="rId274"/>
          <w:pgSz w:w="15840" w:h="12240" w:orient="landscape"/>
          <w:pgMar w:header="1735" w:footer="0" w:top="2000" w:bottom="280" w:left="1340" w:right="260"/>
        </w:sectPr>
      </w:pPr>
    </w:p>
    <w:p>
      <w:pPr>
        <w:pStyle w:val="BodyText"/>
        <w:spacing w:before="5" w:after="1"/>
        <w:rPr>
          <w:b/>
          <w:i/>
          <w:sz w:val="29"/>
        </w:rPr>
      </w:pPr>
      <w:r>
        <w:rPr/>
        <w:pict>
          <v:group style="position:absolute;margin-left:105.620003pt;margin-top:105.199997pt;width:667.75pt;height:415.65pt;mso-position-horizontal-relative:page;mso-position-vertical-relative:page;z-index:-21185536" coordorigin="2112,2104" coordsize="13355,8313">
            <v:shape style="position:absolute;left:3601;top:2104;width:8408;height:8313" type="#_x0000_t75" stroked="false">
              <v:imagedata r:id="rId222" o:title=""/>
            </v:shape>
            <v:rect style="position:absolute;left:2112;top:5329;width:13355;height:10" filled="true" fillcolor="#000000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1"/>
      </w:tblGrid>
      <w:tr>
        <w:trPr>
          <w:trHeight w:val="465" w:hRule="atLeast"/>
        </w:trPr>
        <w:tc>
          <w:tcPr>
            <w:tcW w:w="13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92" w:val="left" w:leader="none"/>
                <w:tab w:pos="3534" w:val="left" w:leader="none"/>
                <w:tab w:pos="4085" w:val="left" w:leader="none"/>
                <w:tab w:pos="4433" w:val="left" w:leader="none"/>
                <w:tab w:pos="5200" w:val="left" w:leader="none"/>
                <w:tab w:pos="6307" w:val="left" w:leader="none"/>
                <w:tab w:pos="7403" w:val="left" w:leader="none"/>
                <w:tab w:pos="7470" w:val="left" w:leader="none"/>
                <w:tab w:pos="8611" w:val="left" w:leader="none"/>
                <w:tab w:pos="9594" w:val="left" w:leader="none"/>
                <w:tab w:pos="9978" w:val="left" w:leader="none"/>
                <w:tab w:pos="11485" w:val="left" w:leader="none"/>
                <w:tab w:pos="11552" w:val="left" w:leader="none"/>
              </w:tabs>
              <w:spacing w:line="230" w:lineRule="exact"/>
              <w:ind w:left="1560" w:right="961" w:hanging="399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Examination  </w:t>
            </w:r>
            <w:r>
              <w:rPr>
                <w:b/>
                <w:i/>
                <w:spacing w:val="42"/>
                <w:sz w:val="20"/>
              </w:rPr>
              <w:t> </w:t>
            </w:r>
            <w:r>
              <w:rPr>
                <w:b/>
                <w:i/>
                <w:sz w:val="20"/>
              </w:rPr>
              <w:t>Age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  <w:tab/>
              <w:t>Sex</w:t>
              <w:tab/>
              <w:t>BMI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  <w:tab/>
              <w:t>kVp range</w:t>
              <w:tab/>
              <w:t>mAs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  <w:tab/>
              <w:t>DAP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</w:r>
            <w:r>
              <w:rPr>
                <w:b/>
                <w:i/>
                <w:spacing w:val="97"/>
                <w:sz w:val="20"/>
              </w:rPr>
              <w:t> </w:t>
            </w:r>
            <w:r>
              <w:rPr>
                <w:b/>
                <w:i/>
                <w:sz w:val="20"/>
              </w:rPr>
              <w:t>ESD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  <w:tab/>
              <w:t>Effective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dose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  <w:tab/>
            </w:r>
            <w:r>
              <w:rPr>
                <w:b/>
                <w:i/>
                <w:spacing w:val="-1"/>
                <w:sz w:val="20"/>
              </w:rPr>
              <w:t>Risk </w:t>
            </w:r>
            <w:r>
              <w:rPr>
                <w:b/>
                <w:i/>
                <w:sz w:val="20"/>
              </w:rPr>
              <w:t>range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type</w:t>
              <w:tab/>
              <w:t>(year)</w:t>
              <w:tab/>
              <w:tab/>
              <w:tab/>
              <w:t>(kgm</w:t>
            </w:r>
            <w:r>
              <w:rPr>
                <w:b/>
                <w:i/>
                <w:sz w:val="20"/>
                <w:vertAlign w:val="superscript"/>
              </w:rPr>
              <w:t>-2</w:t>
            </w:r>
            <w:r>
              <w:rPr>
                <w:b/>
                <w:i/>
                <w:sz w:val="20"/>
                <w:vertAlign w:val="baseline"/>
              </w:rPr>
              <w:t>)</w:t>
              <w:tab/>
              <w:tab/>
              <w:tab/>
              <w:tab/>
              <w:t>(mGy.cm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  <w:vertAlign w:val="baseline"/>
              </w:rPr>
              <w:t>)</w:t>
              <w:tab/>
              <w:t>(mGy)</w:t>
              <w:tab/>
              <w:tab/>
              <w:t>(mSv)</w:t>
              <w:tab/>
              <w:tab/>
            </w:r>
            <w:r>
              <w:rPr>
                <w:b/>
                <w:sz w:val="20"/>
                <w:vertAlign w:val="baseline"/>
              </w:rPr>
              <w:t>(x</w:t>
            </w:r>
            <w:r>
              <w:rPr>
                <w:b/>
                <w:spacing w:val="-2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10</w:t>
            </w:r>
            <w:r>
              <w:rPr>
                <w:b/>
                <w:sz w:val="20"/>
                <w:vertAlign w:val="superscript"/>
              </w:rPr>
              <w:t>-6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</w:tr>
      <w:tr>
        <w:trPr>
          <w:trHeight w:val="2064" w:hRule="atLeast"/>
        </w:trPr>
        <w:tc>
          <w:tcPr>
            <w:tcW w:w="13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</w:t>
            </w:r>
          </w:p>
          <w:p>
            <w:pPr>
              <w:pStyle w:val="TableParagraph"/>
              <w:tabs>
                <w:tab w:pos="1180" w:val="left" w:leader="none"/>
                <w:tab w:pos="2290" w:val="left" w:leader="none"/>
                <w:tab w:pos="3343" w:val="left" w:leader="none"/>
                <w:tab w:pos="4103" w:val="left" w:leader="none"/>
                <w:tab w:pos="4954" w:val="left" w:leader="none"/>
                <w:tab w:pos="6005" w:val="left" w:leader="none"/>
                <w:tab w:pos="6917" w:val="left" w:leader="none"/>
                <w:tab w:pos="8069" w:val="left" w:leader="none"/>
                <w:tab w:pos="9320" w:val="left" w:leader="none"/>
                <w:tab w:pos="11136" w:val="right" w:leader="none"/>
              </w:tabs>
              <w:spacing w:before="226"/>
              <w:ind w:left="107"/>
              <w:rPr>
                <w:sz w:val="20"/>
              </w:rPr>
            </w:pPr>
            <w:r>
              <w:rPr>
                <w:sz w:val="20"/>
              </w:rPr>
              <w:t>UCH</w:t>
              <w:tab/>
              <w:t>Thoracic</w:t>
              <w:tab/>
              <w:t>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</w:t>
              <w:tab/>
              <w:t>Male</w:t>
              <w:tab/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25</w:t>
              <w:tab/>
              <w:t>56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60</w:t>
              <w:tab/>
              <w:t>&lt; 35</w:t>
              <w:tab/>
              <w:t>0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</w:t>
              <w:tab/>
              <w:t>0.05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0.50</w:t>
              <w:tab/>
              <w:t>0.01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0.05</w:t>
              <w:tab/>
              <w:t>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</w:t>
            </w:r>
          </w:p>
          <w:p>
            <w:pPr>
              <w:pStyle w:val="TableParagraph"/>
              <w:tabs>
                <w:tab w:pos="1207" w:val="left" w:leader="none"/>
                <w:tab w:pos="2320" w:val="left" w:leader="none"/>
                <w:tab w:pos="3370" w:val="left" w:leader="none"/>
                <w:tab w:pos="4129" w:val="left" w:leader="none"/>
                <w:tab w:pos="4982" w:val="left" w:leader="none"/>
                <w:tab w:pos="5883" w:val="left" w:leader="none"/>
                <w:tab w:pos="6884" w:val="left" w:leader="none"/>
                <w:tab w:pos="8084" w:val="left" w:leader="none"/>
                <w:tab w:pos="9334" w:val="left" w:leader="none"/>
                <w:tab w:pos="11353" w:val="right" w:leader="none"/>
              </w:tabs>
              <w:spacing w:before="228"/>
              <w:ind w:left="107"/>
              <w:rPr>
                <w:sz w:val="20"/>
              </w:rPr>
            </w:pPr>
            <w:r>
              <w:rPr>
                <w:sz w:val="20"/>
              </w:rPr>
              <w:t>TDC</w:t>
              <w:tab/>
              <w:t>Thoracic</w:t>
              <w:tab/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  <w:tab/>
              <w:t>Male</w:t>
              <w:tab/>
              <w:t>21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 25</w:t>
              <w:tab/>
              <w:t>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80</w:t>
              <w:tab/>
              <w:t>35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  <w:tab/>
              <w:t>101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200</w:t>
              <w:tab/>
              <w:t>0.05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0.50</w:t>
              <w:tab/>
              <w:t>0.01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0.05</w:t>
              <w:tab/>
              <w:t>21 -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</w:t>
            </w:r>
          </w:p>
          <w:p>
            <w:pPr>
              <w:pStyle w:val="TableParagraph"/>
              <w:tabs>
                <w:tab w:pos="1240" w:val="left" w:leader="none"/>
                <w:tab w:pos="2354" w:val="left" w:leader="none"/>
                <w:tab w:pos="3353" w:val="left" w:leader="none"/>
                <w:tab w:pos="4112" w:val="left" w:leader="none"/>
                <w:tab w:pos="4963" w:val="left" w:leader="none"/>
                <w:tab w:pos="5827" w:val="left" w:leader="none"/>
                <w:tab w:pos="6778" w:val="left" w:leader="none"/>
                <w:tab w:pos="8144" w:val="left" w:leader="none"/>
                <w:tab w:pos="9394" w:val="left" w:leader="none"/>
                <w:tab w:pos="11560" w:val="right" w:leader="none"/>
              </w:tabs>
              <w:spacing w:before="232"/>
              <w:ind w:left="107"/>
              <w:rPr>
                <w:sz w:val="20"/>
              </w:rPr>
            </w:pPr>
            <w:r>
              <w:rPr>
                <w:sz w:val="20"/>
              </w:rPr>
              <w:t>OAUTHC</w:t>
              <w:tab/>
              <w:t>Thoracic</w:t>
              <w:tab/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30</w:t>
              <w:tab/>
              <w:t>Male</w:t>
              <w:tab/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</w:t>
              <w:tab/>
              <w:t>&gt; 105</w:t>
              <w:tab/>
              <w:t>76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</w:t>
              <w:tab/>
              <w:t>30001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40000</w:t>
              <w:tab/>
              <w:t>3.10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3.50</w:t>
              <w:tab/>
              <w:t>2.60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3.00</w:t>
              <w:tab/>
              <w:t>151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</w:p>
          <w:p>
            <w:pPr>
              <w:pStyle w:val="TableParagraph"/>
              <w:tabs>
                <w:tab w:pos="1238" w:val="left" w:leader="none"/>
                <w:tab w:pos="2302" w:val="left" w:leader="none"/>
                <w:tab w:pos="3353" w:val="left" w:leader="none"/>
                <w:tab w:pos="4114" w:val="left" w:leader="none"/>
                <w:tab w:pos="5014" w:val="left" w:leader="none"/>
                <w:tab w:pos="5965" w:val="left" w:leader="none"/>
                <w:tab w:pos="6929" w:val="left" w:leader="none"/>
                <w:tab w:pos="8093" w:val="left" w:leader="none"/>
                <w:tab w:pos="9344" w:val="left" w:leader="none"/>
                <w:tab w:pos="11261" w:val="right" w:leader="none"/>
              </w:tabs>
              <w:spacing w:line="210" w:lineRule="exact" w:before="230"/>
              <w:ind w:left="107"/>
              <w:rPr>
                <w:sz w:val="20"/>
              </w:rPr>
            </w:pPr>
            <w:r>
              <w:rPr>
                <w:sz w:val="20"/>
              </w:rPr>
              <w:t>NHA</w:t>
              <w:tab/>
              <w:t>Thoracic</w:t>
              <w:tab/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  <w:tab/>
              <w:t>Male</w:t>
              <w:tab/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25</w:t>
              <w:tab/>
              <w:t>66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70</w:t>
              <w:tab/>
              <w:t>&lt;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35</w:t>
              <w:tab/>
              <w:t>101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200</w:t>
              <w:tab/>
              <w:t>0.05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0.50</w:t>
              <w:tab/>
              <w:t>0.01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0.05</w:t>
              <w:tab/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</w:tbl>
    <w:p>
      <w:pPr>
        <w:spacing w:after="0" w:line="210" w:lineRule="exact"/>
        <w:rPr>
          <w:sz w:val="20"/>
        </w:rPr>
        <w:sectPr>
          <w:headerReference w:type="default" r:id="rId275"/>
          <w:footerReference w:type="default" r:id="rId276"/>
          <w:pgSz w:w="15840" w:h="12240" w:orient="landscape"/>
          <w:pgMar w:header="1738" w:footer="0" w:top="2000" w:bottom="280" w:left="1340" w:right="260"/>
        </w:sectPr>
      </w:pPr>
    </w:p>
    <w:p>
      <w:pPr>
        <w:pStyle w:val="Heading6"/>
        <w:spacing w:line="276" w:lineRule="auto" w:before="41"/>
        <w:ind w:left="820" w:right="906" w:firstLine="0"/>
      </w:pPr>
      <w:r>
        <w:rPr/>
        <w:pict>
          <v:group style="position:absolute;margin-left:145.5pt;margin-top:5.033112pt;width:546pt;height:419.3pt;mso-position-horizontal-relative:page;mso-position-vertical-relative:paragraph;z-index:-21185024" coordorigin="2910,101" coordsize="10920,8386">
            <v:shape style="position:absolute;left:3601;top:100;width:8408;height:8313" type="#_x0000_t75" stroked="false">
              <v:imagedata r:id="rId222" o:title=""/>
            </v:shape>
            <v:shape style="position:absolute;left:2910;top:1194;width:5166;height:3981" type="#_x0000_t75" stroked="false">
              <v:imagedata r:id="rId279" o:title=""/>
            </v:shape>
            <v:shape style="position:absolute;left:8166;top:1275;width:5265;height:3900" type="#_x0000_t75" stroked="false">
              <v:imagedata r:id="rId280" o:title=""/>
            </v:shape>
            <v:shape style="position:absolute;left:2910;top:5216;width:5511;height:3270" type="#_x0000_t75" stroked="false">
              <v:imagedata r:id="rId281" o:title=""/>
            </v:shape>
            <v:shape style="position:absolute;left:8579;top:5216;width:5250;height:3270" type="#_x0000_t75" stroked="false">
              <v:imagedata r:id="rId282" o:title=""/>
            </v:shape>
            <v:rect style="position:absolute;left:4920;top:1251;width:1350;height:735" filled="true" fillcolor="#ffffff" stroked="false">
              <v:fill type="solid"/>
            </v:rect>
            <v:rect style="position:absolute;left:4920;top:1251;width:1350;height:735" filled="false" stroked="true" strokeweight=".75pt" strokecolor="#000000">
              <v:stroke dashstyle="solid"/>
            </v:rect>
            <v:rect style="position:absolute;left:10170;top:1461;width:1260;height:660" filled="true" fillcolor="#ffffff" stroked="false">
              <v:fill type="solid"/>
            </v:rect>
            <v:rect style="position:absolute;left:10170;top:1461;width:1260;height:660" filled="false" stroked="true" strokeweight=".75pt" strokecolor="#000000">
              <v:stroke dashstyle="solid"/>
            </v:rect>
            <v:rect style="position:absolute;left:5130;top:5361;width:1470;height:750" filled="true" fillcolor="#ffffff" stroked="false">
              <v:fill type="solid"/>
            </v:rect>
            <v:rect style="position:absolute;left:5130;top:5361;width:1470;height:750" filled="false" stroked="true" strokeweight=".75pt" strokecolor="#000000">
              <v:stroke dashstyle="solid"/>
            </v:rect>
            <v:rect style="position:absolute;left:10605;top:5361;width:1260;height:540" filled="true" fillcolor="#ffffff" stroked="false">
              <v:fill type="solid"/>
            </v:rect>
            <v:rect style="position:absolute;left:10605;top:5361;width:1260;height:540" filled="false" stroked="true" strokeweight=".75pt" strokecolor="#000000">
              <v:stroke dashstyle="solid"/>
            </v:rect>
            <w10:wrap type="none"/>
          </v:group>
        </w:pict>
      </w:r>
      <w:r>
        <w:rPr/>
        <w:t>mAs, Dose Area Product (DAP),</w:t>
      </w:r>
      <w:r>
        <w:rPr>
          <w:spacing w:val="1"/>
        </w:rPr>
        <w:t> </w:t>
      </w:r>
      <w:r>
        <w:rPr/>
        <w:t>Entrance skin Dose (ESD), Effective dose and Risk of cancer at the centres considered for</w:t>
      </w:r>
      <w:r>
        <w:rPr>
          <w:spacing w:val="-57"/>
        </w:rPr>
        <w:t> </w:t>
      </w:r>
      <w:r>
        <w:rPr/>
        <w:t>this study</w:t>
      </w:r>
    </w:p>
    <w:p>
      <w:pPr>
        <w:pStyle w:val="ListParagraph"/>
        <w:numPr>
          <w:ilvl w:val="0"/>
          <w:numId w:val="38"/>
        </w:numPr>
        <w:tabs>
          <w:tab w:pos="1600" w:val="left" w:leader="none"/>
          <w:tab w:pos="1601" w:val="left" w:leader="none"/>
        </w:tabs>
        <w:spacing w:line="240" w:lineRule="auto" w:before="200" w:after="0"/>
        <w:ind w:left="1600" w:right="0" w:hanging="781"/>
        <w:jc w:val="left"/>
        <w:rPr>
          <w:b/>
          <w:i/>
          <w:sz w:val="24"/>
        </w:rPr>
      </w:pPr>
      <w:r>
        <w:rPr>
          <w:b/>
          <w:i/>
          <w:sz w:val="24"/>
        </w:rPr>
        <w:t>X-ray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Examination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group</w:t>
      </w:r>
    </w:p>
    <w:p>
      <w:pPr>
        <w:pStyle w:val="BodyText"/>
        <w:rPr>
          <w:b/>
          <w:i/>
          <w:sz w:val="11"/>
        </w:rPr>
      </w:pPr>
    </w:p>
    <w:p>
      <w:pPr>
        <w:spacing w:after="0"/>
        <w:rPr>
          <w:sz w:val="11"/>
        </w:rPr>
        <w:sectPr>
          <w:headerReference w:type="default" r:id="rId277"/>
          <w:footerReference w:type="default" r:id="rId278"/>
          <w:pgSz w:w="15840" w:h="12240" w:orient="landscape"/>
          <w:pgMar w:header="1738" w:footer="0" w:top="2000" w:bottom="280" w:left="1340" w:right="260"/>
        </w:sectPr>
      </w:pPr>
    </w:p>
    <w:p>
      <w:pPr>
        <w:spacing w:before="56"/>
        <w:ind w:left="0" w:right="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UCH</w:t>
      </w:r>
    </w:p>
    <w:p>
      <w:pPr>
        <w:pStyle w:val="BodyText"/>
        <w:spacing w:before="6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spacing w:before="0"/>
        <w:ind w:left="3714" w:right="48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TDC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  <w:cols w:num="2" w:equalWidth="0">
            <w:col w:w="4169" w:space="1083"/>
            <w:col w:w="898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tabs>
          <w:tab w:pos="9418" w:val="left" w:leader="none"/>
        </w:tabs>
        <w:spacing w:before="0"/>
        <w:ind w:left="394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  <w:tab/>
        <w:t>NHA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</w:sect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</w:pPr>
      <w:r>
        <w:rPr/>
        <w:pict>
          <v:group style="position:absolute;margin-left:145.5pt;margin-top:-4.156873pt;width:541.5pt;height:424pt;mso-position-horizontal-relative:page;mso-position-vertical-relative:paragraph;z-index:-21184512" coordorigin="2910,-83" coordsize="10830,8480">
            <v:shape style="position:absolute;left:3601;top:-84;width:8408;height:8313" type="#_x0000_t75" stroked="false">
              <v:imagedata r:id="rId222" o:title=""/>
            </v:shape>
            <v:shape style="position:absolute;left:2910;top:608;width:5190;height:3315" type="#_x0000_t75" stroked="false">
              <v:imagedata r:id="rId285" o:title=""/>
            </v:shape>
            <v:shape style="position:absolute;left:8130;top:368;width:5610;height:3555" type="#_x0000_t75" stroked="false">
              <v:imagedata r:id="rId286" o:title=""/>
            </v:shape>
            <v:shape style="position:absolute;left:2910;top:4751;width:10343;height:3645" type="#_x0000_t75" stroked="false">
              <v:imagedata r:id="rId287" o:title=""/>
            </v:shape>
            <v:rect style="position:absolute;left:4950;top:584;width:1320;height:738" filled="true" fillcolor="#ffffff" stroked="false">
              <v:fill type="solid"/>
            </v:rect>
            <v:rect style="position:absolute;left:4950;top:584;width:1320;height:738" filled="false" stroked="true" strokeweight=".75pt" strokecolor="#000000">
              <v:stroke dashstyle="solid"/>
            </v:rect>
            <v:rect style="position:absolute;left:10080;top:584;width:1290;height:648" filled="true" fillcolor="#ffffff" stroked="false">
              <v:fill type="solid"/>
            </v:rect>
            <v:rect style="position:absolute;left:10080;top:584;width:1290;height:648" filled="false" stroked="true" strokeweight=".75pt" strokecolor="#000000">
              <v:stroke dashstyle="solid"/>
            </v:rect>
            <v:rect style="position:absolute;left:5040;top:4856;width:1230;height:696" filled="true" fillcolor="#ffffff" stroked="false">
              <v:fill type="solid"/>
            </v:rect>
            <v:rect style="position:absolute;left:5040;top:4856;width:1230;height:696" filled="false" stroked="true" strokeweight=".75pt" strokecolor="#000000">
              <v:stroke dashstyle="solid"/>
            </v:rect>
            <v:rect style="position:absolute;left:10200;top:5027;width:1320;height:609" filled="true" fillcolor="#ffffff" stroked="false">
              <v:fill type="solid"/>
            </v:rect>
            <v:rect style="position:absolute;left:10200;top:5027;width:1320;height:609" filled="false" stroked="true" strokeweight=".75pt" strokecolor="#000000">
              <v:stroke dashstyle="solid"/>
            </v:rect>
            <w10:wrap type="none"/>
          </v:group>
        </w:pict>
      </w:r>
      <w:r>
        <w:rPr/>
        <w:t>Age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rPr>
          <w:b/>
          <w:i/>
          <w:sz w:val="21"/>
        </w:rPr>
      </w:pPr>
    </w:p>
    <w:p>
      <w:pPr>
        <w:tabs>
          <w:tab w:pos="8892" w:val="left" w:leader="none"/>
        </w:tabs>
        <w:spacing w:before="57"/>
        <w:ind w:left="376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headerReference w:type="default" r:id="rId283"/>
          <w:footerReference w:type="default" r:id="rId284"/>
          <w:pgSz w:w="15840" w:h="12240" w:orient="landscape"/>
          <w:pgMar w:header="1731" w:footer="0" w:top="1980" w:bottom="280" w:left="1340" w:right="260"/>
        </w:sectPr>
      </w:pPr>
    </w:p>
    <w:p>
      <w:pPr>
        <w:spacing w:before="56"/>
        <w:ind w:left="0" w:right="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pStyle w:val="BodyText"/>
        <w:spacing w:before="9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3833" w:right="480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  <w:cols w:num="2" w:equalWidth="0">
            <w:col w:w="4670" w:space="490"/>
            <w:col w:w="9080"/>
          </w:cols>
        </w:sect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</w:pPr>
      <w:r>
        <w:rPr/>
        <w:pict>
          <v:group style="position:absolute;margin-left:145.5pt;margin-top:-4.156873pt;width:545.25pt;height:415.65pt;mso-position-horizontal-relative:page;mso-position-vertical-relative:paragraph;z-index:-21184000" coordorigin="2910,-83" coordsize="10905,8313">
            <v:shape style="position:absolute;left:3601;top:-84;width:8408;height:8313" type="#_x0000_t75" stroked="false">
              <v:imagedata r:id="rId222" o:title=""/>
            </v:shape>
            <v:shape style="position:absolute;left:2910;top:644;width:5259;height:3269" type="#_x0000_t75" stroked="false">
              <v:imagedata r:id="rId290" o:title=""/>
            </v:shape>
            <v:shape style="position:absolute;left:8379;top:644;width:4918;height:3269" type="#_x0000_t75" stroked="false">
              <v:imagedata r:id="rId291" o:title=""/>
            </v:shape>
            <v:shape style="position:absolute;left:2970;top:4400;width:5092;height:3345" type="#_x0000_t75" stroked="false">
              <v:imagedata r:id="rId292" o:title=""/>
            </v:shape>
            <v:shape style="position:absolute;left:8159;top:4190;width:5655;height:3555" type="#_x0000_t75" stroked="false">
              <v:imagedata r:id="rId293" o:title=""/>
            </v:shape>
            <v:rect style="position:absolute;left:4890;top:680;width:1455;height:720" filled="true" fillcolor="#ffffff" stroked="false">
              <v:fill type="solid"/>
            </v:rect>
            <v:rect style="position:absolute;left:4890;top:680;width:1455;height:720" filled="false" stroked="true" strokeweight=".75pt" strokecolor="#000000">
              <v:stroke dashstyle="solid"/>
            </v:rect>
            <v:rect style="position:absolute;left:9990;top:899;width:1155;height:636" filled="true" fillcolor="#ffffff" stroked="false">
              <v:fill type="solid"/>
            </v:rect>
            <v:rect style="position:absolute;left:9990;top:899;width:1155;height:636" filled="false" stroked="true" strokeweight=".75pt" strokecolor="#000000">
              <v:stroke dashstyle="solid"/>
            </v:rect>
            <v:rect style="position:absolute;left:4890;top:4337;width:1455;height:765" filled="true" fillcolor="#ffffff" stroked="false">
              <v:fill type="solid"/>
            </v:rect>
            <v:rect style="position:absolute;left:4890;top:4337;width:1455;height:765" filled="false" stroked="true" strokeweight=".75pt" strokecolor="#000000">
              <v:stroke dashstyle="solid"/>
            </v:rect>
            <v:rect style="position:absolute;left:10590;top:4202;width:1230;height:630" filled="true" fillcolor="#ffffff" stroked="false">
              <v:fill type="solid"/>
            </v:rect>
            <v:rect style="position:absolute;left:10590;top:4202;width:1230;height:630" filled="false" stroked="true" strokeweight=".75pt" strokecolor="#000000">
              <v:stroke dashstyle="solid"/>
            </v:rect>
            <w10:wrap type="none"/>
          </v:group>
        </w:pict>
      </w:r>
      <w:r>
        <w:rPr/>
        <w:t>Sex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spacing w:line="245" w:lineRule="exact" w:before="57"/>
        <w:ind w:left="0" w:right="643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UCH</w:t>
      </w:r>
    </w:p>
    <w:p>
      <w:pPr>
        <w:spacing w:line="245" w:lineRule="exact" w:before="0"/>
        <w:ind w:left="8784" w:right="505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tabs>
          <w:tab w:pos="9403" w:val="left" w:leader="none"/>
        </w:tabs>
        <w:spacing w:before="53"/>
        <w:ind w:left="370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  <w:tab/>
      </w:r>
      <w:r>
        <w:rPr>
          <w:rFonts w:ascii="Calibri"/>
          <w:position w:val="14"/>
          <w:sz w:val="22"/>
        </w:rPr>
        <w:t>NHA</w:t>
      </w:r>
    </w:p>
    <w:p>
      <w:pPr>
        <w:spacing w:after="0"/>
        <w:jc w:val="left"/>
        <w:rPr>
          <w:rFonts w:ascii="Calibri"/>
          <w:sz w:val="22"/>
        </w:rPr>
        <w:sectPr>
          <w:headerReference w:type="default" r:id="rId288"/>
          <w:footerReference w:type="default" r:id="rId289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</w:pPr>
      <w:r>
        <w:rPr/>
        <w:pict>
          <v:group style="position:absolute;margin-left:145.5pt;margin-top:-4.156873pt;width:565pt;height:425.2pt;mso-position-horizontal-relative:page;mso-position-vertical-relative:paragraph;z-index:-21183488" coordorigin="2910,-83" coordsize="11300,8504">
            <v:shape style="position:absolute;left:3601;top:-84;width:8408;height:8313" type="#_x0000_t75" stroked="false">
              <v:imagedata r:id="rId222" o:title=""/>
            </v:shape>
            <v:shape style="position:absolute;left:2910;top:638;width:4706;height:3210" type="#_x0000_t75" stroked="false">
              <v:imagedata r:id="rId296" o:title=""/>
            </v:shape>
            <v:shape style="position:absolute;left:7649;top:368;width:4815;height:3480" type="#_x0000_t75" stroked="false">
              <v:imagedata r:id="rId297" o:title=""/>
            </v:shape>
            <v:shape style="position:absolute;left:2910;top:4400;width:4965;height:4020" type="#_x0000_t75" stroked="false">
              <v:imagedata r:id="rId298" o:title=""/>
            </v:shape>
            <v:shape style="position:absolute;left:7920;top:4520;width:6290;height:3900" type="#_x0000_t75" stroked="false">
              <v:imagedata r:id="rId299" o:title=""/>
            </v:shape>
            <v:rect style="position:absolute;left:4605;top:553;width:1185;height:715" filled="true" fillcolor="#ffffff" stroked="false">
              <v:fill type="solid"/>
            </v:rect>
            <v:rect style="position:absolute;left:4605;top:553;width:1185;height:715" filled="false" stroked="true" strokeweight=".75pt" strokecolor="#000000">
              <v:stroke dashstyle="solid"/>
            </v:rect>
            <v:rect style="position:absolute;left:9705;top:553;width:1140;height:640" filled="true" fillcolor="#ffffff" stroked="false">
              <v:fill type="solid"/>
            </v:rect>
            <v:rect style="position:absolute;left:9705;top:553;width:1140;height:640" filled="false" stroked="true" strokeweight=".75pt" strokecolor="#000000">
              <v:stroke dashstyle="solid"/>
            </v:rect>
            <v:rect style="position:absolute;left:4707;top:4461;width:1590;height:765" filled="true" fillcolor="#ffffff" stroked="false">
              <v:fill type="solid"/>
            </v:rect>
            <v:rect style="position:absolute;left:4707;top:4461;width:1590;height:765" filled="false" stroked="true" strokeweight=".75pt" strokecolor="#000000">
              <v:stroke dashstyle="solid"/>
            </v:rect>
            <v:rect style="position:absolute;left:10365;top:4787;width:1320;height:645" filled="true" fillcolor="#ffffff" stroked="false">
              <v:fill type="solid"/>
            </v:rect>
            <v:rect style="position:absolute;left:10365;top:4787;width:1320;height:645" filled="false" stroked="true" strokeweight=".75pt" strokecolor="#000000">
              <v:stroke dashstyle="solid"/>
            </v:rect>
            <w10:wrap type="none"/>
          </v:group>
        </w:pict>
      </w:r>
      <w:r>
        <w:rPr/>
        <w:t>BMI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4"/>
        <w:rPr>
          <w:b/>
          <w:i/>
          <w:sz w:val="18"/>
        </w:rPr>
      </w:pPr>
    </w:p>
    <w:p>
      <w:pPr>
        <w:tabs>
          <w:tab w:pos="8518" w:val="left" w:leader="none"/>
        </w:tabs>
        <w:spacing w:before="56"/>
        <w:ind w:left="341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35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spacing w:before="55"/>
        <w:ind w:left="917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after="0"/>
        <w:jc w:val="left"/>
        <w:rPr>
          <w:rFonts w:ascii="Calibri"/>
          <w:sz w:val="22"/>
        </w:rPr>
        <w:sectPr>
          <w:headerReference w:type="default" r:id="rId294"/>
          <w:footerReference w:type="default" r:id="rId295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Heading5"/>
        <w:spacing w:before="90"/>
        <w:ind w:left="2260"/>
        <w:rPr>
          <w:b w:val="0"/>
        </w:rPr>
      </w:pPr>
      <w:r>
        <w:rPr/>
        <w:t>Fig.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contd</w:t>
      </w:r>
      <w:r>
        <w:rPr>
          <w:b w:val="0"/>
        </w:rPr>
        <w:t>.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00"/>
          <w:footerReference w:type="default" r:id="rId301"/>
          <w:pgSz w:w="15840" w:h="12240" w:orient="landscape"/>
          <w:pgMar w:header="0" w:footer="0" w:top="1140" w:bottom="280" w:left="1340" w:right="260"/>
        </w:sectPr>
      </w:pPr>
    </w:p>
    <w:p>
      <w:pPr>
        <w:pStyle w:val="Heading6"/>
        <w:numPr>
          <w:ilvl w:val="0"/>
          <w:numId w:val="38"/>
        </w:numPr>
        <w:tabs>
          <w:tab w:pos="2260" w:val="left" w:leader="none"/>
          <w:tab w:pos="2261" w:val="left" w:leader="none"/>
        </w:tabs>
        <w:spacing w:line="240" w:lineRule="auto" w:before="90" w:after="0"/>
        <w:ind w:left="2260" w:right="0" w:hanging="721"/>
        <w:jc w:val="left"/>
      </w:pPr>
      <w:r>
        <w:rPr/>
        <w:pict>
          <v:group style="position:absolute;margin-left:124.5pt;margin-top:-4.156873pt;width:593.4pt;height:415.65pt;mso-position-horizontal-relative:page;mso-position-vertical-relative:paragraph;z-index:-21182976" coordorigin="2490,-83" coordsize="11868,8313">
            <v:shape style="position:absolute;left:3601;top:-84;width:8408;height:8313" type="#_x0000_t75" stroked="false">
              <v:imagedata r:id="rId222" o:title=""/>
            </v:shape>
            <v:shape style="position:absolute;left:3210;top:567;width:4860;height:3555" type="#_x0000_t75" stroked="false">
              <v:imagedata r:id="rId302" o:title=""/>
            </v:shape>
            <v:shape style="position:absolute;left:8160;top:368;width:5684;height:3754" type="#_x0000_t75" stroked="false">
              <v:imagedata r:id="rId303" o:title=""/>
            </v:shape>
            <v:shape style="position:absolute;left:2490;top:4537;width:5969;height:3645" type="#_x0000_t75" stroked="false">
              <v:imagedata r:id="rId304" o:title=""/>
            </v:shape>
            <v:shape style="position:absolute;left:8549;top:4523;width:5809;height:3659" type="#_x0000_t75" stroked="false">
              <v:imagedata r:id="rId305" o:title=""/>
            </v:shape>
            <v:rect style="position:absolute;left:5025;top:659;width:1440;height:660" filled="true" fillcolor="#ffffff" stroked="false">
              <v:fill type="solid"/>
            </v:rect>
            <v:rect style="position:absolute;left:5025;top:659;width:1440;height:660" filled="false" stroked="true" strokeweight=".75pt" strokecolor="#000000">
              <v:stroke dashstyle="solid"/>
            </v:rect>
            <v:rect style="position:absolute;left:10392;top:374;width:1308;height:780" filled="true" fillcolor="#ffffff" stroked="false">
              <v:fill type="solid"/>
            </v:rect>
            <v:rect style="position:absolute;left:10392;top:374;width:1308;height:780" filled="false" stroked="true" strokeweight=".75pt" strokecolor="#000000">
              <v:stroke dashstyle="solid"/>
            </v:rect>
            <v:rect style="position:absolute;left:4860;top:4722;width:1365;height:736" filled="true" fillcolor="#ffffff" stroked="false">
              <v:fill type="solid"/>
            </v:rect>
            <v:rect style="position:absolute;left:4860;top:4722;width:1365;height:736" filled="false" stroked="true" strokeweight=".75pt" strokecolor="#000000">
              <v:stroke dashstyle="solid"/>
            </v:rect>
            <v:rect style="position:absolute;left:10905;top:4722;width:1335;height:736" filled="true" fillcolor="#ffffff" stroked="false">
              <v:fill type="solid"/>
            </v:rect>
            <v:rect style="position:absolute;left:10905;top:4722;width:1335;height:736" filled="false" stroked="true" strokeweight=".75pt" strokecolor="#000000">
              <v:stroke dashstyle="solid"/>
            </v:rect>
            <w10:wrap type="none"/>
          </v:group>
        </w:pict>
      </w:r>
      <w:r>
        <w:rPr/>
        <w:t>kVp</w:t>
      </w:r>
      <w:r>
        <w:rPr>
          <w:spacing w:val="57"/>
        </w:rPr>
        <w:t> </w:t>
      </w:r>
      <w:r>
        <w:rPr/>
        <w:t>group</w:t>
      </w:r>
      <w:r>
        <w:rPr>
          <w:spacing w:val="-2"/>
        </w:rPr>
        <w:t> </w:t>
      </w:r>
      <w:r>
        <w:rPr/>
        <w:t>distribution</w:t>
      </w:r>
    </w:p>
    <w:p>
      <w:pPr>
        <w:pStyle w:val="BodyText"/>
        <w:spacing w:before="6"/>
        <w:rPr>
          <w:b/>
          <w:i/>
          <w:sz w:val="32"/>
        </w:rPr>
      </w:pPr>
    </w:p>
    <w:p>
      <w:pPr>
        <w:spacing w:before="0"/>
        <w:ind w:left="0" w:right="37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UCH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before="188"/>
        <w:ind w:left="15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TDC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  <w:cols w:num="2" w:equalWidth="0">
            <w:col w:w="4615" w:space="3049"/>
            <w:col w:w="657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tabs>
          <w:tab w:pos="9718" w:val="left" w:leader="none"/>
        </w:tabs>
        <w:spacing w:before="56"/>
        <w:ind w:left="367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  <w:tab/>
        <w:t>NHA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</w:sect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129" w:after="0"/>
        <w:ind w:left="1540" w:right="0" w:hanging="721"/>
        <w:jc w:val="left"/>
      </w:pPr>
      <w:r>
        <w:rPr/>
        <w:pict>
          <v:group style="position:absolute;margin-left:136.5pt;margin-top:5.353125pt;width:575.2pt;height:417.85pt;mso-position-horizontal-relative:page;mso-position-vertical-relative:paragraph;z-index:-21182464" coordorigin="2730,107" coordsize="11504,8357">
            <v:shape style="position:absolute;left:3601;top:107;width:8408;height:8313" type="#_x0000_t75" stroked="false">
              <v:imagedata r:id="rId222" o:title=""/>
            </v:shape>
            <v:shape style="position:absolute;left:2730;top:677;width:5425;height:3314" type="#_x0000_t75" stroked="false">
              <v:imagedata r:id="rId308" o:title=""/>
            </v:shape>
            <v:shape style="position:absolute;left:8189;top:407;width:5137;height:3584" type="#_x0000_t75" stroked="false">
              <v:imagedata r:id="rId309" o:title=""/>
            </v:shape>
            <v:shape style="position:absolute;left:2790;top:4639;width:5145;height:3825" type="#_x0000_t75" stroked="false">
              <v:imagedata r:id="rId310" o:title=""/>
            </v:shape>
            <v:shape style="position:absolute;left:7980;top:4392;width:6254;height:4072" type="#_x0000_t75" stroked="false">
              <v:imagedata r:id="rId311" o:title=""/>
            </v:shape>
            <v:rect style="position:absolute;left:4575;top:729;width:1560;height:670" filled="true" fillcolor="#ffffff" stroked="false">
              <v:fill type="solid"/>
            </v:rect>
            <v:rect style="position:absolute;left:4575;top:729;width:1560;height:670" filled="false" stroked="true" strokeweight=".75pt" strokecolor="#000000">
              <v:stroke dashstyle="solid"/>
            </v:rect>
            <v:rect style="position:absolute;left:10275;top:519;width:1320;height:670" filled="true" fillcolor="#ffffff" stroked="false">
              <v:fill type="solid"/>
            </v:rect>
            <v:rect style="position:absolute;left:10275;top:519;width:1320;height:670" filled="false" stroked="true" strokeweight=".75pt" strokecolor="#000000">
              <v:stroke dashstyle="solid"/>
            </v:rect>
            <v:rect style="position:absolute;left:4785;top:4789;width:1440;height:585" filled="true" fillcolor="#ffffff" stroked="false">
              <v:fill type="solid"/>
            </v:rect>
            <v:rect style="position:absolute;left:4785;top:4789;width:1440;height:585" filled="false" stroked="true" strokeweight=".75pt" strokecolor="#000000">
              <v:stroke dashstyle="solid"/>
            </v:rect>
            <v:rect style="position:absolute;left:10545;top:4729;width:1050;height:645" filled="true" fillcolor="#ffffff" stroked="false">
              <v:fill type="solid"/>
            </v:rect>
            <v:rect style="position:absolute;left:10545;top:4729;width:1050;height:645" filled="false" stroked="true" strokeweight=".75pt" strokecolor="#000000">
              <v:stroke dashstyle="solid"/>
            </v:rect>
            <w10:wrap type="none"/>
          </v:group>
        </w:pict>
      </w:r>
      <w:r>
        <w:rPr/>
        <w:t>mAs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1"/>
        <w:rPr>
          <w:b/>
          <w:i/>
          <w:sz w:val="12"/>
        </w:rPr>
      </w:pPr>
    </w:p>
    <w:p>
      <w:pPr>
        <w:spacing w:after="0"/>
        <w:rPr>
          <w:sz w:val="12"/>
        </w:rPr>
        <w:sectPr>
          <w:headerReference w:type="default" r:id="rId306"/>
          <w:footerReference w:type="default" r:id="rId307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rPr>
          <w:b/>
          <w:i/>
          <w:sz w:val="23"/>
        </w:rPr>
      </w:pPr>
    </w:p>
    <w:p>
      <w:pPr>
        <w:spacing w:before="0"/>
        <w:ind w:left="0" w:right="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UCH</w:t>
      </w:r>
    </w:p>
    <w:p>
      <w:pPr>
        <w:spacing w:before="56"/>
        <w:ind w:left="3371" w:right="4768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TDC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  <w:cols w:num="2" w:equalWidth="0">
            <w:col w:w="3826" w:space="1875"/>
            <w:col w:w="853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tabs>
          <w:tab w:pos="9358" w:val="left" w:leader="none"/>
        </w:tabs>
        <w:spacing w:before="56"/>
        <w:ind w:left="359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  <w:tab/>
      </w:r>
      <w:r>
        <w:rPr>
          <w:rFonts w:ascii="Calibri"/>
          <w:position w:val="6"/>
          <w:sz w:val="22"/>
        </w:rPr>
        <w:t>NHA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</w:sect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129" w:after="0"/>
        <w:ind w:left="1540" w:right="0" w:hanging="721"/>
        <w:jc w:val="left"/>
      </w:pPr>
      <w:r>
        <w:rPr/>
        <w:pict>
          <v:group style="position:absolute;margin-left:145.5pt;margin-top:5.353125pt;width:560.1pt;height:415.65pt;mso-position-horizontal-relative:page;mso-position-vertical-relative:paragraph;z-index:-21181952" coordorigin="2910,107" coordsize="11202,8313">
            <v:shape style="position:absolute;left:3601;top:107;width:8408;height:8313" type="#_x0000_t75" stroked="false">
              <v:imagedata r:id="rId222" o:title=""/>
            </v:shape>
            <v:shape style="position:absolute;left:2910;top:707;width:4695;height:3270" type="#_x0000_t75" stroked="false">
              <v:imagedata r:id="rId314" o:title=""/>
            </v:shape>
            <v:shape style="position:absolute;left:8550;top:407;width:5145;height:3569" type="#_x0000_t75" stroked="false">
              <v:imagedata r:id="rId315" o:title=""/>
            </v:shape>
            <v:shape style="position:absolute;left:3010;top:4253;width:5232;height:3345" type="#_x0000_t75" stroked="false">
              <v:imagedata r:id="rId316" o:title=""/>
            </v:shape>
            <v:shape style="position:absolute;left:8322;top:4538;width:5790;height:3060" type="#_x0000_t75" stroked="false">
              <v:imagedata r:id="rId317" o:title=""/>
            </v:shape>
            <v:rect style="position:absolute;left:4545;top:634;width:1440;height:795" filled="true" fillcolor="#ffffff" stroked="false">
              <v:fill type="solid"/>
            </v:rect>
            <v:rect style="position:absolute;left:4545;top:634;width:1440;height:795" filled="false" stroked="true" strokeweight=".75pt" strokecolor="#000000">
              <v:stroke dashstyle="solid"/>
            </v:rect>
            <v:rect style="position:absolute;left:10380;top:634;width:1200;height:795" filled="true" fillcolor="#ffffff" stroked="false">
              <v:fill type="solid"/>
            </v:rect>
            <v:rect style="position:absolute;left:10380;top:634;width:1200;height:795" filled="false" stroked="true" strokeweight=".75pt" strokecolor="#000000">
              <v:stroke dashstyle="solid"/>
            </v:rect>
            <v:rect style="position:absolute;left:4830;top:4369;width:1155;height:747" filled="true" fillcolor="#ffffff" stroked="false">
              <v:fill type="solid"/>
            </v:rect>
            <v:rect style="position:absolute;left:4830;top:4369;width:1155;height:747" filled="false" stroked="true" strokeweight=".75pt" strokecolor="#000000">
              <v:stroke dashstyle="solid"/>
            </v:rect>
            <v:rect style="position:absolute;left:10695;top:4561;width:1335;height:723" filled="true" fillcolor="#ffffff" stroked="false">
              <v:fill type="solid"/>
            </v:rect>
            <v:rect style="position:absolute;left:10695;top:4561;width:1335;height:723" filled="false" stroked="true" strokeweight=".75pt" strokecolor="#000000">
              <v:stroke dashstyle="solid"/>
            </v:rect>
            <w10:wrap type="none"/>
          </v:group>
        </w:pict>
      </w:r>
      <w:r>
        <w:rPr/>
        <w:t>DAP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tabs>
          <w:tab w:pos="9192" w:val="left" w:leader="none"/>
        </w:tabs>
        <w:spacing w:before="57"/>
        <w:ind w:left="335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headerReference w:type="default" r:id="rId312"/>
          <w:footerReference w:type="default" r:id="rId313"/>
          <w:pgSz w:w="15840" w:h="12240" w:orient="landscape"/>
          <w:pgMar w:header="1731" w:footer="0" w:top="1980" w:bottom="280" w:left="1340" w:right="260"/>
        </w:sectPr>
      </w:pPr>
    </w:p>
    <w:p>
      <w:pPr>
        <w:spacing w:before="57"/>
        <w:ind w:left="0" w:right="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pStyle w:val="BodyText"/>
        <w:spacing w:before="4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"/>
        <w:ind w:left="3623" w:right="430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380" w:bottom="1200" w:left="1340" w:right="260"/>
          <w:cols w:num="2" w:equalWidth="0">
            <w:col w:w="4461" w:space="1406"/>
            <w:col w:w="8373"/>
          </w:cols>
        </w:sect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  <w:rPr>
          <w:sz w:val="20"/>
        </w:rPr>
      </w:pPr>
      <w:r>
        <w:rPr/>
        <w:pict>
          <v:group style="position:absolute;margin-left:115.5pt;margin-top:-3.676862pt;width:559.5pt;height:415.65pt;mso-position-horizontal-relative:page;mso-position-vertical-relative:paragraph;z-index:-21181440" coordorigin="2310,-74" coordsize="11190,8313">
            <v:shape style="position:absolute;left:3601;top:-74;width:8408;height:8313" type="#_x0000_t75" stroked="false">
              <v:imagedata r:id="rId222" o:title=""/>
            </v:shape>
            <v:shape style="position:absolute;left:2310;top:608;width:5700;height:2955" type="#_x0000_t75" stroked="false">
              <v:imagedata r:id="rId320" o:title=""/>
            </v:shape>
            <v:shape style="position:absolute;left:8040;top:728;width:5244;height:2835" type="#_x0000_t75" stroked="false">
              <v:imagedata r:id="rId321" o:title=""/>
            </v:shape>
            <v:shape style="position:absolute;left:2550;top:4667;width:5429;height:3420" type="#_x0000_t75" stroked="false">
              <v:imagedata r:id="rId322" o:title=""/>
            </v:shape>
            <v:shape style="position:absolute;left:8069;top:4667;width:5430;height:3420" type="#_x0000_t75" stroked="false">
              <v:imagedata r:id="rId323" o:title=""/>
            </v:shape>
            <v:rect style="position:absolute;left:4575;top:823;width:990;height:690" filled="true" fillcolor="#ffffff" stroked="false">
              <v:fill type="solid"/>
            </v:rect>
            <v:rect style="position:absolute;left:4575;top:823;width:990;height:690" filled="false" stroked="true" strokeweight=".75pt" strokecolor="#000000">
              <v:stroke dashstyle="solid"/>
            </v:rect>
            <v:rect style="position:absolute;left:10140;top:928;width:990;height:585" filled="true" fillcolor="#ffffff" stroked="false">
              <v:fill type="solid"/>
            </v:rect>
            <v:rect style="position:absolute;left:10140;top:928;width:990;height:585" filled="false" stroked="true" strokeweight=".75pt" strokecolor="#000000">
              <v:stroke dashstyle="solid"/>
            </v:rect>
            <v:rect style="position:absolute;left:4680;top:4909;width:1125;height:609" filled="true" fillcolor="#ffffff" stroked="false">
              <v:fill type="solid"/>
            </v:rect>
            <v:rect style="position:absolute;left:4680;top:4909;width:1125;height:609" filled="false" stroked="true" strokeweight=".75pt" strokecolor="#000000">
              <v:stroke dashstyle="solid"/>
            </v:rect>
            <v:rect style="position:absolute;left:10380;top:4684;width:1110;height:834" filled="true" fillcolor="#ffffff" stroked="false">
              <v:fill type="solid"/>
            </v:rect>
            <v:rect style="position:absolute;left:10380;top:4684;width:1110;height:834" filled="false" stroked="true" strokeweight=".75pt" strokecolor="#000000">
              <v:stroke dashstyle="solid"/>
            </v:rect>
            <w10:wrap type="none"/>
          </v:group>
        </w:pict>
      </w:r>
      <w:r>
        <w:rPr/>
        <w:t>ESD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tabs>
          <w:tab w:pos="8952" w:val="left" w:leader="none"/>
        </w:tabs>
        <w:spacing w:before="56"/>
        <w:ind w:left="338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</w:r>
      <w:r>
        <w:rPr>
          <w:rFonts w:ascii="Calibri"/>
          <w:position w:val="-10"/>
          <w:sz w:val="22"/>
        </w:rPr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spacing w:line="245" w:lineRule="exact" w:before="57"/>
        <w:ind w:left="919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line="245" w:lineRule="exact" w:before="0"/>
        <w:ind w:left="349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spacing w:after="0" w:line="245" w:lineRule="exact"/>
        <w:jc w:val="left"/>
        <w:rPr>
          <w:rFonts w:ascii="Calibri"/>
          <w:sz w:val="22"/>
        </w:rPr>
        <w:sectPr>
          <w:headerReference w:type="default" r:id="rId318"/>
          <w:footerReference w:type="default" r:id="rId319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</w:pPr>
      <w:r>
        <w:rPr/>
        <w:pict>
          <v:group style="position:absolute;margin-left:109.5pt;margin-top:-10.396863pt;width:595.3pt;height:415.65pt;mso-position-horizontal-relative:page;mso-position-vertical-relative:paragraph;z-index:-21180928" coordorigin="2190,-208" coordsize="11906,8313">
            <v:shape style="position:absolute;left:3601;top:-208;width:8408;height:8313" type="#_x0000_t75" stroked="false">
              <v:imagedata r:id="rId222" o:title=""/>
            </v:shape>
            <v:shape style="position:absolute;left:2190;top:644;width:5519;height:2459" type="#_x0000_t75" stroked="false">
              <v:imagedata r:id="rId326" o:title=""/>
            </v:shape>
            <v:shape style="position:absolute;left:7859;top:741;width:6237;height:2363" type="#_x0000_t75" stroked="false">
              <v:imagedata r:id="rId327" o:title=""/>
            </v:shape>
            <v:shape style="position:absolute;left:2430;top:3820;width:5771;height:3330" type="#_x0000_t75" stroked="false">
              <v:imagedata r:id="rId328" o:title=""/>
            </v:shape>
            <v:shape style="position:absolute;left:8351;top:3656;width:5369;height:3494" type="#_x0000_t75" stroked="false">
              <v:imagedata r:id="rId329" o:title=""/>
            </v:shape>
            <v:rect style="position:absolute;left:4425;top:820;width:1095;height:465" filled="true" fillcolor="#ffffff" stroked="false">
              <v:fill type="solid"/>
            </v:rect>
            <v:rect style="position:absolute;left:4425;top:820;width:1095;height:465" filled="false" stroked="true" strokeweight=".75pt" strokecolor="#000000">
              <v:stroke dashstyle="solid"/>
            </v:rect>
            <v:rect style="position:absolute;left:10425;top:820;width:1170;height:465" filled="true" fillcolor="#ffffff" stroked="false">
              <v:fill type="solid"/>
            </v:rect>
            <v:rect style="position:absolute;left:10425;top:820;width:1170;height:465" filled="false" stroked="true" strokeweight=".75pt" strokecolor="#000000">
              <v:stroke dashstyle="solid"/>
            </v:rect>
            <v:rect style="position:absolute;left:4665;top:4150;width:1545;height:465" filled="true" fillcolor="#ffffff" stroked="false">
              <v:fill type="solid"/>
            </v:rect>
            <v:rect style="position:absolute;left:4665;top:4150;width:1545;height:465" filled="false" stroked="true" strokeweight=".75pt" strokecolor="#000000">
              <v:stroke dashstyle="solid"/>
            </v:rect>
            <v:rect style="position:absolute;left:10425;top:3925;width:1650;height:555" filled="true" fillcolor="#ffffff" stroked="false">
              <v:fill type="solid"/>
            </v:rect>
            <v:rect style="position:absolute;left:10425;top:3925;width:1650;height:555" filled="false" stroked="true" strokeweight=".75pt" strokecolor="#000000">
              <v:stroke dashstyle="solid"/>
            </v:rect>
            <v:rect style="position:absolute;left:4590;top:2980;width:1545;height:615" filled="true" fillcolor="#ffffff" stroked="false">
              <v:fill type="solid"/>
            </v:rect>
            <v:rect style="position:absolute;left:4590;top:2980;width:1545;height:615" filled="false" stroked="true" strokeweight=".75pt" strokecolor="#000000">
              <v:stroke dashstyle="solid"/>
            </v:rect>
            <v:rect style="position:absolute;left:10545;top:2980;width:1650;height:525" filled="true" fillcolor="#ffffff" stroked="false">
              <v:fill type="solid"/>
            </v:rect>
            <v:rect style="position:absolute;left:10545;top:2980;width:1650;height:525" filled="false" stroked="true" strokeweight=".75pt" strokecolor="#000000">
              <v:stroke dashstyle="solid"/>
            </v:rect>
            <v:rect style="position:absolute;left:4815;top:6880;width:1800;height:390" filled="true" fillcolor="#ffffff" stroked="false">
              <v:fill type="solid"/>
            </v:rect>
            <v:rect style="position:absolute;left:4815;top:6880;width:1800;height:390" filled="false" stroked="true" strokeweight=".75pt" strokecolor="#000000">
              <v:stroke dashstyle="solid"/>
            </v:rect>
            <w10:wrap type="none"/>
          </v:group>
        </w:pict>
      </w:r>
      <w:r>
        <w:rPr/>
        <w:t>Effective</w:t>
      </w:r>
      <w:r>
        <w:rPr>
          <w:spacing w:val="-2"/>
        </w:rPr>
        <w:t> </w:t>
      </w:r>
      <w:r>
        <w:rPr/>
        <w:t>dose</w:t>
      </w:r>
      <w:r>
        <w:rPr>
          <w:spacing w:val="-2"/>
        </w:rPr>
        <w:t> </w:t>
      </w:r>
      <w:r>
        <w:rPr/>
        <w:t>group distribution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tabs>
          <w:tab w:pos="9238" w:val="left" w:leader="none"/>
        </w:tabs>
        <w:spacing w:before="57"/>
        <w:ind w:left="323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tabs>
          <w:tab w:pos="5955" w:val="left" w:leader="none"/>
        </w:tabs>
        <w:spacing w:before="0"/>
        <w:ind w:left="0" w:right="32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Effective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Dose</w:t>
        <w:tab/>
        <w:t>Effective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Dose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line="247" w:lineRule="exact" w:before="0"/>
        <w:ind w:left="923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line="247" w:lineRule="exact" w:before="0"/>
        <w:ind w:left="347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59"/>
        <w:ind w:left="362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7.25pt;margin-top:-1.18851pt;width:87.75pt;height:19.5pt;mso-position-horizontal-relative:page;mso-position-vertical-relative:paragraph;z-index:15862784" filled="true" fillcolor="#ffffff" stroked="false">
            <v:fill type="solid"/>
            <w10:wrap type="none"/>
          </v:rect>
        </w:pict>
      </w:r>
      <w:r>
        <w:rPr/>
        <w:pict>
          <v:shape style="position:absolute;margin-left:527.25pt;margin-top:-1.18851pt;width:87.75pt;height:19.5pt;mso-position-horizontal-relative:page;mso-position-vertical-relative:paragraph;z-index:15863296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Effective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0"/>
        </w:rPr>
        <w:t>Effective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Dose</w:t>
      </w:r>
    </w:p>
    <w:p>
      <w:pPr>
        <w:spacing w:after="0"/>
        <w:jc w:val="left"/>
        <w:rPr>
          <w:rFonts w:ascii="Calibri"/>
          <w:sz w:val="20"/>
        </w:rPr>
        <w:sectPr>
          <w:headerReference w:type="default" r:id="rId324"/>
          <w:footerReference w:type="default" r:id="rId325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6"/>
        <w:numPr>
          <w:ilvl w:val="0"/>
          <w:numId w:val="38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21"/>
        <w:jc w:val="left"/>
      </w:pPr>
      <w:r>
        <w:rPr/>
        <w:pict>
          <v:group style="position:absolute;margin-left:73.5pt;margin-top:-4.156873pt;width:645.550pt;height:415.65pt;mso-position-horizontal-relative:page;mso-position-vertical-relative:paragraph;z-index:-21179392" coordorigin="1470,-83" coordsize="12911,8313">
            <v:shape style="position:absolute;left:3601;top:-84;width:8408;height:8313" type="#_x0000_t75" stroked="false">
              <v:imagedata r:id="rId222" o:title=""/>
            </v:shape>
            <v:shape style="position:absolute;left:1590;top:368;width:5929;height:3382" type="#_x0000_t75" stroked="false">
              <v:imagedata r:id="rId332" o:title=""/>
            </v:shape>
            <v:shape style="position:absolute;left:7559;top:572;width:6150;height:3178" type="#_x0000_t75" stroked="false">
              <v:imagedata r:id="rId333" o:title=""/>
            </v:shape>
            <v:shape style="position:absolute;left:1470;top:4319;width:4901;height:3585" type="#_x0000_t75" stroked="false">
              <v:imagedata r:id="rId334" o:title=""/>
            </v:shape>
            <v:shape style="position:absolute;left:9821;top:3750;width:4560;height:4154" type="#_x0000_t75" stroked="false">
              <v:imagedata r:id="rId335" o:title=""/>
            </v:shape>
            <v:rect style="position:absolute;left:4089;top:551;width:1395;height:690" filled="true" fillcolor="#ffffff" stroked="false">
              <v:fill type="solid"/>
            </v:rect>
            <v:rect style="position:absolute;left:4089;top:551;width:1395;height:690" filled="false" stroked="true" strokeweight=".75pt" strokecolor="#000000">
              <v:stroke dashstyle="solid"/>
            </v:rect>
            <v:rect style="position:absolute;left:10148;top:629;width:1605;height:690" filled="true" fillcolor="#ffffff" stroked="false">
              <v:fill type="solid"/>
            </v:rect>
            <v:rect style="position:absolute;left:10148;top:629;width:1605;height:690" filled="false" stroked="true" strokeweight=".75pt" strokecolor="#000000">
              <v:stroke dashstyle="solid"/>
            </v:rect>
            <v:rect style="position:absolute;left:3369;top:4110;width:1245;height:774" filled="true" fillcolor="#ffffff" stroked="false">
              <v:fill type="solid"/>
            </v:rect>
            <v:rect style="position:absolute;left:3369;top:4110;width:1245;height:774" filled="false" stroked="true" strokeweight=".75pt" strokecolor="#000000">
              <v:stroke dashstyle="solid"/>
            </v:rect>
            <v:rect style="position:absolute;left:11303;top:3771;width:1185;height:864" filled="true" fillcolor="#ffffff" stroked="false">
              <v:fill type="solid"/>
            </v:rect>
            <v:rect style="position:absolute;left:11303;top:3771;width:1185;height:864" filled="false" stroked="true" strokeweight=".75pt" strokecolor="#000000">
              <v:stroke dashstyle="solid"/>
            </v:rect>
            <w10:wrap type="none"/>
          </v:group>
        </w:pict>
      </w:r>
      <w:r>
        <w:rPr/>
        <w:t>Estimated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disrtibution</w:t>
      </w:r>
    </w:p>
    <w:p>
      <w:pPr>
        <w:pStyle w:val="BodyText"/>
        <w:spacing w:before="6"/>
        <w:rPr>
          <w:b/>
          <w:i/>
          <w:sz w:val="18"/>
        </w:rPr>
      </w:pPr>
    </w:p>
    <w:p>
      <w:pPr>
        <w:tabs>
          <w:tab w:pos="8962" w:val="left" w:leader="none"/>
        </w:tabs>
        <w:spacing w:before="56"/>
        <w:ind w:left="290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UCH</w:t>
        <w:tab/>
      </w:r>
      <w:r>
        <w:rPr>
          <w:rFonts w:ascii="Calibri"/>
          <w:position w:val="-6"/>
          <w:sz w:val="22"/>
        </w:rPr>
        <w:t>TDC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93"/>
        <w:ind w:left="1011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NHA</w:t>
      </w:r>
    </w:p>
    <w:p>
      <w:pPr>
        <w:spacing w:before="70"/>
        <w:ind w:left="21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OAUTHC</w:t>
      </w:r>
    </w:p>
    <w:p>
      <w:pPr>
        <w:spacing w:after="0"/>
        <w:jc w:val="left"/>
        <w:rPr>
          <w:rFonts w:ascii="Calibri"/>
          <w:sz w:val="22"/>
        </w:rPr>
        <w:sectPr>
          <w:headerReference w:type="default" r:id="rId330"/>
          <w:footerReference w:type="default" r:id="rId331"/>
          <w:pgSz w:w="15840" w:h="12240" w:orient="landscape"/>
          <w:pgMar w:header="1731" w:footer="0" w:top="1980" w:bottom="280" w:left="1340" w:right="2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Heading6"/>
        <w:tabs>
          <w:tab w:pos="2260" w:val="left" w:leader="none"/>
        </w:tabs>
        <w:spacing w:before="90"/>
        <w:ind w:left="820" w:firstLine="0"/>
      </w:pPr>
      <w:r>
        <w:rPr/>
        <w:pict>
          <v:group style="position:absolute;margin-left:105.620003pt;margin-top:9.52312pt;width:667.75pt;height:415.65pt;mso-position-horizontal-relative:page;mso-position-vertical-relative:paragraph;z-index:-21178880" coordorigin="2112,190" coordsize="13355,8313">
            <v:shape style="position:absolute;left:3601;top:190;width:8408;height:8313" type="#_x0000_t75" stroked="false">
              <v:imagedata r:id="rId222" o:title=""/>
            </v:shape>
            <v:rect style="position:absolute;left:2112;top:4159;width:13355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4.9.7:</w:t>
        <w:tab/>
        <w:t>Position of</w:t>
      </w:r>
      <w:r>
        <w:rPr>
          <w:spacing w:val="-1"/>
        </w:rPr>
        <w:t> </w:t>
      </w:r>
      <w:r>
        <w:rPr/>
        <w:t>Radiographic</w:t>
      </w:r>
      <w:r>
        <w:rPr>
          <w:spacing w:val="-1"/>
        </w:rPr>
        <w:t> </w:t>
      </w:r>
      <w:r>
        <w:rPr/>
        <w:t>Accessories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X-ray</w:t>
      </w:r>
      <w:r>
        <w:rPr>
          <w:spacing w:val="-1"/>
        </w:rPr>
        <w:t> </w:t>
      </w:r>
      <w:r>
        <w:rPr/>
        <w:t>tube/couch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centres</w:t>
      </w:r>
    </w:p>
    <w:p>
      <w:pPr>
        <w:pStyle w:val="BodyText"/>
        <w:spacing w:before="6"/>
        <w:rPr>
          <w:b/>
          <w:i/>
          <w:sz w:val="29"/>
        </w:rPr>
      </w:pP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1"/>
      </w:tblGrid>
      <w:tr>
        <w:trPr>
          <w:trHeight w:val="474" w:hRule="atLeast"/>
        </w:trPr>
        <w:tc>
          <w:tcPr>
            <w:tcW w:w="13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14" w:val="left" w:leader="none"/>
                <w:tab w:pos="4154" w:val="left" w:leader="none"/>
                <w:tab w:pos="5774" w:val="left" w:leader="none"/>
                <w:tab w:pos="7248" w:val="left" w:leader="none"/>
                <w:tab w:pos="8316" w:val="left" w:leader="none"/>
                <w:tab w:pos="9876" w:val="left" w:leader="none"/>
              </w:tabs>
              <w:spacing w:line="228" w:lineRule="exact"/>
              <w:ind w:left="10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Area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room</w:t>
              <w:tab/>
              <w:t>Operator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stand</w:t>
              <w:tab/>
              <w:t>Leaded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entrance</w:t>
              <w:tab/>
              <w:t>Changing</w:t>
              <w:tab/>
              <w:t>Chest</w:t>
              <w:tab/>
              <w:t>Cassette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window</w:t>
              <w:tab/>
              <w:t>Dark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room wall</w:t>
            </w:r>
          </w:p>
          <w:p>
            <w:pPr>
              <w:pStyle w:val="TableParagraph"/>
              <w:tabs>
                <w:tab w:pos="3101" w:val="left" w:leader="none"/>
                <w:tab w:pos="4462" w:val="left" w:leader="none"/>
                <w:tab w:pos="5832" w:val="left" w:leader="none"/>
                <w:tab w:pos="7198" w:val="left" w:leader="none"/>
                <w:tab w:pos="8652" w:val="left" w:leader="none"/>
                <w:tab w:pos="10083" w:val="left" w:leader="none"/>
              </w:tabs>
              <w:spacing w:line="225" w:lineRule="exact" w:before="1"/>
              <w:ind w:left="13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(cm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x cm)</w:t>
              <w:tab/>
            </w:r>
            <w:r>
              <w:rPr>
                <w:rFonts w:ascii="Calibri"/>
                <w:b/>
                <w:i/>
                <w:sz w:val="20"/>
              </w:rPr>
              <w:t>(cm)</w:t>
              <w:tab/>
              <w:t>door</w:t>
            </w:r>
            <w:r>
              <w:rPr>
                <w:rFonts w:ascii="Calibri"/>
                <w:b/>
                <w:i/>
                <w:spacing w:val="7"/>
                <w:sz w:val="20"/>
              </w:rPr>
              <w:t> </w:t>
            </w:r>
            <w:r>
              <w:rPr>
                <w:b/>
                <w:i/>
                <w:sz w:val="20"/>
              </w:rPr>
              <w:t>(cm)</w:t>
              <w:tab/>
              <w:t>cubicle</w:t>
            </w:r>
            <w:r>
              <w:rPr>
                <w:b/>
                <w:i/>
                <w:spacing w:val="48"/>
                <w:sz w:val="20"/>
              </w:rPr>
              <w:t> </w:t>
            </w:r>
            <w:r>
              <w:rPr>
                <w:b/>
                <w:i/>
                <w:sz w:val="20"/>
              </w:rPr>
              <w:t>(cm)</w:t>
              <w:tab/>
              <w:t>Stand (cm)</w:t>
              <w:tab/>
              <w:t>(cm)</w:t>
              <w:tab/>
              <w:t>(cm)</w:t>
            </w:r>
          </w:p>
        </w:tc>
      </w:tr>
      <w:tr>
        <w:trPr>
          <w:trHeight w:val="2407" w:hRule="atLeast"/>
        </w:trPr>
        <w:tc>
          <w:tcPr>
            <w:tcW w:w="13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Centre</w:t>
            </w:r>
          </w:p>
          <w:p>
            <w:pPr>
              <w:pStyle w:val="TableParagraph"/>
              <w:tabs>
                <w:tab w:pos="1331" w:val="left" w:leader="none"/>
                <w:tab w:pos="2878" w:val="left" w:leader="none"/>
                <w:tab w:pos="4332" w:val="left" w:leader="none"/>
                <w:tab w:pos="5677" w:val="left" w:leader="none"/>
                <w:tab w:pos="6725" w:val="left" w:leader="none"/>
                <w:tab w:pos="8022" w:val="left" w:leader="none"/>
                <w:tab w:pos="9467" w:val="right" w:leader="none"/>
              </w:tabs>
              <w:spacing w:before="223"/>
              <w:ind w:left="107"/>
              <w:rPr>
                <w:sz w:val="20"/>
              </w:rPr>
            </w:pPr>
            <w:r>
              <w:rPr>
                <w:sz w:val="20"/>
              </w:rPr>
              <w:t>UCH</w:t>
              <w:tab/>
              <w:t>400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800</w:t>
              <w:tab/>
              <w:t>180</w:t>
              <w:tab/>
              <w:t>350</w:t>
              <w:tab/>
              <w:t>300</w:t>
              <w:tab/>
              <w:t>174</w:t>
              <w:tab/>
              <w:t>215</w:t>
              <w:tab/>
              <w:t>215</w:t>
            </w:r>
          </w:p>
          <w:p>
            <w:pPr>
              <w:pStyle w:val="TableParagraph"/>
              <w:tabs>
                <w:tab w:pos="1360" w:val="left" w:leader="none"/>
                <w:tab w:pos="2907" w:val="left" w:leader="none"/>
                <w:tab w:pos="4352" w:val="left" w:leader="none"/>
                <w:tab w:pos="5697" w:val="left" w:leader="none"/>
                <w:tab w:pos="6745" w:val="left" w:leader="none"/>
                <w:tab w:pos="8042" w:val="left" w:leader="none"/>
                <w:tab w:pos="9510" w:val="right" w:leader="none"/>
              </w:tabs>
              <w:spacing w:before="347"/>
              <w:ind w:left="107"/>
              <w:rPr>
                <w:sz w:val="20"/>
              </w:rPr>
            </w:pPr>
            <w:r>
              <w:rPr>
                <w:sz w:val="20"/>
              </w:rPr>
              <w:t>TDC</w:t>
              <w:tab/>
              <w:t>350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  <w:tab/>
              <w:t>200</w:t>
              <w:tab/>
              <w:t>205</w:t>
              <w:tab/>
              <w:t>100</w:t>
              <w:tab/>
              <w:t>160</w:t>
              <w:tab/>
              <w:t>135</w:t>
              <w:tab/>
              <w:t>135</w:t>
            </w:r>
          </w:p>
          <w:p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>
            <w:pPr>
              <w:pStyle w:val="TableParagraph"/>
              <w:tabs>
                <w:tab w:pos="1391" w:val="left" w:leader="none"/>
                <w:tab w:pos="2938" w:val="left" w:leader="none"/>
                <w:tab w:pos="4386" w:val="left" w:leader="none"/>
                <w:tab w:pos="5731" w:val="left" w:leader="none"/>
                <w:tab w:pos="6795" w:val="left" w:leader="none"/>
                <w:tab w:pos="8092" w:val="left" w:leader="none"/>
                <w:tab w:pos="9277" w:val="left" w:leader="none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OAUTHC</w:t>
              <w:tab/>
              <w:t>450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600</w:t>
              <w:tab/>
              <w:t>183</w:t>
              <w:tab/>
              <w:t>209</w:t>
              <w:tab/>
              <w:t>180</w:t>
              <w:tab/>
              <w:t>152</w:t>
              <w:tab/>
              <w:t>NA</w:t>
              <w:tab/>
              <w:t>NA</w:t>
            </w:r>
          </w:p>
          <w:p>
            <w:pPr>
              <w:pStyle w:val="TableParagraph"/>
              <w:spacing w:before="1"/>
              <w:rPr>
                <w:b/>
                <w:i/>
                <w:sz w:val="30"/>
              </w:rPr>
            </w:pPr>
          </w:p>
          <w:p>
            <w:pPr>
              <w:pStyle w:val="TableParagraph"/>
              <w:tabs>
                <w:tab w:pos="1343" w:val="left" w:leader="none"/>
                <w:tab w:pos="2933" w:val="left" w:leader="none"/>
                <w:tab w:pos="4381" w:val="left" w:leader="none"/>
                <w:tab w:pos="5726" w:val="left" w:leader="none"/>
                <w:tab w:pos="6774" w:val="left" w:leader="none"/>
                <w:tab w:pos="8071" w:val="left" w:leader="none"/>
                <w:tab w:pos="9279" w:val="left" w:leader="none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NHA</w:t>
              <w:tab/>
              <w:t>550 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  <w:tab/>
              <w:t>400</w:t>
              <w:tab/>
              <w:t>350</w:t>
              <w:tab/>
              <w:t>367</w:t>
              <w:tab/>
              <w:t>180</w:t>
              <w:tab/>
              <w:t>NA</w:t>
              <w:tab/>
              <w:t>NA</w:t>
            </w:r>
          </w:p>
        </w:tc>
      </w:tr>
    </w:tbl>
    <w:sectPr>
      <w:headerReference w:type="default" r:id="rId336"/>
      <w:footerReference w:type="default" r:id="rId337"/>
      <w:pgSz w:w="15840" w:h="12240" w:orient="landscape"/>
      <w:pgMar w:header="0" w:footer="0" w:top="1140" w:bottom="280" w:left="1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609985pt;margin-top:730.255981pt;width:20.9pt;height:13.05pt;mso-position-horizontal-relative:page;mso-position-vertical-relative:page;z-index:-21314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8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8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7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7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6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6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5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5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4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4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14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3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3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2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1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00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8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7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7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6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6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13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5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4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4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3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3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2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2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1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1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90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12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9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9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8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8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7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7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6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6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5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5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311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4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4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3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3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2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2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1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1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0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80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10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9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9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8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8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7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7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6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6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5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5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10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4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4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3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3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25pt;margin-top:727.602661pt;width:24pt;height:15.3pt;mso-position-horizontal-relative:page;mso-position-vertical-relative:page;z-index:-21272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09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5pt;margin-top:727.602661pt;width:18pt;height:15.3pt;mso-position-horizontal-relative:page;mso-position-vertical-relative:page;z-index:-21309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346642pt;width:237.8pt;height:15.3pt;mso-position-horizontal-relative:page;mso-position-vertical-relative:page;z-index:-21313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4.1: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Radiation Exposure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per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tube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loading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54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4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4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346642pt;width:292.6pt;height:15.3pt;mso-position-horizontal-relative:page;mso-position-vertical-relative:page;z-index:-21312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4.2: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Radiation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Dose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per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tube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loading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(Beam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Output)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466644pt;width:132.35pt;height:15.3pt;mso-position-horizontal-relative:page;mso-position-vertical-relative:page;z-index:-21302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c.  </w:t>
                </w:r>
                <w:r>
                  <w:rPr>
                    <w:b/>
                    <w:i/>
                    <w:spacing w:val="1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Thoracic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Examination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466644pt;width:170.3pt;height:15.3pt;mso-position-horizontal-relative:page;mso-position-vertical-relative:page;z-index:-21301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e.  </w:t>
                </w:r>
                <w:r>
                  <w:rPr>
                    <w:b/>
                    <w:i/>
                    <w:spacing w:val="1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Pelvic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Examination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per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centre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346642pt;width:366.1pt;height:15.3pt;mso-position-horizontal-relative:page;mso-position-vertical-relative:page;z-index:-21300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4.9.5: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Estimated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Risk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fatal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cancer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associated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with</w:t>
                </w:r>
                <w:r>
                  <w:rPr>
                    <w:b/>
                    <w:i/>
                    <w:spacing w:val="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different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x-ray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466644pt;width:61pt;height:15.3pt;mso-position-horizontal-relative:page;mso-position-vertical-relative:page;z-index:-21299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4.9.6: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3.419998pt;margin-top:71.466644pt;width:347.4pt;height:15.3pt;mso-position-horizontal-relative:page;mso-position-vertical-relative:page;z-index:-212992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Modal</w:t>
                </w:r>
                <w:r>
                  <w:rPr>
                    <w:b/>
                    <w:i/>
                    <w:spacing w:val="2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Ranges</w:t>
                </w:r>
                <w:r>
                  <w:rPr>
                    <w:b/>
                    <w:i/>
                    <w:spacing w:val="2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19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measurable</w:t>
                </w:r>
                <w:r>
                  <w:rPr>
                    <w:b/>
                    <w:i/>
                    <w:spacing w:val="2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quantities</w:t>
                </w:r>
                <w:r>
                  <w:rPr>
                    <w:b/>
                    <w:i/>
                    <w:spacing w:val="2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at</w:t>
                </w:r>
                <w:r>
                  <w:rPr>
                    <w:b/>
                    <w:i/>
                    <w:spacing w:val="2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the</w:t>
                </w:r>
                <w:r>
                  <w:rPr>
                    <w:b/>
                    <w:i/>
                    <w:spacing w:val="19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centres</w:t>
                </w:r>
                <w:r>
                  <w:rPr>
                    <w:b/>
                    <w:i/>
                    <w:spacing w:val="2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considered</w:t>
                </w:r>
                <w:r>
                  <w:rPr>
                    <w:b/>
                    <w:i/>
                    <w:spacing w:val="2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in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1.419998pt;margin-top:71.466644pt;width:419.8pt;height:15.3pt;mso-position-horizontal-relative:page;mso-position-vertical-relative:page;z-index:-21298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Fig</w:t>
                </w:r>
                <w:r>
                  <w:rPr>
                    <w:b/>
                    <w:i/>
                    <w:spacing w:val="4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4.2:</w:t>
                </w:r>
                <w:r>
                  <w:rPr>
                    <w:b/>
                    <w:i/>
                    <w:spacing w:val="38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Bar</w:t>
                </w:r>
                <w:r>
                  <w:rPr>
                    <w:b/>
                    <w:i/>
                    <w:spacing w:val="39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Charts</w:t>
                </w:r>
                <w:r>
                  <w:rPr>
                    <w:b/>
                    <w:i/>
                    <w:spacing w:val="4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showing</w:t>
                </w:r>
                <w:r>
                  <w:rPr>
                    <w:b/>
                    <w:i/>
                    <w:spacing w:val="39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frequency</w:t>
                </w:r>
                <w:r>
                  <w:rPr>
                    <w:b/>
                    <w:i/>
                    <w:spacing w:val="4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group</w:t>
                </w:r>
                <w:r>
                  <w:rPr>
                    <w:b/>
                    <w:i/>
                    <w:spacing w:val="4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distribution</w:t>
                </w:r>
                <w:r>
                  <w:rPr>
                    <w:b/>
                    <w:i/>
                    <w:spacing w:val="4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39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x-ray</w:t>
                </w:r>
                <w:r>
                  <w:rPr>
                    <w:b/>
                    <w:i/>
                    <w:spacing w:val="4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examination,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7.419998pt;margin-top:71.346642pt;width:74.25pt;height:15.3pt;mso-position-horizontal-relative:page;mso-position-vertical-relative:page;z-index:-21295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 contd.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85.76664pt;width:609.75pt;height:15.3pt;mso-position-horizontal-relative:page;mso-position-vertical-relative:page;z-index:-21272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4.9.3: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Comparison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between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the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values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effective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dose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(mGy) obtained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in this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study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with</w:t>
                </w:r>
                <w:r>
                  <w:rPr>
                    <w:b/>
                    <w:i/>
                    <w:spacing w:val="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those from</w:t>
                </w:r>
                <w:r>
                  <w:rPr>
                    <w:b/>
                    <w:i/>
                    <w:spacing w:val="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other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studies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for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85.76664pt;width:507.95pt;height:15.3pt;mso-position-horizontal-relative:page;mso-position-vertical-relative:page;z-index:-21271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4.9.4: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Radiation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detriment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(with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respect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to</w:t>
                </w:r>
                <w:r>
                  <w:rPr>
                    <w:b/>
                    <w:i/>
                    <w:spacing w:val="-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various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organs)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associated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with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different radiological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7.099998pt;margin-top:85.784515pt;width:75.650pt;height:13.05pt;mso-position-horizontal-relative:page;mso-position-vertical-relative:page;z-index:-21271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Table</w:t>
                </w:r>
                <w:r>
                  <w:rPr>
                    <w:b/>
                    <w:i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sz w:val="20"/>
                  </w:rPr>
                  <w:t>4.9.4 contd.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7.099998pt;margin-top:85.784515pt;width:75.55pt;height:13.05pt;mso-position-horizontal-relative:page;mso-position-vertical-relative:page;z-index:-21270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Table</w:t>
                </w:r>
                <w:r>
                  <w:rPr>
                    <w:b/>
                    <w:i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sz w:val="20"/>
                  </w:rPr>
                  <w:t>4.9.4</w:t>
                </w:r>
                <w:r>
                  <w:rPr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sz w:val="20"/>
                  </w:rPr>
                  <w:t>contd.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85.76664pt;width:399.3pt;height:15.3pt;mso-position-horizontal-relative:page;mso-position-vertical-relative:page;z-index:-21270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3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4.9.5: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Estimated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Risk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fatal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cancer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associated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with</w:t>
                </w:r>
                <w:r>
                  <w:rPr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different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radiological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85.886642pt;width:61pt;height:15.3pt;mso-position-horizontal-relative:page;mso-position-vertical-relative:page;z-index:-21269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Table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4.9.6:</w:t>
                </w:r>
              </w:p>
            </w:txbxContent>
          </v:textbox>
          <w10:wrap type="none"/>
        </v:shape>
      </w:pict>
    </w:r>
    <w:r>
      <w:rPr/>
      <w:pict>
        <v:shape style="position:absolute;margin-left:179.020004pt;margin-top:85.886642pt;width:267.7pt;height:15.3pt;mso-position-horizontal-relative:page;mso-position-vertical-relative:page;z-index:-21268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Modal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Ranges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-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measurable</w:t>
                </w:r>
                <w:r>
                  <w:rPr>
                    <w:b/>
                    <w:i/>
                    <w:spacing w:val="-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quantities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at</w:t>
                </w:r>
                <w:r>
                  <w:rPr>
                    <w:b/>
                    <w:i/>
                    <w:spacing w:val="-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the centres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85.886642pt;width:613.950pt;height:15.3pt;mso-position-horizontal-relative:page;mso-position-vertical-relative:page;z-index:-21268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Fig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4.2:</w:t>
                </w:r>
                <w:r>
                  <w:rPr>
                    <w:b/>
                    <w:i/>
                    <w:spacing w:val="1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Bar</w:t>
                </w:r>
                <w:r>
                  <w:rPr>
                    <w:b/>
                    <w:i/>
                    <w:spacing w:val="1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Charts</w:t>
                </w:r>
                <w:r>
                  <w:rPr>
                    <w:b/>
                    <w:i/>
                    <w:spacing w:val="17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showing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frequency</w:t>
                </w:r>
                <w:r>
                  <w:rPr>
                    <w:b/>
                    <w:i/>
                    <w:spacing w:val="16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group</w:t>
                </w:r>
                <w:r>
                  <w:rPr>
                    <w:b/>
                    <w:i/>
                    <w:spacing w:val="16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distribution</w:t>
                </w:r>
                <w:r>
                  <w:rPr>
                    <w:b/>
                    <w:i/>
                    <w:spacing w:val="16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of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x-ray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examination,</w:t>
                </w:r>
                <w:r>
                  <w:rPr>
                    <w:b/>
                    <w:i/>
                    <w:spacing w:val="9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Age,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sex,</w:t>
                </w:r>
                <w:r>
                  <w:rPr>
                    <w:b/>
                    <w:i/>
                    <w:spacing w:val="1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Body</w:t>
                </w:r>
                <w:r>
                  <w:rPr>
                    <w:b/>
                    <w:i/>
                    <w:spacing w:val="14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Mass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Index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(BMI)</w:t>
                </w:r>
                <w:r>
                  <w:rPr>
                    <w:b/>
                    <w:i/>
                    <w:spacing w:val="15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,</w:t>
                </w:r>
                <w:r>
                  <w:rPr>
                    <w:b/>
                    <w:i/>
                    <w:spacing w:val="12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kV,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020004pt;margin-top:85.526642pt;width:74.25pt;height:15.3pt;mso-position-horizontal-relative:page;mso-position-vertical-relative:page;z-index:-21267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7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6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6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3.020004pt;margin-top:85.526642pt;width:74.25pt;height:15.3pt;mso-position-horizontal-relative:page;mso-position-vertical-relative:page;z-index:-21265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Fig.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4.2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contd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lowerRoman"/>
      <w:lvlText w:val="(%1)"/>
      <w:lvlJc w:val="left"/>
      <w:pPr>
        <w:ind w:left="1600" w:hanging="780"/>
        <w:jc w:val="right"/>
      </w:pPr>
      <w:rPr>
        <w:rFonts w:hint="default"/>
        <w:b/>
        <w:bCs/>
        <w:i/>
        <w:i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4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8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2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8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4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12" w:hanging="78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0"/>
      <w:numFmt w:val="upperRoman"/>
      <w:lvlText w:val="%1-"/>
      <w:lvlJc w:val="left"/>
      <w:pPr>
        <w:ind w:left="731" w:hanging="212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18"/>
        <w:szCs w:val="1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40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3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7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0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51" w:hanging="4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8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8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320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0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2908" w:hanging="78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908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32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78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3268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68" w:hanging="78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0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(%1)"/>
      <w:lvlJc w:val="left"/>
      <w:pPr>
        <w:ind w:left="2548" w:hanging="78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42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4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78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2188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4" w:hanging="4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2548" w:hanging="7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548" w:hanging="78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548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7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2488" w:hanging="41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88" w:hanging="4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320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2548" w:hanging="4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20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1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8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320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."/>
      <w:lvlJc w:val="left"/>
      <w:pPr>
        <w:ind w:left="2114" w:hanging="34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4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8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4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2" w:hanging="34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28" w:hanging="6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5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3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2" w:hanging="6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."/>
      <w:lvlJc w:val="left"/>
      <w:pPr>
        <w:ind w:left="2128" w:hanging="34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4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8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4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2" w:hanging="34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4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8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7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3" w:hanging="7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0"/>
      <w:numFmt w:val="upperRoman"/>
      <w:lvlText w:val="%1-"/>
      <w:lvlJc w:val="left"/>
      <w:pPr>
        <w:ind w:left="1480" w:hanging="25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4459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48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7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6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5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4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93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82" w:hanging="197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2"/>
      <w:ind w:left="148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20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22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830"/>
      <w:outlineLvl w:val="1"/>
    </w:pPr>
    <w:rPr>
      <w:rFonts w:ascii="Verdana" w:hAnsi="Verdana" w:eastAsia="Verdana" w:cs="Verdana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6"/>
      <w:ind w:left="70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7"/>
      <w:ind w:left="973" w:right="1650"/>
      <w:jc w:val="center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768"/>
      <w:outlineLvl w:val="4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488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488" w:hanging="721"/>
      <w:outlineLvl w:val="6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8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freepatentsonline.com/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://www.themesotheliomalibrary.com/ct-scanner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hyperlink" Target="http://www.spectrumxray.com/medical_xray_equipment.html)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hyperlink" Target="http://www.sprawls.org/ppmi2/radpen)" TargetMode="External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header" Target="header1.xml"/><Relationship Id="rId28" Type="http://schemas.openxmlformats.org/officeDocument/2006/relationships/footer" Target="footer3.xml"/><Relationship Id="rId29" Type="http://schemas.openxmlformats.org/officeDocument/2006/relationships/header" Target="header2.xml"/><Relationship Id="rId30" Type="http://schemas.openxmlformats.org/officeDocument/2006/relationships/footer" Target="footer4.xml"/><Relationship Id="rId31" Type="http://schemas.openxmlformats.org/officeDocument/2006/relationships/header" Target="header3.xml"/><Relationship Id="rId32" Type="http://schemas.openxmlformats.org/officeDocument/2006/relationships/footer" Target="footer5.xm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header" Target="header4.xml"/><Relationship Id="rId54" Type="http://schemas.openxmlformats.org/officeDocument/2006/relationships/footer" Target="footer6.xml"/><Relationship Id="rId55" Type="http://schemas.openxmlformats.org/officeDocument/2006/relationships/header" Target="header5.xml"/><Relationship Id="rId56" Type="http://schemas.openxmlformats.org/officeDocument/2006/relationships/footer" Target="footer7.xml"/><Relationship Id="rId57" Type="http://schemas.openxmlformats.org/officeDocument/2006/relationships/header" Target="header6.xml"/><Relationship Id="rId58" Type="http://schemas.openxmlformats.org/officeDocument/2006/relationships/footer" Target="footer8.xml"/><Relationship Id="rId59" Type="http://schemas.openxmlformats.org/officeDocument/2006/relationships/header" Target="header7.xml"/><Relationship Id="rId60" Type="http://schemas.openxmlformats.org/officeDocument/2006/relationships/footer" Target="footer9.xml"/><Relationship Id="rId61" Type="http://schemas.openxmlformats.org/officeDocument/2006/relationships/header" Target="header8.xml"/><Relationship Id="rId62" Type="http://schemas.openxmlformats.org/officeDocument/2006/relationships/footer" Target="footer10.xml"/><Relationship Id="rId63" Type="http://schemas.openxmlformats.org/officeDocument/2006/relationships/header" Target="header9.xml"/><Relationship Id="rId64" Type="http://schemas.openxmlformats.org/officeDocument/2006/relationships/footer" Target="footer11.xml"/><Relationship Id="rId65" Type="http://schemas.openxmlformats.org/officeDocument/2006/relationships/header" Target="header10.xml"/><Relationship Id="rId66" Type="http://schemas.openxmlformats.org/officeDocument/2006/relationships/footer" Target="footer12.xml"/><Relationship Id="rId67" Type="http://schemas.openxmlformats.org/officeDocument/2006/relationships/header" Target="header11.xml"/><Relationship Id="rId68" Type="http://schemas.openxmlformats.org/officeDocument/2006/relationships/footer" Target="footer13.xml"/><Relationship Id="rId69" Type="http://schemas.openxmlformats.org/officeDocument/2006/relationships/header" Target="header12.xml"/><Relationship Id="rId70" Type="http://schemas.openxmlformats.org/officeDocument/2006/relationships/footer" Target="footer14.xml"/><Relationship Id="rId71" Type="http://schemas.openxmlformats.org/officeDocument/2006/relationships/header" Target="header13.xml"/><Relationship Id="rId72" Type="http://schemas.openxmlformats.org/officeDocument/2006/relationships/footer" Target="footer15.xml"/><Relationship Id="rId73" Type="http://schemas.openxmlformats.org/officeDocument/2006/relationships/header" Target="header14.xml"/><Relationship Id="rId74" Type="http://schemas.openxmlformats.org/officeDocument/2006/relationships/footer" Target="footer16.xml"/><Relationship Id="rId75" Type="http://schemas.openxmlformats.org/officeDocument/2006/relationships/header" Target="header15.xml"/><Relationship Id="rId76" Type="http://schemas.openxmlformats.org/officeDocument/2006/relationships/footer" Target="footer17.xml"/><Relationship Id="rId77" Type="http://schemas.openxmlformats.org/officeDocument/2006/relationships/header" Target="header16.xml"/><Relationship Id="rId78" Type="http://schemas.openxmlformats.org/officeDocument/2006/relationships/footer" Target="footer18.xml"/><Relationship Id="rId79" Type="http://schemas.openxmlformats.org/officeDocument/2006/relationships/header" Target="header17.xml"/><Relationship Id="rId80" Type="http://schemas.openxmlformats.org/officeDocument/2006/relationships/footer" Target="footer19.xml"/><Relationship Id="rId81" Type="http://schemas.openxmlformats.org/officeDocument/2006/relationships/header" Target="header18.xml"/><Relationship Id="rId82" Type="http://schemas.openxmlformats.org/officeDocument/2006/relationships/footer" Target="footer20.xml"/><Relationship Id="rId83" Type="http://schemas.openxmlformats.org/officeDocument/2006/relationships/header" Target="header19.xml"/><Relationship Id="rId84" Type="http://schemas.openxmlformats.org/officeDocument/2006/relationships/footer" Target="footer21.xml"/><Relationship Id="rId85" Type="http://schemas.openxmlformats.org/officeDocument/2006/relationships/header" Target="header20.xml"/><Relationship Id="rId86" Type="http://schemas.openxmlformats.org/officeDocument/2006/relationships/footer" Target="footer22.xml"/><Relationship Id="rId87" Type="http://schemas.openxmlformats.org/officeDocument/2006/relationships/header" Target="header21.xml"/><Relationship Id="rId88" Type="http://schemas.openxmlformats.org/officeDocument/2006/relationships/footer" Target="footer23.xml"/><Relationship Id="rId89" Type="http://schemas.openxmlformats.org/officeDocument/2006/relationships/header" Target="header22.xml"/><Relationship Id="rId90" Type="http://schemas.openxmlformats.org/officeDocument/2006/relationships/footer" Target="footer24.xml"/><Relationship Id="rId91" Type="http://schemas.openxmlformats.org/officeDocument/2006/relationships/header" Target="header23.xml"/><Relationship Id="rId92" Type="http://schemas.openxmlformats.org/officeDocument/2006/relationships/footer" Target="footer25.xml"/><Relationship Id="rId93" Type="http://schemas.openxmlformats.org/officeDocument/2006/relationships/header" Target="header24.xml"/><Relationship Id="rId94" Type="http://schemas.openxmlformats.org/officeDocument/2006/relationships/footer" Target="footer26.xml"/><Relationship Id="rId95" Type="http://schemas.openxmlformats.org/officeDocument/2006/relationships/header" Target="header25.xml"/><Relationship Id="rId96" Type="http://schemas.openxmlformats.org/officeDocument/2006/relationships/footer" Target="footer27.xml"/><Relationship Id="rId97" Type="http://schemas.openxmlformats.org/officeDocument/2006/relationships/header" Target="header26.xml"/><Relationship Id="rId98" Type="http://schemas.openxmlformats.org/officeDocument/2006/relationships/footer" Target="footer28.xml"/><Relationship Id="rId99" Type="http://schemas.openxmlformats.org/officeDocument/2006/relationships/header" Target="header27.xml"/><Relationship Id="rId100" Type="http://schemas.openxmlformats.org/officeDocument/2006/relationships/footer" Target="footer29.xml"/><Relationship Id="rId101" Type="http://schemas.openxmlformats.org/officeDocument/2006/relationships/header" Target="header28.xml"/><Relationship Id="rId102" Type="http://schemas.openxmlformats.org/officeDocument/2006/relationships/footer" Target="footer30.xml"/><Relationship Id="rId103" Type="http://schemas.openxmlformats.org/officeDocument/2006/relationships/header" Target="header29.xml"/><Relationship Id="rId104" Type="http://schemas.openxmlformats.org/officeDocument/2006/relationships/footer" Target="footer31.xml"/><Relationship Id="rId105" Type="http://schemas.openxmlformats.org/officeDocument/2006/relationships/header" Target="header30.xml"/><Relationship Id="rId106" Type="http://schemas.openxmlformats.org/officeDocument/2006/relationships/footer" Target="footer32.xml"/><Relationship Id="rId107" Type="http://schemas.openxmlformats.org/officeDocument/2006/relationships/header" Target="header31.xml"/><Relationship Id="rId108" Type="http://schemas.openxmlformats.org/officeDocument/2006/relationships/footer" Target="footer33.xml"/><Relationship Id="rId109" Type="http://schemas.openxmlformats.org/officeDocument/2006/relationships/header" Target="header32.xml"/><Relationship Id="rId110" Type="http://schemas.openxmlformats.org/officeDocument/2006/relationships/footer" Target="footer34.xml"/><Relationship Id="rId111" Type="http://schemas.openxmlformats.org/officeDocument/2006/relationships/header" Target="header33.xml"/><Relationship Id="rId112" Type="http://schemas.openxmlformats.org/officeDocument/2006/relationships/footer" Target="footer35.xml"/><Relationship Id="rId113" Type="http://schemas.openxmlformats.org/officeDocument/2006/relationships/header" Target="header34.xml"/><Relationship Id="rId114" Type="http://schemas.openxmlformats.org/officeDocument/2006/relationships/footer" Target="footer36.xml"/><Relationship Id="rId115" Type="http://schemas.openxmlformats.org/officeDocument/2006/relationships/header" Target="header35.xml"/><Relationship Id="rId116" Type="http://schemas.openxmlformats.org/officeDocument/2006/relationships/footer" Target="footer37.xml"/><Relationship Id="rId117" Type="http://schemas.openxmlformats.org/officeDocument/2006/relationships/header" Target="header36.xml"/><Relationship Id="rId118" Type="http://schemas.openxmlformats.org/officeDocument/2006/relationships/footer" Target="footer38.xml"/><Relationship Id="rId119" Type="http://schemas.openxmlformats.org/officeDocument/2006/relationships/header" Target="header37.xml"/><Relationship Id="rId120" Type="http://schemas.openxmlformats.org/officeDocument/2006/relationships/footer" Target="footer39.xml"/><Relationship Id="rId121" Type="http://schemas.openxmlformats.org/officeDocument/2006/relationships/header" Target="header38.xml"/><Relationship Id="rId122" Type="http://schemas.openxmlformats.org/officeDocument/2006/relationships/footer" Target="footer40.xml"/><Relationship Id="rId123" Type="http://schemas.openxmlformats.org/officeDocument/2006/relationships/header" Target="header39.xml"/><Relationship Id="rId124" Type="http://schemas.openxmlformats.org/officeDocument/2006/relationships/footer" Target="footer41.xml"/><Relationship Id="rId125" Type="http://schemas.openxmlformats.org/officeDocument/2006/relationships/header" Target="header40.xml"/><Relationship Id="rId126" Type="http://schemas.openxmlformats.org/officeDocument/2006/relationships/footer" Target="footer42.xml"/><Relationship Id="rId127" Type="http://schemas.openxmlformats.org/officeDocument/2006/relationships/header" Target="header41.xml"/><Relationship Id="rId128" Type="http://schemas.openxmlformats.org/officeDocument/2006/relationships/footer" Target="footer43.xml"/><Relationship Id="rId129" Type="http://schemas.openxmlformats.org/officeDocument/2006/relationships/header" Target="header42.xml"/><Relationship Id="rId130" Type="http://schemas.openxmlformats.org/officeDocument/2006/relationships/footer" Target="footer44.xml"/><Relationship Id="rId131" Type="http://schemas.openxmlformats.org/officeDocument/2006/relationships/header" Target="header43.xml"/><Relationship Id="rId132" Type="http://schemas.openxmlformats.org/officeDocument/2006/relationships/footer" Target="footer45.xml"/><Relationship Id="rId133" Type="http://schemas.openxmlformats.org/officeDocument/2006/relationships/header" Target="header44.xml"/><Relationship Id="rId134" Type="http://schemas.openxmlformats.org/officeDocument/2006/relationships/footer" Target="footer46.xml"/><Relationship Id="rId135" Type="http://schemas.openxmlformats.org/officeDocument/2006/relationships/header" Target="header45.xml"/><Relationship Id="rId136" Type="http://schemas.openxmlformats.org/officeDocument/2006/relationships/footer" Target="footer47.xml"/><Relationship Id="rId137" Type="http://schemas.openxmlformats.org/officeDocument/2006/relationships/header" Target="header46.xml"/><Relationship Id="rId138" Type="http://schemas.openxmlformats.org/officeDocument/2006/relationships/footer" Target="footer48.xml"/><Relationship Id="rId139" Type="http://schemas.openxmlformats.org/officeDocument/2006/relationships/header" Target="header47.xml"/><Relationship Id="rId140" Type="http://schemas.openxmlformats.org/officeDocument/2006/relationships/footer" Target="footer49.xml"/><Relationship Id="rId141" Type="http://schemas.openxmlformats.org/officeDocument/2006/relationships/header" Target="header48.xml"/><Relationship Id="rId142" Type="http://schemas.openxmlformats.org/officeDocument/2006/relationships/footer" Target="footer50.xml"/><Relationship Id="rId143" Type="http://schemas.openxmlformats.org/officeDocument/2006/relationships/header" Target="header49.xml"/><Relationship Id="rId144" Type="http://schemas.openxmlformats.org/officeDocument/2006/relationships/footer" Target="footer51.xml"/><Relationship Id="rId145" Type="http://schemas.openxmlformats.org/officeDocument/2006/relationships/header" Target="header50.xml"/><Relationship Id="rId146" Type="http://schemas.openxmlformats.org/officeDocument/2006/relationships/footer" Target="footer52.xml"/><Relationship Id="rId147" Type="http://schemas.openxmlformats.org/officeDocument/2006/relationships/header" Target="header51.xml"/><Relationship Id="rId148" Type="http://schemas.openxmlformats.org/officeDocument/2006/relationships/footer" Target="footer53.xml"/><Relationship Id="rId149" Type="http://schemas.openxmlformats.org/officeDocument/2006/relationships/header" Target="header52.xml"/><Relationship Id="rId150" Type="http://schemas.openxmlformats.org/officeDocument/2006/relationships/footer" Target="footer54.xml"/><Relationship Id="rId151" Type="http://schemas.openxmlformats.org/officeDocument/2006/relationships/header" Target="header53.xml"/><Relationship Id="rId152" Type="http://schemas.openxmlformats.org/officeDocument/2006/relationships/footer" Target="footer55.xml"/><Relationship Id="rId153" Type="http://schemas.openxmlformats.org/officeDocument/2006/relationships/header" Target="header54.xml"/><Relationship Id="rId154" Type="http://schemas.openxmlformats.org/officeDocument/2006/relationships/footer" Target="footer56.xml"/><Relationship Id="rId155" Type="http://schemas.openxmlformats.org/officeDocument/2006/relationships/header" Target="header55.xml"/><Relationship Id="rId156" Type="http://schemas.openxmlformats.org/officeDocument/2006/relationships/footer" Target="footer57.xml"/><Relationship Id="rId157" Type="http://schemas.openxmlformats.org/officeDocument/2006/relationships/header" Target="header56.xml"/><Relationship Id="rId158" Type="http://schemas.openxmlformats.org/officeDocument/2006/relationships/footer" Target="footer58.xml"/><Relationship Id="rId159" Type="http://schemas.openxmlformats.org/officeDocument/2006/relationships/header" Target="header57.xml"/><Relationship Id="rId160" Type="http://schemas.openxmlformats.org/officeDocument/2006/relationships/footer" Target="footer59.xml"/><Relationship Id="rId161" Type="http://schemas.openxmlformats.org/officeDocument/2006/relationships/header" Target="header58.xml"/><Relationship Id="rId162" Type="http://schemas.openxmlformats.org/officeDocument/2006/relationships/footer" Target="footer60.xml"/><Relationship Id="rId163" Type="http://schemas.openxmlformats.org/officeDocument/2006/relationships/header" Target="header59.xml"/><Relationship Id="rId164" Type="http://schemas.openxmlformats.org/officeDocument/2006/relationships/footer" Target="footer61.xml"/><Relationship Id="rId165" Type="http://schemas.openxmlformats.org/officeDocument/2006/relationships/header" Target="header60.xml"/><Relationship Id="rId166" Type="http://schemas.openxmlformats.org/officeDocument/2006/relationships/footer" Target="footer62.xml"/><Relationship Id="rId167" Type="http://schemas.openxmlformats.org/officeDocument/2006/relationships/hyperlink" Target="http://www.ncbi.nlm.nih.gov/entrez/query.fcgi?db=pubmed&amp;cmd=Search&amp;itool=pubmed_Abstract&amp;term=%22Baldelli%2BP%22%5BAuthor%5D" TargetMode="External"/><Relationship Id="rId168" Type="http://schemas.openxmlformats.org/officeDocument/2006/relationships/hyperlink" Target="http://www.ncbi.nlm.nih.gov/entrez/query.fcgi?db=pubmed&amp;cmd=Search&amp;itool=pubmed_Abstract&amp;term=%22Taibi%2BA%22%5BAuthor%5D" TargetMode="External"/><Relationship Id="rId169" Type="http://schemas.openxmlformats.org/officeDocument/2006/relationships/hyperlink" Target="http://www.ncbi.nlm.nih.gov/entrez/query.fcgi?db=pubmed&amp;cmd=Search&amp;itool=pubmed_Abstract&amp;term=%22Tuffanelli%2BA%22%5BAuthor%5D" TargetMode="External"/><Relationship Id="rId170" Type="http://schemas.openxmlformats.org/officeDocument/2006/relationships/hyperlink" Target="http://www.ncbi.nlm.nih.gov/entrez/query.fcgi?db=pubmed&amp;cmd=Search&amp;itool=pubmed_Abstract&amp;term=%22Gambaccini%2BM%22%5BAuthor%5D" TargetMode="External"/><Relationship Id="rId171" Type="http://schemas.openxmlformats.org/officeDocument/2006/relationships/hyperlink" Target="http://www.radiation.scott.org/radsource/index.htm" TargetMode="External"/><Relationship Id="rId172" Type="http://schemas.openxmlformats.org/officeDocument/2006/relationships/header" Target="header61.xml"/><Relationship Id="rId173" Type="http://schemas.openxmlformats.org/officeDocument/2006/relationships/footer" Target="footer63.xml"/><Relationship Id="rId174" Type="http://schemas.openxmlformats.org/officeDocument/2006/relationships/hyperlink" Target="http://www.physics.isu.edu/radinf/risk.htm" TargetMode="External"/><Relationship Id="rId175" Type="http://schemas.openxmlformats.org/officeDocument/2006/relationships/hyperlink" Target="http://www.bt.cdc.gov/radiation/pdf/ars.pdf" TargetMode="External"/><Relationship Id="rId176" Type="http://schemas.openxmlformats.org/officeDocument/2006/relationships/header" Target="header62.xml"/><Relationship Id="rId177" Type="http://schemas.openxmlformats.org/officeDocument/2006/relationships/footer" Target="footer64.xml"/><Relationship Id="rId178" Type="http://schemas.openxmlformats.org/officeDocument/2006/relationships/hyperlink" Target="http://www.hpa.org.uk/oublications/2005/burden_disease/5supporting_doc.pdf" TargetMode="External"/><Relationship Id="rId179" Type="http://schemas.openxmlformats.org/officeDocument/2006/relationships/header" Target="header63.xml"/><Relationship Id="rId180" Type="http://schemas.openxmlformats.org/officeDocument/2006/relationships/footer" Target="footer65.xml"/><Relationship Id="rId181" Type="http://schemas.openxmlformats.org/officeDocument/2006/relationships/hyperlink" Target="http://www.iop.org/EJ/search_author?query2=George%20I%20Gialousis&amp;searchfield2=authors&amp;journaltype=all&amp;datetype=all&amp;highlight=on&amp;sort=date_cover&amp;submit=1" TargetMode="External"/><Relationship Id="rId182" Type="http://schemas.openxmlformats.org/officeDocument/2006/relationships/hyperlink" Target="http://www.iop.org/EJ/search_author?query2=Emmanouel%20N%20Yakoumakis&amp;searchfield2=authors&amp;journaltype=all&amp;datetype=all&amp;highlight=on&amp;sort=date_cover&amp;submit=1" TargetMode="External"/><Relationship Id="rId183" Type="http://schemas.openxmlformats.org/officeDocument/2006/relationships/hyperlink" Target="http://www.iop.org/EJ/search_author?query2=Triantafillia%20K%20Makri&amp;searchfield2=authors&amp;journaltype=all&amp;datetype=all&amp;highlight=on&amp;sort=date_cover&amp;submit=1" TargetMode="External"/><Relationship Id="rId184" Type="http://schemas.openxmlformats.org/officeDocument/2006/relationships/header" Target="header64.xml"/><Relationship Id="rId185" Type="http://schemas.openxmlformats.org/officeDocument/2006/relationships/footer" Target="footer66.xml"/><Relationship Id="rId186" Type="http://schemas.openxmlformats.org/officeDocument/2006/relationships/image" Target="media/image37.png"/><Relationship Id="rId187" Type="http://schemas.openxmlformats.org/officeDocument/2006/relationships/hyperlink" Target="http://hc-sc.gc.ca/ewh-semt/pubs/radiation/quality-assurance_art" TargetMode="External"/><Relationship Id="rId188" Type="http://schemas.openxmlformats.org/officeDocument/2006/relationships/header" Target="header65.xml"/><Relationship Id="rId189" Type="http://schemas.openxmlformats.org/officeDocument/2006/relationships/footer" Target="footer67.xml"/><Relationship Id="rId190" Type="http://schemas.openxmlformats.org/officeDocument/2006/relationships/hyperlink" Target="http://www.physics.isu.edu/radinf/hprisk.htm" TargetMode="External"/><Relationship Id="rId191" Type="http://schemas.openxmlformats.org/officeDocument/2006/relationships/header" Target="header66.xml"/><Relationship Id="rId192" Type="http://schemas.openxmlformats.org/officeDocument/2006/relationships/footer" Target="footer68.xml"/><Relationship Id="rId193" Type="http://schemas.openxmlformats.org/officeDocument/2006/relationships/header" Target="header67.xml"/><Relationship Id="rId194" Type="http://schemas.openxmlformats.org/officeDocument/2006/relationships/footer" Target="footer69.xml"/><Relationship Id="rId195" Type="http://schemas.openxmlformats.org/officeDocument/2006/relationships/hyperlink" Target="http://www/nap.edu/catalog/11340.html" TargetMode="External"/><Relationship Id="rId196" Type="http://schemas.openxmlformats.org/officeDocument/2006/relationships/hyperlink" Target="http://www.cancer.gov/cancertopics/wyntk/overview/page4" TargetMode="External"/><Relationship Id="rId197" Type="http://schemas.openxmlformats.org/officeDocument/2006/relationships/header" Target="header68.xml"/><Relationship Id="rId198" Type="http://schemas.openxmlformats.org/officeDocument/2006/relationships/footer" Target="footer70.xml"/><Relationship Id="rId199" Type="http://schemas.openxmlformats.org/officeDocument/2006/relationships/image" Target="media/image38.png"/><Relationship Id="rId200" Type="http://schemas.openxmlformats.org/officeDocument/2006/relationships/hyperlink" Target="http://advice.hullrad.org.uk/" TargetMode="External"/><Relationship Id="rId201" Type="http://schemas.openxmlformats.org/officeDocument/2006/relationships/hyperlink" Target="http://hyperphysics.phy-astr.gsu.edu/HBASE/quantum/xtube.html" TargetMode="External"/><Relationship Id="rId202" Type="http://schemas.openxmlformats.org/officeDocument/2006/relationships/hyperlink" Target="http://trshare.triumf.ca/~safety/EHS/rpt/pt_4/node20.html" TargetMode="External"/><Relationship Id="rId203" Type="http://schemas.openxmlformats.org/officeDocument/2006/relationships/header" Target="header69.xml"/><Relationship Id="rId204" Type="http://schemas.openxmlformats.org/officeDocument/2006/relationships/footer" Target="footer71.xml"/><Relationship Id="rId205" Type="http://schemas.openxmlformats.org/officeDocument/2006/relationships/image" Target="media/image39.png"/><Relationship Id="rId206" Type="http://schemas.openxmlformats.org/officeDocument/2006/relationships/hyperlink" Target="http://www.sprawls.org/ppmi2/RADPEN" TargetMode="External"/><Relationship Id="rId207" Type="http://schemas.openxmlformats.org/officeDocument/2006/relationships/hyperlink" Target="http://www.philrutherford.com/Radiation_Risk/Radiation_Risk.pdf" TargetMode="External"/><Relationship Id="rId208" Type="http://schemas.openxmlformats.org/officeDocument/2006/relationships/hyperlink" Target="http://www.nrc.gov/reading-rm/basic-ref/teachers" TargetMode="External"/><Relationship Id="rId209" Type="http://schemas.openxmlformats.org/officeDocument/2006/relationships/header" Target="header70.xml"/><Relationship Id="rId210" Type="http://schemas.openxmlformats.org/officeDocument/2006/relationships/footer" Target="footer72.xml"/><Relationship Id="rId211" Type="http://schemas.openxmlformats.org/officeDocument/2006/relationships/header" Target="header71.xml"/><Relationship Id="rId212" Type="http://schemas.openxmlformats.org/officeDocument/2006/relationships/footer" Target="footer73.xml"/><Relationship Id="rId213" Type="http://schemas.openxmlformats.org/officeDocument/2006/relationships/hyperlink" Target="http://www.doh.wa.gov/hanford/publications/overview/risk.html" TargetMode="External"/><Relationship Id="rId214" Type="http://schemas.openxmlformats.org/officeDocument/2006/relationships/hyperlink" Target="http://www.doh.wa.gov/hanford/publications/overview/epidemiology.html" TargetMode="External"/><Relationship Id="rId215" Type="http://schemas.openxmlformats.org/officeDocument/2006/relationships/header" Target="header72.xml"/><Relationship Id="rId216" Type="http://schemas.openxmlformats.org/officeDocument/2006/relationships/footer" Target="footer74.xml"/><Relationship Id="rId217" Type="http://schemas.openxmlformats.org/officeDocument/2006/relationships/header" Target="header73.xml"/><Relationship Id="rId218" Type="http://schemas.openxmlformats.org/officeDocument/2006/relationships/footer" Target="footer75.xml"/><Relationship Id="rId219" Type="http://schemas.openxmlformats.org/officeDocument/2006/relationships/image" Target="media/image40.png"/><Relationship Id="rId220" Type="http://schemas.openxmlformats.org/officeDocument/2006/relationships/header" Target="header74.xml"/><Relationship Id="rId221" Type="http://schemas.openxmlformats.org/officeDocument/2006/relationships/footer" Target="footer76.xml"/><Relationship Id="rId222" Type="http://schemas.openxmlformats.org/officeDocument/2006/relationships/image" Target="media/image41.png"/><Relationship Id="rId223" Type="http://schemas.openxmlformats.org/officeDocument/2006/relationships/header" Target="header75.xml"/><Relationship Id="rId224" Type="http://schemas.openxmlformats.org/officeDocument/2006/relationships/footer" Target="footer77.xml"/><Relationship Id="rId225" Type="http://schemas.openxmlformats.org/officeDocument/2006/relationships/image" Target="media/image42.png"/><Relationship Id="rId226" Type="http://schemas.openxmlformats.org/officeDocument/2006/relationships/image" Target="media/image43.png"/><Relationship Id="rId227" Type="http://schemas.openxmlformats.org/officeDocument/2006/relationships/image" Target="media/image44.png"/><Relationship Id="rId228" Type="http://schemas.openxmlformats.org/officeDocument/2006/relationships/image" Target="media/image45.png"/><Relationship Id="rId229" Type="http://schemas.openxmlformats.org/officeDocument/2006/relationships/image" Target="media/image46.png"/><Relationship Id="rId230" Type="http://schemas.openxmlformats.org/officeDocument/2006/relationships/image" Target="media/image47.png"/><Relationship Id="rId231" Type="http://schemas.openxmlformats.org/officeDocument/2006/relationships/image" Target="media/image48.png"/><Relationship Id="rId232" Type="http://schemas.openxmlformats.org/officeDocument/2006/relationships/image" Target="media/image49.png"/><Relationship Id="rId233" Type="http://schemas.openxmlformats.org/officeDocument/2006/relationships/image" Target="media/image50.png"/><Relationship Id="rId234" Type="http://schemas.openxmlformats.org/officeDocument/2006/relationships/image" Target="media/image51.png"/><Relationship Id="rId235" Type="http://schemas.openxmlformats.org/officeDocument/2006/relationships/image" Target="media/image52.png"/><Relationship Id="rId236" Type="http://schemas.openxmlformats.org/officeDocument/2006/relationships/image" Target="media/image53.png"/><Relationship Id="rId237" Type="http://schemas.openxmlformats.org/officeDocument/2006/relationships/image" Target="media/image54.png"/><Relationship Id="rId238" Type="http://schemas.openxmlformats.org/officeDocument/2006/relationships/image" Target="media/image55.png"/><Relationship Id="rId239" Type="http://schemas.openxmlformats.org/officeDocument/2006/relationships/image" Target="media/image56.png"/><Relationship Id="rId240" Type="http://schemas.openxmlformats.org/officeDocument/2006/relationships/image" Target="media/image57.png"/><Relationship Id="rId241" Type="http://schemas.openxmlformats.org/officeDocument/2006/relationships/image" Target="media/image58.png"/><Relationship Id="rId242" Type="http://schemas.openxmlformats.org/officeDocument/2006/relationships/image" Target="media/image59.png"/><Relationship Id="rId243" Type="http://schemas.openxmlformats.org/officeDocument/2006/relationships/header" Target="header76.xml"/><Relationship Id="rId244" Type="http://schemas.openxmlformats.org/officeDocument/2006/relationships/footer" Target="footer78.xml"/><Relationship Id="rId245" Type="http://schemas.openxmlformats.org/officeDocument/2006/relationships/header" Target="header77.xml"/><Relationship Id="rId246" Type="http://schemas.openxmlformats.org/officeDocument/2006/relationships/footer" Target="footer79.xml"/><Relationship Id="rId247" Type="http://schemas.openxmlformats.org/officeDocument/2006/relationships/header" Target="header78.xml"/><Relationship Id="rId248" Type="http://schemas.openxmlformats.org/officeDocument/2006/relationships/footer" Target="footer80.xml"/><Relationship Id="rId249" Type="http://schemas.openxmlformats.org/officeDocument/2006/relationships/header" Target="header79.xml"/><Relationship Id="rId250" Type="http://schemas.openxmlformats.org/officeDocument/2006/relationships/footer" Target="footer81.xml"/><Relationship Id="rId251" Type="http://schemas.openxmlformats.org/officeDocument/2006/relationships/header" Target="header80.xml"/><Relationship Id="rId252" Type="http://schemas.openxmlformats.org/officeDocument/2006/relationships/footer" Target="footer82.xml"/><Relationship Id="rId253" Type="http://schemas.openxmlformats.org/officeDocument/2006/relationships/header" Target="header81.xml"/><Relationship Id="rId254" Type="http://schemas.openxmlformats.org/officeDocument/2006/relationships/footer" Target="footer83.xml"/><Relationship Id="rId255" Type="http://schemas.openxmlformats.org/officeDocument/2006/relationships/header" Target="header82.xml"/><Relationship Id="rId256" Type="http://schemas.openxmlformats.org/officeDocument/2006/relationships/footer" Target="footer84.xml"/><Relationship Id="rId257" Type="http://schemas.openxmlformats.org/officeDocument/2006/relationships/header" Target="header83.xml"/><Relationship Id="rId258" Type="http://schemas.openxmlformats.org/officeDocument/2006/relationships/footer" Target="footer85.xml"/><Relationship Id="rId259" Type="http://schemas.openxmlformats.org/officeDocument/2006/relationships/header" Target="header84.xml"/><Relationship Id="rId260" Type="http://schemas.openxmlformats.org/officeDocument/2006/relationships/footer" Target="footer86.xml"/><Relationship Id="rId261" Type="http://schemas.openxmlformats.org/officeDocument/2006/relationships/header" Target="header85.xml"/><Relationship Id="rId262" Type="http://schemas.openxmlformats.org/officeDocument/2006/relationships/footer" Target="footer87.xml"/><Relationship Id="rId263" Type="http://schemas.openxmlformats.org/officeDocument/2006/relationships/header" Target="header86.xml"/><Relationship Id="rId264" Type="http://schemas.openxmlformats.org/officeDocument/2006/relationships/footer" Target="footer88.xml"/><Relationship Id="rId265" Type="http://schemas.openxmlformats.org/officeDocument/2006/relationships/header" Target="header87.xml"/><Relationship Id="rId266" Type="http://schemas.openxmlformats.org/officeDocument/2006/relationships/footer" Target="footer89.xml"/><Relationship Id="rId267" Type="http://schemas.openxmlformats.org/officeDocument/2006/relationships/header" Target="header88.xml"/><Relationship Id="rId268" Type="http://schemas.openxmlformats.org/officeDocument/2006/relationships/footer" Target="footer90.xml"/><Relationship Id="rId269" Type="http://schemas.openxmlformats.org/officeDocument/2006/relationships/header" Target="header89.xml"/><Relationship Id="rId270" Type="http://schemas.openxmlformats.org/officeDocument/2006/relationships/footer" Target="footer91.xml"/><Relationship Id="rId271" Type="http://schemas.openxmlformats.org/officeDocument/2006/relationships/header" Target="header90.xml"/><Relationship Id="rId272" Type="http://schemas.openxmlformats.org/officeDocument/2006/relationships/footer" Target="footer92.xml"/><Relationship Id="rId273" Type="http://schemas.openxmlformats.org/officeDocument/2006/relationships/header" Target="header91.xml"/><Relationship Id="rId274" Type="http://schemas.openxmlformats.org/officeDocument/2006/relationships/footer" Target="footer93.xml"/><Relationship Id="rId275" Type="http://schemas.openxmlformats.org/officeDocument/2006/relationships/header" Target="header92.xml"/><Relationship Id="rId276" Type="http://schemas.openxmlformats.org/officeDocument/2006/relationships/footer" Target="footer94.xml"/><Relationship Id="rId277" Type="http://schemas.openxmlformats.org/officeDocument/2006/relationships/header" Target="header93.xml"/><Relationship Id="rId278" Type="http://schemas.openxmlformats.org/officeDocument/2006/relationships/footer" Target="footer95.xml"/><Relationship Id="rId279" Type="http://schemas.openxmlformats.org/officeDocument/2006/relationships/image" Target="media/image60.png"/><Relationship Id="rId280" Type="http://schemas.openxmlformats.org/officeDocument/2006/relationships/image" Target="media/image61.png"/><Relationship Id="rId281" Type="http://schemas.openxmlformats.org/officeDocument/2006/relationships/image" Target="media/image62.png"/><Relationship Id="rId282" Type="http://schemas.openxmlformats.org/officeDocument/2006/relationships/image" Target="media/image63.png"/><Relationship Id="rId283" Type="http://schemas.openxmlformats.org/officeDocument/2006/relationships/header" Target="header94.xml"/><Relationship Id="rId284" Type="http://schemas.openxmlformats.org/officeDocument/2006/relationships/footer" Target="footer96.xml"/><Relationship Id="rId285" Type="http://schemas.openxmlformats.org/officeDocument/2006/relationships/image" Target="media/image64.png"/><Relationship Id="rId286" Type="http://schemas.openxmlformats.org/officeDocument/2006/relationships/image" Target="media/image65.png"/><Relationship Id="rId287" Type="http://schemas.openxmlformats.org/officeDocument/2006/relationships/image" Target="media/image66.png"/><Relationship Id="rId288" Type="http://schemas.openxmlformats.org/officeDocument/2006/relationships/header" Target="header95.xml"/><Relationship Id="rId289" Type="http://schemas.openxmlformats.org/officeDocument/2006/relationships/footer" Target="footer97.xml"/><Relationship Id="rId290" Type="http://schemas.openxmlformats.org/officeDocument/2006/relationships/image" Target="media/image67.png"/><Relationship Id="rId291" Type="http://schemas.openxmlformats.org/officeDocument/2006/relationships/image" Target="media/image68.png"/><Relationship Id="rId292" Type="http://schemas.openxmlformats.org/officeDocument/2006/relationships/image" Target="media/image69.png"/><Relationship Id="rId293" Type="http://schemas.openxmlformats.org/officeDocument/2006/relationships/image" Target="media/image70.png"/><Relationship Id="rId294" Type="http://schemas.openxmlformats.org/officeDocument/2006/relationships/header" Target="header96.xml"/><Relationship Id="rId295" Type="http://schemas.openxmlformats.org/officeDocument/2006/relationships/footer" Target="footer98.xml"/><Relationship Id="rId296" Type="http://schemas.openxmlformats.org/officeDocument/2006/relationships/image" Target="media/image71.png"/><Relationship Id="rId297" Type="http://schemas.openxmlformats.org/officeDocument/2006/relationships/image" Target="media/image72.png"/><Relationship Id="rId298" Type="http://schemas.openxmlformats.org/officeDocument/2006/relationships/image" Target="media/image73.png"/><Relationship Id="rId299" Type="http://schemas.openxmlformats.org/officeDocument/2006/relationships/image" Target="media/image74.png"/><Relationship Id="rId300" Type="http://schemas.openxmlformats.org/officeDocument/2006/relationships/header" Target="header97.xml"/><Relationship Id="rId301" Type="http://schemas.openxmlformats.org/officeDocument/2006/relationships/footer" Target="footer99.xml"/><Relationship Id="rId302" Type="http://schemas.openxmlformats.org/officeDocument/2006/relationships/image" Target="media/image75.png"/><Relationship Id="rId303" Type="http://schemas.openxmlformats.org/officeDocument/2006/relationships/image" Target="media/image76.png"/><Relationship Id="rId304" Type="http://schemas.openxmlformats.org/officeDocument/2006/relationships/image" Target="media/image77.png"/><Relationship Id="rId305" Type="http://schemas.openxmlformats.org/officeDocument/2006/relationships/image" Target="media/image78.png"/><Relationship Id="rId306" Type="http://schemas.openxmlformats.org/officeDocument/2006/relationships/header" Target="header98.xml"/><Relationship Id="rId307" Type="http://schemas.openxmlformats.org/officeDocument/2006/relationships/footer" Target="footer100.xml"/><Relationship Id="rId308" Type="http://schemas.openxmlformats.org/officeDocument/2006/relationships/image" Target="media/image79.png"/><Relationship Id="rId309" Type="http://schemas.openxmlformats.org/officeDocument/2006/relationships/image" Target="media/image80.png"/><Relationship Id="rId310" Type="http://schemas.openxmlformats.org/officeDocument/2006/relationships/image" Target="media/image81.png"/><Relationship Id="rId311" Type="http://schemas.openxmlformats.org/officeDocument/2006/relationships/image" Target="media/image82.png"/><Relationship Id="rId312" Type="http://schemas.openxmlformats.org/officeDocument/2006/relationships/header" Target="header99.xml"/><Relationship Id="rId313" Type="http://schemas.openxmlformats.org/officeDocument/2006/relationships/footer" Target="footer101.xml"/><Relationship Id="rId314" Type="http://schemas.openxmlformats.org/officeDocument/2006/relationships/image" Target="media/image83.png"/><Relationship Id="rId315" Type="http://schemas.openxmlformats.org/officeDocument/2006/relationships/image" Target="media/image84.png"/><Relationship Id="rId316" Type="http://schemas.openxmlformats.org/officeDocument/2006/relationships/image" Target="media/image85.png"/><Relationship Id="rId317" Type="http://schemas.openxmlformats.org/officeDocument/2006/relationships/image" Target="media/image86.png"/><Relationship Id="rId318" Type="http://schemas.openxmlformats.org/officeDocument/2006/relationships/header" Target="header100.xml"/><Relationship Id="rId319" Type="http://schemas.openxmlformats.org/officeDocument/2006/relationships/footer" Target="footer102.xml"/><Relationship Id="rId320" Type="http://schemas.openxmlformats.org/officeDocument/2006/relationships/image" Target="media/image87.png"/><Relationship Id="rId321" Type="http://schemas.openxmlformats.org/officeDocument/2006/relationships/image" Target="media/image88.png"/><Relationship Id="rId322" Type="http://schemas.openxmlformats.org/officeDocument/2006/relationships/image" Target="media/image89.png"/><Relationship Id="rId323" Type="http://schemas.openxmlformats.org/officeDocument/2006/relationships/image" Target="media/image90.png"/><Relationship Id="rId324" Type="http://schemas.openxmlformats.org/officeDocument/2006/relationships/header" Target="header101.xml"/><Relationship Id="rId325" Type="http://schemas.openxmlformats.org/officeDocument/2006/relationships/footer" Target="footer103.xml"/><Relationship Id="rId326" Type="http://schemas.openxmlformats.org/officeDocument/2006/relationships/image" Target="media/image91.png"/><Relationship Id="rId327" Type="http://schemas.openxmlformats.org/officeDocument/2006/relationships/image" Target="media/image92.png"/><Relationship Id="rId328" Type="http://schemas.openxmlformats.org/officeDocument/2006/relationships/image" Target="media/image93.png"/><Relationship Id="rId329" Type="http://schemas.openxmlformats.org/officeDocument/2006/relationships/image" Target="media/image94.png"/><Relationship Id="rId330" Type="http://schemas.openxmlformats.org/officeDocument/2006/relationships/header" Target="header102.xml"/><Relationship Id="rId331" Type="http://schemas.openxmlformats.org/officeDocument/2006/relationships/footer" Target="footer104.xml"/><Relationship Id="rId332" Type="http://schemas.openxmlformats.org/officeDocument/2006/relationships/image" Target="media/image95.png"/><Relationship Id="rId333" Type="http://schemas.openxmlformats.org/officeDocument/2006/relationships/image" Target="media/image96.png"/><Relationship Id="rId334" Type="http://schemas.openxmlformats.org/officeDocument/2006/relationships/image" Target="media/image97.png"/><Relationship Id="rId335" Type="http://schemas.openxmlformats.org/officeDocument/2006/relationships/image" Target="media/image98.png"/><Relationship Id="rId336" Type="http://schemas.openxmlformats.org/officeDocument/2006/relationships/header" Target="header103.xml"/><Relationship Id="rId337" Type="http://schemas.openxmlformats.org/officeDocument/2006/relationships/footer" Target="footer105.xml"/><Relationship Id="rId3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Akinlade</dc:creator>
  <dcterms:created xsi:type="dcterms:W3CDTF">2023-11-03T13:54:49Z</dcterms:created>
  <dcterms:modified xsi:type="dcterms:W3CDTF">2023-11-03T13:54:49Z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2023-11-03T00:00:00Z</vt:filetime>
  </property>
</Properties>
</file>